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773AE" w14:textId="6E3EA283" w:rsidR="00377D1A" w:rsidRDefault="00377D1A" w:rsidP="00377D1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sidR="00B72073">
        <w:rPr>
          <w:rFonts w:cs="Arial"/>
          <w:b/>
          <w:noProof/>
          <w:sz w:val="24"/>
          <w:lang w:eastAsia="zh-CN"/>
        </w:rPr>
        <w:t>20</w:t>
      </w:r>
      <w:r w:rsidRPr="000246EA">
        <w:rPr>
          <w:rFonts w:cs="Arial"/>
          <w:b/>
          <w:noProof/>
          <w:sz w:val="24"/>
          <w:lang w:eastAsia="zh-CN"/>
        </w:rPr>
        <w:tab/>
      </w:r>
      <w:r w:rsidR="009F79FC" w:rsidRPr="009F79FC">
        <w:rPr>
          <w:rFonts w:cs="Arial"/>
          <w:b/>
          <w:noProof/>
          <w:sz w:val="24"/>
          <w:lang w:eastAsia="zh-CN"/>
        </w:rPr>
        <w:t>R2-22</w:t>
      </w:r>
      <w:r w:rsidR="0045767F">
        <w:rPr>
          <w:rFonts w:cs="Arial"/>
          <w:b/>
          <w:noProof/>
          <w:sz w:val="24"/>
          <w:lang w:eastAsia="zh-CN"/>
        </w:rPr>
        <w:t>12127</w:t>
      </w:r>
    </w:p>
    <w:p w14:paraId="286D32D6" w14:textId="74731750" w:rsidR="000246EA" w:rsidRPr="000246EA" w:rsidRDefault="00047F7C" w:rsidP="003B7C7A">
      <w:pPr>
        <w:pStyle w:val="CRCoverPage"/>
        <w:tabs>
          <w:tab w:val="right" w:pos="9639"/>
        </w:tabs>
        <w:rPr>
          <w:rFonts w:cs="Arial"/>
          <w:b/>
          <w:noProof/>
          <w:sz w:val="24"/>
          <w:lang w:eastAsia="zh-CN"/>
        </w:rPr>
      </w:pPr>
      <w:r w:rsidRPr="00047F7C">
        <w:rPr>
          <w:b/>
          <w:sz w:val="24"/>
        </w:rPr>
        <w:t>Toulouse, France</w:t>
      </w:r>
      <w:r w:rsidR="00377D1A">
        <w:rPr>
          <w:b/>
          <w:sz w:val="24"/>
        </w:rPr>
        <w:t xml:space="preserve">, </w:t>
      </w:r>
      <w:r w:rsidR="008B71D1">
        <w:rPr>
          <w:b/>
          <w:sz w:val="24"/>
        </w:rPr>
        <w:t>14-18</w:t>
      </w:r>
      <w:r w:rsidR="00377D1A">
        <w:rPr>
          <w:b/>
          <w:sz w:val="24"/>
        </w:rPr>
        <w:t xml:space="preserve"> </w:t>
      </w:r>
      <w:r w:rsidR="008B71D1">
        <w:rPr>
          <w:b/>
          <w:sz w:val="24"/>
        </w:rPr>
        <w:t>November</w:t>
      </w:r>
      <w:r w:rsidR="00377D1A">
        <w:fldChar w:fldCharType="begin"/>
      </w:r>
      <w:r w:rsidR="00377D1A">
        <w:instrText xml:space="preserve"> DOCPROPERTY  Country  \* MERGEFORMAT </w:instrText>
      </w:r>
      <w:r w:rsidR="00377D1A">
        <w:fldChar w:fldCharType="end"/>
      </w:r>
      <w:r w:rsidR="00377D1A">
        <w:rPr>
          <w:b/>
          <w:sz w:val="24"/>
        </w:rPr>
        <w:t xml:space="preserve"> 2022</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1B9D76E"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4ED9F695"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4255E1" w:rsidRPr="004255E1">
        <w:rPr>
          <w:rFonts w:ascii="Arial" w:hAnsi="Arial" w:cs="Arial"/>
          <w:b/>
          <w:sz w:val="22"/>
        </w:rPr>
        <w:t>Discussion on TN-NTN mobility in RRC INACTIVE and SDT</w:t>
      </w:r>
      <w:r w:rsidR="00EF607C">
        <w:rPr>
          <w:rFonts w:ascii="Arial" w:hAnsi="Arial" w:cs="Arial"/>
          <w:b/>
          <w:sz w:val="22"/>
        </w:rPr>
        <w:t xml:space="preserve"> Capability</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677062C"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F07A29" w:rsidRPr="00F07A29">
        <w:rPr>
          <w:rFonts w:ascii="Arial" w:eastAsiaTheme="minorEastAsia" w:hAnsi="Arial" w:cs="Arial"/>
          <w:b/>
          <w:sz w:val="22"/>
          <w:lang w:eastAsia="ja-JP"/>
        </w:rPr>
        <w:t>6.0.1.1</w:t>
      </w:r>
    </w:p>
    <w:p w14:paraId="5D86AEA4" w14:textId="4DD41461" w:rsidR="00030120" w:rsidRPr="001B1434" w:rsidRDefault="00712AA2" w:rsidP="00B70975">
      <w:pPr>
        <w:pStyle w:val="Heading1"/>
        <w:numPr>
          <w:ilvl w:val="0"/>
          <w:numId w:val="26"/>
        </w:numPr>
        <w:rPr>
          <w:rFonts w:eastAsia="SimSun" w:cs="Arial"/>
          <w:lang w:eastAsia="zh-CN"/>
        </w:rPr>
      </w:pPr>
      <w:r w:rsidRPr="00677958">
        <w:rPr>
          <w:rFonts w:eastAsia="SimSun" w:cs="Arial"/>
          <w:lang w:eastAsia="zh-CN"/>
        </w:rPr>
        <w:t>Introduction</w:t>
      </w:r>
      <w:bookmarkEnd w:id="0"/>
    </w:p>
    <w:p w14:paraId="5AB55858" w14:textId="27BD1F6F" w:rsidR="00AF10AE" w:rsidRDefault="00AF10AE" w:rsidP="00304AB1">
      <w:pPr>
        <w:spacing w:before="120" w:after="120"/>
        <w:rPr>
          <w:rFonts w:eastAsiaTheme="minorEastAsia"/>
          <w:bCs/>
          <w:sz w:val="22"/>
          <w:szCs w:val="22"/>
          <w:lang w:eastAsia="ja-JP"/>
        </w:rPr>
      </w:pPr>
      <w:r w:rsidRPr="00AF10AE">
        <w:rPr>
          <w:rFonts w:eastAsiaTheme="minorEastAsia"/>
          <w:bCs/>
          <w:sz w:val="22"/>
          <w:szCs w:val="22"/>
          <w:lang w:eastAsia="ja-JP"/>
        </w:rPr>
        <w:t>RAN</w:t>
      </w:r>
      <w:r>
        <w:rPr>
          <w:rFonts w:eastAsiaTheme="minorEastAsia"/>
          <w:bCs/>
          <w:sz w:val="22"/>
          <w:szCs w:val="22"/>
          <w:lang w:eastAsia="ja-JP"/>
        </w:rPr>
        <w:t xml:space="preserve">2 in their #119bis meeting </w:t>
      </w:r>
      <w:r w:rsidRPr="00AF10AE">
        <w:rPr>
          <w:rFonts w:eastAsiaTheme="minorEastAsia"/>
          <w:bCs/>
          <w:sz w:val="22"/>
          <w:szCs w:val="22"/>
          <w:lang w:eastAsia="ja-JP"/>
        </w:rPr>
        <w:t>discussed the issue of UE capability difference between TN and NTN modes in case of NTN-TN mobility in RRC_INACTIVE</w:t>
      </w:r>
      <w:r w:rsidR="005E32D5">
        <w:rPr>
          <w:rFonts w:eastAsiaTheme="minorEastAsia"/>
          <w:bCs/>
          <w:sz w:val="22"/>
          <w:szCs w:val="22"/>
          <w:lang w:eastAsia="ja-JP"/>
        </w:rPr>
        <w:t xml:space="preserve"> with the focus on SDT UE capability</w:t>
      </w:r>
      <w:r w:rsidR="002D2EDC">
        <w:rPr>
          <w:rFonts w:eastAsiaTheme="minorEastAsia"/>
          <w:bCs/>
          <w:sz w:val="22"/>
          <w:szCs w:val="22"/>
          <w:lang w:eastAsia="ja-JP"/>
        </w:rPr>
        <w:t xml:space="preserve"> [1]</w:t>
      </w:r>
      <w:r w:rsidR="00C144FC">
        <w:rPr>
          <w:rFonts w:eastAsiaTheme="minorEastAsia"/>
          <w:bCs/>
          <w:sz w:val="22"/>
          <w:szCs w:val="22"/>
          <w:lang w:eastAsia="ja-JP"/>
        </w:rPr>
        <w:t>[2].</w:t>
      </w:r>
    </w:p>
    <w:p w14:paraId="2C88C1C7" w14:textId="4AFD6481" w:rsidR="005E32D5" w:rsidRDefault="005E32D5" w:rsidP="00304AB1">
      <w:pPr>
        <w:spacing w:before="120" w:after="120"/>
        <w:rPr>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 xml:space="preserve">he discussion was postponed with the following </w:t>
      </w:r>
      <w:r w:rsidR="0019799B">
        <w:rPr>
          <w:rFonts w:eastAsiaTheme="minorEastAsia"/>
          <w:bCs/>
          <w:sz w:val="22"/>
          <w:szCs w:val="22"/>
          <w:lang w:eastAsia="ja-JP"/>
        </w:rPr>
        <w:t>note</w:t>
      </w:r>
      <w:r>
        <w:rPr>
          <w:rFonts w:eastAsiaTheme="minorEastAsia"/>
          <w:bCs/>
          <w:sz w:val="22"/>
          <w:szCs w:val="22"/>
          <w:lang w:eastAsia="ja-JP"/>
        </w:rPr>
        <w:t>.</w:t>
      </w:r>
    </w:p>
    <w:p w14:paraId="3443C40D" w14:textId="57EC2DDE" w:rsidR="005E32D5" w:rsidRPr="0019799B" w:rsidRDefault="0019799B" w:rsidP="0019799B">
      <w:pPr>
        <w:pStyle w:val="ListParagraph"/>
        <w:numPr>
          <w:ilvl w:val="0"/>
          <w:numId w:val="28"/>
        </w:numPr>
        <w:spacing w:before="120" w:after="120"/>
        <w:rPr>
          <w:rFonts w:ascii="Times New Roman" w:eastAsiaTheme="minorEastAsia" w:hAnsi="Times New Roman"/>
          <w:b/>
          <w:lang w:eastAsia="ja-JP"/>
        </w:rPr>
      </w:pPr>
      <w:r w:rsidRPr="0019799B">
        <w:rPr>
          <w:rFonts w:ascii="Times New Roman" w:eastAsiaTheme="minorEastAsia" w:hAnsi="Times New Roman"/>
          <w:b/>
          <w:lang w:eastAsia="ja-JP"/>
        </w:rPr>
        <w:t>On whether to support RNA configuration across TN and NTN cells, there is no consensus and companies are encouraged to bring this discussion to next RAN2 (also possibly RAN3) meetings to reach a consensus</w:t>
      </w:r>
    </w:p>
    <w:p w14:paraId="044081AF" w14:textId="5EB48F7B" w:rsidR="00AD5D33" w:rsidRDefault="00AD5D33" w:rsidP="00B70975">
      <w:pPr>
        <w:pStyle w:val="Heading1"/>
        <w:numPr>
          <w:ilvl w:val="0"/>
          <w:numId w:val="26"/>
        </w:numPr>
        <w:rPr>
          <w:rFonts w:eastAsia="SimSun" w:cs="Arial"/>
          <w:lang w:eastAsia="zh-CN"/>
        </w:rPr>
      </w:pPr>
      <w:r>
        <w:rPr>
          <w:rFonts w:eastAsia="SimSun" w:cs="Arial"/>
          <w:lang w:eastAsia="zh-CN"/>
        </w:rPr>
        <w:t>Discussion</w:t>
      </w:r>
    </w:p>
    <w:p w14:paraId="27449EBA" w14:textId="00BA327C" w:rsidR="0022521E" w:rsidRDefault="0022521E" w:rsidP="00481296">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 scenario for the discussion is as follows.</w:t>
      </w:r>
    </w:p>
    <w:p w14:paraId="1CF7AF6F" w14:textId="77777777" w:rsidR="0022521E" w:rsidRPr="0022521E" w:rsidRDefault="0022521E" w:rsidP="0022521E">
      <w:pPr>
        <w:pStyle w:val="ListParagraph"/>
        <w:numPr>
          <w:ilvl w:val="0"/>
          <w:numId w:val="29"/>
        </w:numPr>
        <w:rPr>
          <w:rFonts w:ascii="Times New Roman" w:eastAsiaTheme="minorEastAsia" w:hAnsi="Times New Roman"/>
          <w:lang w:eastAsia="ja-JP"/>
        </w:rPr>
      </w:pPr>
      <w:r w:rsidRPr="0022521E">
        <w:rPr>
          <w:rFonts w:ascii="Times New Roman" w:eastAsiaTheme="minorEastAsia" w:hAnsi="Times New Roman"/>
          <w:lang w:eastAsia="ja-JP"/>
        </w:rPr>
        <w:t>The UE supports SDT in TN and does not support the same in NTN.</w:t>
      </w:r>
    </w:p>
    <w:p w14:paraId="65120379" w14:textId="77777777" w:rsidR="0022521E" w:rsidRPr="0022521E" w:rsidRDefault="0022521E" w:rsidP="0022521E">
      <w:pPr>
        <w:pStyle w:val="ListParagraph"/>
        <w:numPr>
          <w:ilvl w:val="0"/>
          <w:numId w:val="29"/>
        </w:numPr>
        <w:rPr>
          <w:rFonts w:ascii="Times New Roman" w:eastAsiaTheme="minorEastAsia" w:hAnsi="Times New Roman"/>
          <w:lang w:eastAsia="ja-JP"/>
        </w:rPr>
      </w:pPr>
      <w:r w:rsidRPr="0022521E">
        <w:rPr>
          <w:rFonts w:ascii="Times New Roman" w:eastAsiaTheme="minorEastAsia" w:hAnsi="Times New Roman"/>
          <w:lang w:eastAsia="ja-JP"/>
        </w:rPr>
        <w:t xml:space="preserve">The UE receives </w:t>
      </w:r>
      <w:proofErr w:type="spellStart"/>
      <w:r w:rsidRPr="007C5F6E">
        <w:rPr>
          <w:rFonts w:ascii="Times New Roman" w:eastAsiaTheme="minorEastAsia" w:hAnsi="Times New Roman"/>
          <w:i/>
          <w:iCs/>
          <w:lang w:eastAsia="ja-JP"/>
        </w:rPr>
        <w:t>sdt</w:t>
      </w:r>
      <w:proofErr w:type="spellEnd"/>
      <w:r w:rsidRPr="007C5F6E">
        <w:rPr>
          <w:rFonts w:ascii="Times New Roman" w:eastAsiaTheme="minorEastAsia" w:hAnsi="Times New Roman"/>
          <w:i/>
          <w:iCs/>
          <w:lang w:eastAsia="ja-JP"/>
        </w:rPr>
        <w:t>-Config</w:t>
      </w:r>
      <w:r w:rsidRPr="0022521E">
        <w:rPr>
          <w:rFonts w:ascii="Times New Roman" w:eastAsiaTheme="minorEastAsia" w:hAnsi="Times New Roman"/>
          <w:lang w:eastAsia="ja-JP"/>
        </w:rPr>
        <w:t xml:space="preserve"> from TN cell and reselects to NTN cell broadcasting </w:t>
      </w:r>
      <w:proofErr w:type="spellStart"/>
      <w:r w:rsidRPr="007C5F6E">
        <w:rPr>
          <w:rFonts w:ascii="Times New Roman" w:eastAsiaTheme="minorEastAsia" w:hAnsi="Times New Roman"/>
          <w:i/>
          <w:iCs/>
          <w:lang w:eastAsia="ja-JP"/>
        </w:rPr>
        <w:t>sdt-ConfigCommon</w:t>
      </w:r>
      <w:proofErr w:type="spellEnd"/>
      <w:r w:rsidRPr="0022521E">
        <w:rPr>
          <w:rFonts w:ascii="Times New Roman" w:eastAsiaTheme="minorEastAsia" w:hAnsi="Times New Roman"/>
          <w:lang w:eastAsia="ja-JP"/>
        </w:rPr>
        <w:t>.</w:t>
      </w:r>
    </w:p>
    <w:p w14:paraId="6C270EFD" w14:textId="7CD563F3" w:rsidR="002A5D7E" w:rsidRDefault="0022521E" w:rsidP="00CA3C9E">
      <w:pPr>
        <w:pStyle w:val="ListParagraph"/>
        <w:numPr>
          <w:ilvl w:val="0"/>
          <w:numId w:val="29"/>
        </w:numPr>
        <w:rPr>
          <w:rFonts w:ascii="Times New Roman" w:eastAsiaTheme="minorEastAsia" w:hAnsi="Times New Roman"/>
          <w:lang w:eastAsia="ja-JP"/>
        </w:rPr>
      </w:pPr>
      <w:r w:rsidRPr="0022521E">
        <w:rPr>
          <w:rFonts w:ascii="Times New Roman" w:eastAsiaTheme="minorEastAsia" w:hAnsi="Times New Roman"/>
          <w:lang w:eastAsia="ja-JP"/>
        </w:rPr>
        <w:t>According to the current specification text, the UE uses SDT procedure, if applicable</w:t>
      </w:r>
      <w:r w:rsidR="00494F3B">
        <w:rPr>
          <w:rFonts w:ascii="Times New Roman" w:eastAsiaTheme="minorEastAsia" w:hAnsi="Times New Roman"/>
          <w:lang w:eastAsia="ja-JP"/>
        </w:rPr>
        <w:t>, in the NTN cell.</w:t>
      </w:r>
      <w:r w:rsidR="002A5D7E">
        <w:rPr>
          <w:rFonts w:ascii="Times New Roman" w:eastAsiaTheme="minorEastAsia" w:hAnsi="Times New Roman"/>
          <w:lang w:eastAsia="ja-JP"/>
        </w:rPr>
        <w:t xml:space="preserve"> This is incompatible with the UE capability.</w:t>
      </w:r>
    </w:p>
    <w:p w14:paraId="4FF13F58" w14:textId="09429215" w:rsidR="00481296" w:rsidRDefault="0010571B" w:rsidP="005B4943">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n the </w:t>
      </w:r>
      <w:r w:rsidR="00396CA2">
        <w:rPr>
          <w:rFonts w:eastAsiaTheme="minorEastAsia"/>
          <w:sz w:val="22"/>
          <w:szCs w:val="22"/>
          <w:lang w:eastAsia="ja-JP"/>
        </w:rPr>
        <w:t xml:space="preserve">offline </w:t>
      </w:r>
      <w:r>
        <w:rPr>
          <w:rFonts w:eastAsiaTheme="minorEastAsia"/>
          <w:sz w:val="22"/>
          <w:szCs w:val="22"/>
          <w:lang w:eastAsia="ja-JP"/>
        </w:rPr>
        <w:t>discussion</w:t>
      </w:r>
      <w:r w:rsidR="00396CA2">
        <w:rPr>
          <w:rFonts w:eastAsiaTheme="minorEastAsia"/>
          <w:sz w:val="22"/>
          <w:szCs w:val="22"/>
          <w:lang w:eastAsia="ja-JP"/>
        </w:rPr>
        <w:t xml:space="preserve">, summarized in [2], </w:t>
      </w:r>
      <w:r w:rsidR="002816CC">
        <w:rPr>
          <w:rFonts w:eastAsiaTheme="minorEastAsia"/>
          <w:sz w:val="22"/>
          <w:szCs w:val="22"/>
          <w:lang w:eastAsia="ja-JP"/>
        </w:rPr>
        <w:t xml:space="preserve">companies considered </w:t>
      </w:r>
      <w:r w:rsidR="002F13DE">
        <w:rPr>
          <w:rFonts w:eastAsiaTheme="minorEastAsia"/>
          <w:sz w:val="22"/>
          <w:szCs w:val="22"/>
          <w:lang w:eastAsia="ja-JP"/>
        </w:rPr>
        <w:t xml:space="preserve">that </w:t>
      </w:r>
      <w:r w:rsidR="00CA3C9E">
        <w:rPr>
          <w:rFonts w:eastAsiaTheme="minorEastAsia"/>
          <w:sz w:val="22"/>
          <w:szCs w:val="22"/>
          <w:lang w:eastAsia="ja-JP"/>
        </w:rPr>
        <w:t xml:space="preserve">the </w:t>
      </w:r>
      <w:r w:rsidR="001B3D93">
        <w:rPr>
          <w:rFonts w:eastAsiaTheme="minorEastAsia"/>
          <w:sz w:val="22"/>
          <w:szCs w:val="22"/>
          <w:lang w:eastAsia="ja-JP"/>
        </w:rPr>
        <w:t>problem</w:t>
      </w:r>
      <w:r w:rsidR="00CA3C9E">
        <w:rPr>
          <w:rFonts w:eastAsiaTheme="minorEastAsia"/>
          <w:sz w:val="22"/>
          <w:szCs w:val="22"/>
          <w:lang w:eastAsia="ja-JP"/>
        </w:rPr>
        <w:t xml:space="preserve"> could be addressed if the network makes sure RNA configuration </w:t>
      </w:r>
      <w:r w:rsidR="0025428A">
        <w:rPr>
          <w:rFonts w:eastAsiaTheme="minorEastAsia"/>
          <w:sz w:val="22"/>
          <w:szCs w:val="22"/>
          <w:lang w:eastAsia="ja-JP"/>
        </w:rPr>
        <w:t xml:space="preserve">spans cells </w:t>
      </w:r>
      <w:r w:rsidR="001B3D93">
        <w:rPr>
          <w:rFonts w:eastAsiaTheme="minorEastAsia"/>
          <w:sz w:val="22"/>
          <w:szCs w:val="22"/>
          <w:lang w:eastAsia="ja-JP"/>
        </w:rPr>
        <w:t xml:space="preserve">only </w:t>
      </w:r>
      <w:r w:rsidR="0025428A">
        <w:rPr>
          <w:rFonts w:eastAsiaTheme="minorEastAsia"/>
          <w:sz w:val="22"/>
          <w:szCs w:val="22"/>
          <w:lang w:eastAsia="ja-JP"/>
        </w:rPr>
        <w:t xml:space="preserve">from a single RAT (TN or NTN). </w:t>
      </w:r>
      <w:r w:rsidR="00A23D34">
        <w:rPr>
          <w:rFonts w:eastAsiaTheme="minorEastAsia"/>
          <w:sz w:val="22"/>
          <w:szCs w:val="22"/>
          <w:lang w:eastAsia="ja-JP"/>
        </w:rPr>
        <w:t>This ensures the UE triggers RNA Update (SRB0), which is not subject to SDT, when it moves from TN cell to NTN cell</w:t>
      </w:r>
      <w:r w:rsidR="001B3D93">
        <w:rPr>
          <w:rFonts w:eastAsiaTheme="minorEastAsia"/>
          <w:sz w:val="22"/>
          <w:szCs w:val="22"/>
          <w:lang w:eastAsia="ja-JP"/>
        </w:rPr>
        <w:t xml:space="preserve"> </w:t>
      </w:r>
      <w:r w:rsidR="00A23D34">
        <w:rPr>
          <w:rFonts w:eastAsiaTheme="minorEastAsia"/>
          <w:sz w:val="22"/>
          <w:szCs w:val="22"/>
          <w:lang w:eastAsia="ja-JP"/>
        </w:rPr>
        <w:t>and vice versa.</w:t>
      </w:r>
    </w:p>
    <w:p w14:paraId="5E4CB5DD" w14:textId="625D6CCD" w:rsidR="00B56ED7" w:rsidRPr="00A23D34" w:rsidRDefault="00A23D34" w:rsidP="005B4943">
      <w:pPr>
        <w:rPr>
          <w:rFonts w:eastAsiaTheme="minorEastAsia"/>
          <w:sz w:val="22"/>
          <w:szCs w:val="22"/>
          <w:lang w:eastAsia="ja-JP"/>
        </w:rPr>
      </w:pPr>
      <w:r>
        <w:rPr>
          <w:rFonts w:eastAsiaTheme="minorEastAsia"/>
          <w:sz w:val="22"/>
          <w:szCs w:val="22"/>
          <w:lang w:eastAsia="ja-JP"/>
        </w:rPr>
        <w:t xml:space="preserve">This however misses the fact that the mobility </w:t>
      </w:r>
      <w:r w:rsidR="001B3D93">
        <w:rPr>
          <w:rFonts w:eastAsiaTheme="minorEastAsia"/>
          <w:sz w:val="22"/>
          <w:szCs w:val="22"/>
          <w:lang w:eastAsia="ja-JP"/>
        </w:rPr>
        <w:t>between</w:t>
      </w:r>
      <w:r>
        <w:rPr>
          <w:rFonts w:eastAsiaTheme="minorEastAsia"/>
          <w:sz w:val="22"/>
          <w:szCs w:val="22"/>
          <w:lang w:eastAsia="ja-JP"/>
        </w:rPr>
        <w:t xml:space="preserve"> TN </w:t>
      </w:r>
      <w:r w:rsidR="001B3D93">
        <w:rPr>
          <w:rFonts w:eastAsiaTheme="minorEastAsia"/>
          <w:sz w:val="22"/>
          <w:szCs w:val="22"/>
          <w:lang w:eastAsia="ja-JP"/>
        </w:rPr>
        <w:t>cell and</w:t>
      </w:r>
      <w:r>
        <w:rPr>
          <w:rFonts w:eastAsiaTheme="minorEastAsia"/>
          <w:sz w:val="22"/>
          <w:szCs w:val="22"/>
          <w:lang w:eastAsia="ja-JP"/>
        </w:rPr>
        <w:t xml:space="preserve"> NTN </w:t>
      </w:r>
      <w:r w:rsidR="001B3D93">
        <w:rPr>
          <w:rFonts w:eastAsiaTheme="minorEastAsia"/>
          <w:sz w:val="22"/>
          <w:szCs w:val="22"/>
          <w:lang w:eastAsia="ja-JP"/>
        </w:rPr>
        <w:t>cell</w:t>
      </w:r>
      <w:r>
        <w:rPr>
          <w:rFonts w:eastAsiaTheme="minorEastAsia"/>
          <w:sz w:val="22"/>
          <w:szCs w:val="22"/>
          <w:lang w:eastAsia="ja-JP"/>
        </w:rPr>
        <w:t xml:space="preserve"> can also result in Tracking Area change</w:t>
      </w:r>
      <w:r w:rsidR="005B4943">
        <w:rPr>
          <w:rFonts w:eastAsiaTheme="minorEastAsia"/>
          <w:sz w:val="22"/>
          <w:szCs w:val="22"/>
          <w:lang w:eastAsia="ja-JP"/>
        </w:rPr>
        <w:t>,</w:t>
      </w:r>
      <w:r>
        <w:rPr>
          <w:rFonts w:eastAsiaTheme="minorEastAsia"/>
          <w:sz w:val="22"/>
          <w:szCs w:val="22"/>
          <w:lang w:eastAsia="ja-JP"/>
        </w:rPr>
        <w:t xml:space="preserve"> hence NAS triggering </w:t>
      </w:r>
      <w:r w:rsidR="005B4943">
        <w:rPr>
          <w:rFonts w:eastAsiaTheme="minorEastAsia"/>
          <w:sz w:val="22"/>
          <w:szCs w:val="22"/>
          <w:lang w:eastAsia="ja-JP"/>
        </w:rPr>
        <w:t xml:space="preserve">Registration </w:t>
      </w:r>
      <w:r>
        <w:rPr>
          <w:rFonts w:eastAsiaTheme="minorEastAsia"/>
          <w:sz w:val="22"/>
          <w:szCs w:val="22"/>
          <w:lang w:eastAsia="ja-JP"/>
        </w:rPr>
        <w:t xml:space="preserve">Update procedure. As can be seen in the following text in TS38.331, RNA Update is triggered </w:t>
      </w:r>
      <w:r w:rsidR="005B4943">
        <w:rPr>
          <w:rFonts w:eastAsiaTheme="minorEastAsia"/>
          <w:sz w:val="22"/>
          <w:szCs w:val="22"/>
          <w:lang w:eastAsia="ja-JP"/>
        </w:rPr>
        <w:t>only if upper layers</w:t>
      </w:r>
      <w:r>
        <w:rPr>
          <w:rFonts w:eastAsiaTheme="minorEastAsia"/>
          <w:sz w:val="22"/>
          <w:szCs w:val="22"/>
          <w:lang w:eastAsia="ja-JP"/>
        </w:rPr>
        <w:t xml:space="preserve"> </w:t>
      </w:r>
      <w:r w:rsidR="005B4943">
        <w:rPr>
          <w:rFonts w:eastAsiaTheme="minorEastAsia"/>
          <w:sz w:val="22"/>
          <w:szCs w:val="22"/>
          <w:lang w:eastAsia="ja-JP"/>
        </w:rPr>
        <w:t xml:space="preserve">do not </w:t>
      </w:r>
      <w:r>
        <w:rPr>
          <w:rFonts w:eastAsiaTheme="minorEastAsia"/>
          <w:sz w:val="22"/>
          <w:szCs w:val="22"/>
          <w:lang w:eastAsia="ja-JP"/>
        </w:rPr>
        <w:t xml:space="preserve">send </w:t>
      </w:r>
      <w:r w:rsidR="005B4943">
        <w:rPr>
          <w:rFonts w:eastAsiaTheme="minorEastAsia"/>
          <w:sz w:val="22"/>
          <w:szCs w:val="22"/>
          <w:lang w:eastAsia="ja-JP"/>
        </w:rPr>
        <w:t>NAS message</w:t>
      </w:r>
      <w:r w:rsidR="001B3D93">
        <w:rPr>
          <w:rFonts w:eastAsiaTheme="minorEastAsia"/>
          <w:sz w:val="22"/>
          <w:szCs w:val="22"/>
          <w:lang w:eastAsia="ja-JP"/>
        </w:rPr>
        <w:t xml:space="preserve"> </w:t>
      </w:r>
      <w:proofErr w:type="gramStart"/>
      <w:r w:rsidR="001B3D93">
        <w:rPr>
          <w:rFonts w:eastAsiaTheme="minorEastAsia"/>
          <w:sz w:val="22"/>
          <w:szCs w:val="22"/>
          <w:lang w:eastAsia="ja-JP"/>
        </w:rPr>
        <w:t>as a result of</w:t>
      </w:r>
      <w:proofErr w:type="gramEnd"/>
      <w:r w:rsidR="001B3D93">
        <w:rPr>
          <w:rFonts w:eastAsiaTheme="minorEastAsia"/>
          <w:sz w:val="22"/>
          <w:szCs w:val="22"/>
          <w:lang w:eastAsia="ja-JP"/>
        </w:rPr>
        <w:t xml:space="preserve"> SIB1 acquisition.</w:t>
      </w:r>
    </w:p>
    <w:tbl>
      <w:tblPr>
        <w:tblStyle w:val="TableGrid"/>
        <w:tblW w:w="0" w:type="auto"/>
        <w:tblInd w:w="279" w:type="dxa"/>
        <w:tblLook w:val="04A0" w:firstRow="1" w:lastRow="0" w:firstColumn="1" w:lastColumn="0" w:noHBand="0" w:noVBand="1"/>
      </w:tblPr>
      <w:tblGrid>
        <w:gridCol w:w="8930"/>
      </w:tblGrid>
      <w:tr w:rsidR="00496C1C" w14:paraId="68F6866E" w14:textId="77777777" w:rsidTr="00F903E1">
        <w:tc>
          <w:tcPr>
            <w:tcW w:w="8930" w:type="dxa"/>
          </w:tcPr>
          <w:p w14:paraId="111C2F63" w14:textId="7F21525F" w:rsidR="00A23D34" w:rsidRPr="00A23D34" w:rsidRDefault="00A23D34" w:rsidP="00A23D34">
            <w:pPr>
              <w:pStyle w:val="Heading5"/>
              <w:outlineLvl w:val="4"/>
              <w:rPr>
                <w:rFonts w:eastAsia="ＭＳ 明朝"/>
              </w:rPr>
            </w:pPr>
            <w:bookmarkStart w:id="1" w:name="_Toc60776719"/>
            <w:bookmarkStart w:id="2" w:name="_Toc100929510"/>
            <w:r w:rsidRPr="00962B3F">
              <w:rPr>
                <w:rFonts w:eastAsia="ＭＳ 明朝"/>
              </w:rPr>
              <w:lastRenderedPageBreak/>
              <w:t>5.2.2.4.2</w:t>
            </w:r>
            <w:r w:rsidRPr="00962B3F">
              <w:rPr>
                <w:rFonts w:eastAsia="ＭＳ 明朝"/>
              </w:rPr>
              <w:tab/>
              <w:t xml:space="preserve">Actions upon reception of the </w:t>
            </w:r>
            <w:r w:rsidRPr="00962B3F">
              <w:rPr>
                <w:rFonts w:eastAsia="ＭＳ 明朝"/>
                <w:i/>
              </w:rPr>
              <w:t>SIB</w:t>
            </w:r>
            <w:bookmarkEnd w:id="1"/>
            <w:bookmarkEnd w:id="2"/>
            <w:r w:rsidR="001B3D93">
              <w:rPr>
                <w:rFonts w:eastAsia="ＭＳ 明朝"/>
                <w:i/>
              </w:rPr>
              <w:t>1</w:t>
            </w:r>
          </w:p>
          <w:p w14:paraId="5B8D1299" w14:textId="53154450" w:rsidR="00A23D34" w:rsidRPr="00A23D34" w:rsidRDefault="00A23D34" w:rsidP="00A23D34">
            <w:pPr>
              <w:overflowPunct w:val="0"/>
              <w:autoSpaceDE w:val="0"/>
              <w:autoSpaceDN w:val="0"/>
              <w:adjustRightInd w:val="0"/>
              <w:textAlignment w:val="baseline"/>
              <w:rPr>
                <w:rFonts w:eastAsiaTheme="minorEastAsia"/>
                <w:lang w:eastAsia="ja-JP"/>
              </w:rPr>
            </w:pPr>
            <w:r>
              <w:rPr>
                <w:rFonts w:eastAsiaTheme="minorEastAsia" w:hint="eastAsia"/>
                <w:lang w:eastAsia="ja-JP"/>
              </w:rPr>
              <w:t>[</w:t>
            </w:r>
            <w:r>
              <w:rPr>
                <w:rFonts w:eastAsiaTheme="minorEastAsia"/>
                <w:lang w:eastAsia="ja-JP"/>
              </w:rPr>
              <w:t>…]</w:t>
            </w:r>
          </w:p>
          <w:p w14:paraId="7149D6A0" w14:textId="0152AB95" w:rsidR="00A23D34" w:rsidRPr="00A23D34" w:rsidRDefault="00A23D34" w:rsidP="00A23D34">
            <w:pPr>
              <w:overflowPunct w:val="0"/>
              <w:autoSpaceDE w:val="0"/>
              <w:autoSpaceDN w:val="0"/>
              <w:adjustRightInd w:val="0"/>
              <w:ind w:leftChars="267" w:left="818" w:hanging="284"/>
              <w:textAlignment w:val="baseline"/>
              <w:rPr>
                <w:rFonts w:ascii="Times New Roman" w:eastAsia="Times New Roman" w:hAnsi="Times New Roman"/>
                <w:lang w:eastAsia="ja-JP"/>
              </w:rPr>
            </w:pPr>
            <w:r w:rsidRPr="00A23D34">
              <w:rPr>
                <w:rFonts w:ascii="Times New Roman" w:eastAsia="Times New Roman" w:hAnsi="Times New Roman"/>
                <w:lang w:eastAsia="ja-JP"/>
              </w:rPr>
              <w:t>4&gt;</w:t>
            </w:r>
            <w:r w:rsidRPr="00A23D34">
              <w:rPr>
                <w:rFonts w:ascii="Times New Roman" w:eastAsia="Times New Roman" w:hAnsi="Times New Roman"/>
                <w:lang w:eastAsia="ja-JP"/>
              </w:rPr>
              <w:tab/>
              <w:t xml:space="preserve">forward the </w:t>
            </w:r>
            <w:proofErr w:type="spellStart"/>
            <w:r w:rsidRPr="00A23D34">
              <w:rPr>
                <w:rFonts w:ascii="Times New Roman" w:eastAsia="Times New Roman" w:hAnsi="Times New Roman"/>
                <w:i/>
                <w:lang w:eastAsia="ja-JP"/>
              </w:rPr>
              <w:t>trackingAreaCode</w:t>
            </w:r>
            <w:proofErr w:type="spellEnd"/>
            <w:r w:rsidRPr="00A23D34">
              <w:rPr>
                <w:rFonts w:ascii="Times New Roman" w:eastAsia="Times New Roman" w:hAnsi="Times New Roman"/>
                <w:lang w:eastAsia="ja-JP"/>
              </w:rPr>
              <w:t xml:space="preserve"> to upper </w:t>
            </w:r>
            <w:proofErr w:type="gramStart"/>
            <w:r w:rsidRPr="00A23D34">
              <w:rPr>
                <w:rFonts w:ascii="Times New Roman" w:eastAsia="Times New Roman" w:hAnsi="Times New Roman"/>
                <w:lang w:eastAsia="ja-JP"/>
              </w:rPr>
              <w:t>layers;</w:t>
            </w:r>
            <w:proofErr w:type="gramEnd"/>
          </w:p>
          <w:p w14:paraId="38BB99E8" w14:textId="77777777" w:rsidR="00A23D34" w:rsidRPr="00A23D34" w:rsidRDefault="00A23D34" w:rsidP="00A23D34">
            <w:pPr>
              <w:overflowPunct w:val="0"/>
              <w:autoSpaceDE w:val="0"/>
              <w:autoSpaceDN w:val="0"/>
              <w:adjustRightInd w:val="0"/>
              <w:ind w:leftChars="267" w:left="818" w:hanging="284"/>
              <w:textAlignment w:val="baseline"/>
              <w:rPr>
                <w:rFonts w:ascii="Times New Roman" w:eastAsia="Times New Roman" w:hAnsi="Times New Roman"/>
                <w:lang w:eastAsia="ja-JP"/>
              </w:rPr>
            </w:pPr>
            <w:r w:rsidRPr="00A23D34">
              <w:rPr>
                <w:rFonts w:ascii="Times New Roman" w:eastAsia="Times New Roman" w:hAnsi="Times New Roman"/>
                <w:lang w:eastAsia="ja-JP"/>
              </w:rPr>
              <w:t>4&gt;</w:t>
            </w:r>
            <w:r w:rsidRPr="00A23D34">
              <w:rPr>
                <w:rFonts w:ascii="Times New Roman" w:eastAsia="Times New Roman" w:hAnsi="Times New Roman"/>
                <w:lang w:eastAsia="ja-JP"/>
              </w:rPr>
              <w:tab/>
              <w:t xml:space="preserve">forward the </w:t>
            </w:r>
            <w:proofErr w:type="spellStart"/>
            <w:r w:rsidRPr="00A23D34">
              <w:rPr>
                <w:rFonts w:ascii="Times New Roman" w:eastAsia="Times New Roman" w:hAnsi="Times New Roman"/>
                <w:i/>
                <w:lang w:eastAsia="ja-JP"/>
              </w:rPr>
              <w:t>trackingAreaList</w:t>
            </w:r>
            <w:proofErr w:type="spellEnd"/>
            <w:r w:rsidRPr="00A23D34">
              <w:rPr>
                <w:rFonts w:ascii="Times New Roman" w:eastAsia="Times New Roman" w:hAnsi="Times New Roman"/>
                <w:lang w:eastAsia="ja-JP"/>
              </w:rPr>
              <w:t xml:space="preserve"> to upper layers, if </w:t>
            </w:r>
            <w:proofErr w:type="gramStart"/>
            <w:r w:rsidRPr="00A23D34">
              <w:rPr>
                <w:rFonts w:ascii="Times New Roman" w:eastAsia="Times New Roman" w:hAnsi="Times New Roman"/>
                <w:lang w:eastAsia="ja-JP"/>
              </w:rPr>
              <w:t>included;</w:t>
            </w:r>
            <w:proofErr w:type="gramEnd"/>
          </w:p>
          <w:p w14:paraId="100C34C6" w14:textId="77777777" w:rsidR="00A23D34" w:rsidRPr="00A23D34" w:rsidRDefault="00A23D34" w:rsidP="00A23D34">
            <w:pPr>
              <w:overflowPunct w:val="0"/>
              <w:autoSpaceDE w:val="0"/>
              <w:autoSpaceDN w:val="0"/>
              <w:adjustRightInd w:val="0"/>
              <w:ind w:leftChars="267" w:left="818" w:hanging="284"/>
              <w:textAlignment w:val="baseline"/>
              <w:rPr>
                <w:rFonts w:ascii="Times New Roman" w:eastAsia="Times New Roman" w:hAnsi="Times New Roman"/>
                <w:lang w:eastAsia="ja-JP"/>
              </w:rPr>
            </w:pPr>
            <w:r w:rsidRPr="00A23D34">
              <w:rPr>
                <w:rFonts w:ascii="Times New Roman" w:eastAsia="Times New Roman" w:hAnsi="Times New Roman"/>
                <w:lang w:eastAsia="ja-JP"/>
              </w:rPr>
              <w:t>4&gt;</w:t>
            </w:r>
            <w:r w:rsidRPr="00A23D34">
              <w:rPr>
                <w:rFonts w:ascii="Times New Roman" w:eastAsia="Times New Roman" w:hAnsi="Times New Roman"/>
                <w:lang w:eastAsia="ja-JP"/>
              </w:rPr>
              <w:tab/>
              <w:t xml:space="preserve">forward the received </w:t>
            </w:r>
            <w:proofErr w:type="spellStart"/>
            <w:r w:rsidRPr="00A23D34">
              <w:rPr>
                <w:rFonts w:ascii="Times New Roman" w:eastAsia="Times New Roman" w:hAnsi="Times New Roman"/>
                <w:i/>
                <w:iCs/>
                <w:lang w:eastAsia="ja-JP"/>
              </w:rPr>
              <w:t>posSIB-MappingInfo</w:t>
            </w:r>
            <w:proofErr w:type="spellEnd"/>
            <w:r w:rsidRPr="00A23D34">
              <w:rPr>
                <w:rFonts w:ascii="Times New Roman" w:eastAsia="Times New Roman" w:hAnsi="Times New Roman"/>
                <w:lang w:eastAsia="ja-JP"/>
              </w:rPr>
              <w:t xml:space="preserve"> to upper layers, if </w:t>
            </w:r>
            <w:proofErr w:type="gramStart"/>
            <w:r w:rsidRPr="00A23D34">
              <w:rPr>
                <w:rFonts w:ascii="Times New Roman" w:eastAsia="Times New Roman" w:hAnsi="Times New Roman"/>
                <w:lang w:eastAsia="ja-JP"/>
              </w:rPr>
              <w:t>included;</w:t>
            </w:r>
            <w:proofErr w:type="gramEnd"/>
          </w:p>
          <w:p w14:paraId="3F513B17" w14:textId="77777777" w:rsidR="00A23D34" w:rsidRPr="00A23D34" w:rsidRDefault="00A23D34" w:rsidP="00A23D34">
            <w:pPr>
              <w:overflowPunct w:val="0"/>
              <w:autoSpaceDE w:val="0"/>
              <w:autoSpaceDN w:val="0"/>
              <w:adjustRightInd w:val="0"/>
              <w:ind w:leftChars="267" w:left="818" w:hanging="284"/>
              <w:textAlignment w:val="baseline"/>
              <w:rPr>
                <w:rFonts w:ascii="Times New Roman" w:eastAsia="Times New Roman" w:hAnsi="Times New Roman"/>
                <w:lang w:eastAsia="ja-JP"/>
              </w:rPr>
            </w:pPr>
            <w:r w:rsidRPr="00A23D34">
              <w:rPr>
                <w:rFonts w:ascii="Times New Roman" w:eastAsia="Times New Roman" w:hAnsi="Times New Roman"/>
                <w:lang w:eastAsia="ja-JP"/>
              </w:rPr>
              <w:t>4&gt;</w:t>
            </w:r>
            <w:r w:rsidRPr="00A23D34">
              <w:rPr>
                <w:rFonts w:ascii="Times New Roman" w:eastAsia="Times New Roman" w:hAnsi="Times New Roman"/>
                <w:lang w:eastAsia="ja-JP"/>
              </w:rPr>
              <w:tab/>
              <w:t xml:space="preserve">forward the PLMN identity or SNPN identity or PNI-NPN identity to upper </w:t>
            </w:r>
            <w:proofErr w:type="gramStart"/>
            <w:r w:rsidRPr="00A23D34">
              <w:rPr>
                <w:rFonts w:ascii="Times New Roman" w:eastAsia="Times New Roman" w:hAnsi="Times New Roman"/>
                <w:lang w:eastAsia="ja-JP"/>
              </w:rPr>
              <w:t>layers;</w:t>
            </w:r>
            <w:proofErr w:type="gramEnd"/>
          </w:p>
          <w:p w14:paraId="2A54ACCF" w14:textId="77777777" w:rsidR="00A23D34" w:rsidRPr="00A23D34" w:rsidRDefault="00A23D34" w:rsidP="00A23D34">
            <w:pPr>
              <w:overflowPunct w:val="0"/>
              <w:autoSpaceDE w:val="0"/>
              <w:autoSpaceDN w:val="0"/>
              <w:adjustRightInd w:val="0"/>
              <w:ind w:leftChars="267" w:left="818" w:hanging="284"/>
              <w:textAlignment w:val="baseline"/>
              <w:rPr>
                <w:rFonts w:ascii="Times New Roman" w:eastAsia="Times New Roman" w:hAnsi="Times New Roman"/>
                <w:lang w:eastAsia="ja-JP"/>
              </w:rPr>
            </w:pPr>
            <w:r w:rsidRPr="00A23D34">
              <w:rPr>
                <w:rFonts w:ascii="Times New Roman" w:eastAsia="Times New Roman" w:hAnsi="Times New Roman"/>
                <w:lang w:eastAsia="ja-JP"/>
              </w:rPr>
              <w:t>4&gt;</w:t>
            </w:r>
            <w:r w:rsidRPr="00A23D34">
              <w:rPr>
                <w:rFonts w:ascii="Times New Roman" w:eastAsia="Times New Roman" w:hAnsi="Times New Roman"/>
                <w:lang w:eastAsia="ja-JP"/>
              </w:rPr>
              <w:tab/>
            </w:r>
            <w:r w:rsidRPr="00A23D34">
              <w:rPr>
                <w:rFonts w:ascii="Times New Roman" w:eastAsia="Times New Roman" w:hAnsi="Times New Roman"/>
                <w:highlight w:val="yellow"/>
                <w:lang w:eastAsia="ja-JP"/>
              </w:rPr>
              <w:t>if in RRC_INACTIVE and the forwarded information does not trigger message transmission by upper layers:</w:t>
            </w:r>
          </w:p>
          <w:p w14:paraId="0D7657AB" w14:textId="77777777" w:rsidR="00A23D34" w:rsidRPr="00A23D34" w:rsidRDefault="00A23D34" w:rsidP="00A23D34">
            <w:pPr>
              <w:overflowPunct w:val="0"/>
              <w:autoSpaceDE w:val="0"/>
              <w:autoSpaceDN w:val="0"/>
              <w:adjustRightInd w:val="0"/>
              <w:ind w:leftChars="409" w:left="1102" w:hanging="284"/>
              <w:textAlignment w:val="baseline"/>
              <w:rPr>
                <w:rFonts w:ascii="Times New Roman" w:eastAsia="Times New Roman" w:hAnsi="Times New Roman"/>
                <w:lang w:eastAsia="ja-JP"/>
              </w:rPr>
            </w:pPr>
            <w:r w:rsidRPr="00A23D34">
              <w:rPr>
                <w:rFonts w:ascii="Times New Roman" w:eastAsia="Times New Roman" w:hAnsi="Times New Roman"/>
                <w:lang w:eastAsia="ja-JP"/>
              </w:rPr>
              <w:t>5&gt;</w:t>
            </w:r>
            <w:r w:rsidRPr="00A23D34">
              <w:rPr>
                <w:rFonts w:ascii="Times New Roman" w:eastAsia="Times New Roman" w:hAnsi="Times New Roman"/>
                <w:lang w:eastAsia="ja-JP"/>
              </w:rPr>
              <w:tab/>
              <w:t xml:space="preserve">if the serving cell does not belong to the configured </w:t>
            </w:r>
            <w:r w:rsidRPr="00A23D34">
              <w:rPr>
                <w:rFonts w:ascii="Times New Roman" w:eastAsia="Times New Roman" w:hAnsi="Times New Roman"/>
                <w:i/>
                <w:lang w:eastAsia="ja-JP"/>
              </w:rPr>
              <w:t>ran-</w:t>
            </w:r>
            <w:proofErr w:type="spellStart"/>
            <w:r w:rsidRPr="00A23D34">
              <w:rPr>
                <w:rFonts w:ascii="Times New Roman" w:eastAsia="Times New Roman" w:hAnsi="Times New Roman"/>
                <w:i/>
                <w:lang w:eastAsia="ja-JP"/>
              </w:rPr>
              <w:t>NotificationAreaInfo</w:t>
            </w:r>
            <w:proofErr w:type="spellEnd"/>
            <w:r w:rsidRPr="00A23D34">
              <w:rPr>
                <w:rFonts w:ascii="Times New Roman" w:eastAsia="Times New Roman" w:hAnsi="Times New Roman"/>
                <w:lang w:eastAsia="ja-JP"/>
              </w:rPr>
              <w:t>:</w:t>
            </w:r>
          </w:p>
          <w:p w14:paraId="525383DD" w14:textId="56BBBDA3" w:rsidR="00496C1C" w:rsidRPr="005B4943" w:rsidRDefault="00A23D34" w:rsidP="005B4943">
            <w:pPr>
              <w:pStyle w:val="B6"/>
              <w:ind w:leftChars="550" w:left="1384"/>
              <w:rPr>
                <w:rFonts w:ascii="Times New Roman" w:hAnsi="Times New Roman"/>
                <w:lang w:val="en-GB"/>
              </w:rPr>
            </w:pPr>
            <w:r w:rsidRPr="00A23D34">
              <w:rPr>
                <w:rFonts w:ascii="Times New Roman" w:hAnsi="Times New Roman"/>
                <w:lang w:val="en-GB"/>
              </w:rPr>
              <w:t>6&gt;</w:t>
            </w:r>
            <w:r w:rsidRPr="00A23D34">
              <w:rPr>
                <w:rFonts w:ascii="Times New Roman" w:hAnsi="Times New Roman"/>
                <w:lang w:val="en-GB"/>
              </w:rPr>
              <w:tab/>
              <w:t>initiate an RNA update as specified in 5.3.13.8;</w:t>
            </w:r>
          </w:p>
        </w:tc>
      </w:tr>
    </w:tbl>
    <w:p w14:paraId="4CCA4EB6" w14:textId="77777777" w:rsidR="005B4943" w:rsidRDefault="005B4943" w:rsidP="005B4943">
      <w:pPr>
        <w:ind w:leftChars="-11" w:hangingChars="10" w:hanging="22"/>
        <w:rPr>
          <w:rFonts w:eastAsiaTheme="minorEastAsia"/>
          <w:sz w:val="22"/>
          <w:szCs w:val="22"/>
          <w:lang w:eastAsia="ja-JP"/>
        </w:rPr>
      </w:pPr>
    </w:p>
    <w:p w14:paraId="6A416B9E" w14:textId="0AA348E2" w:rsidR="005B4943" w:rsidRDefault="005B4943" w:rsidP="005B4943">
      <w:pPr>
        <w:ind w:leftChars="-11" w:hangingChars="10" w:hanging="22"/>
        <w:rPr>
          <w:rFonts w:eastAsiaTheme="minorEastAsia"/>
          <w:sz w:val="22"/>
          <w:szCs w:val="22"/>
          <w:lang w:eastAsia="ja-JP"/>
        </w:rPr>
      </w:pPr>
      <w:r>
        <w:rPr>
          <w:rFonts w:eastAsiaTheme="minorEastAsia"/>
          <w:sz w:val="22"/>
          <w:szCs w:val="22"/>
          <w:lang w:eastAsia="ja-JP"/>
        </w:rPr>
        <w:t xml:space="preserve">In this </w:t>
      </w:r>
      <w:proofErr w:type="gramStart"/>
      <w:r>
        <w:rPr>
          <w:rFonts w:eastAsiaTheme="minorEastAsia"/>
          <w:sz w:val="22"/>
          <w:szCs w:val="22"/>
          <w:lang w:eastAsia="ja-JP"/>
        </w:rPr>
        <w:t>particular scenario</w:t>
      </w:r>
      <w:proofErr w:type="gramEnd"/>
      <w:r>
        <w:rPr>
          <w:rFonts w:eastAsiaTheme="minorEastAsia"/>
          <w:sz w:val="22"/>
          <w:szCs w:val="22"/>
          <w:lang w:eastAsia="ja-JP"/>
        </w:rPr>
        <w:t xml:space="preserve">, NAS </w:t>
      </w:r>
      <w:r w:rsidR="00C51737">
        <w:rPr>
          <w:rFonts w:eastAsiaTheme="minorEastAsia"/>
          <w:sz w:val="22"/>
          <w:szCs w:val="22"/>
          <w:lang w:eastAsia="ja-JP"/>
        </w:rPr>
        <w:t xml:space="preserve">message for </w:t>
      </w:r>
      <w:r>
        <w:rPr>
          <w:rFonts w:eastAsiaTheme="minorEastAsia"/>
          <w:sz w:val="22"/>
          <w:szCs w:val="22"/>
          <w:lang w:eastAsia="ja-JP"/>
        </w:rPr>
        <w:t>Registration Update needs to be evaluated for SDT</w:t>
      </w:r>
      <w:r w:rsidRPr="005B4943">
        <w:rPr>
          <w:rFonts w:eastAsiaTheme="minorEastAsia"/>
          <w:sz w:val="22"/>
          <w:szCs w:val="22"/>
          <w:lang w:eastAsia="ja-JP"/>
        </w:rPr>
        <w:t xml:space="preserve"> if </w:t>
      </w:r>
      <w:r w:rsidRPr="005B4943">
        <w:rPr>
          <w:rFonts w:eastAsia="Times New Roman"/>
          <w:i/>
          <w:iCs/>
          <w:sz w:val="22"/>
          <w:szCs w:val="22"/>
          <w:lang w:eastAsia="ja-JP"/>
        </w:rPr>
        <w:t>sdt-SRB2-Indication</w:t>
      </w:r>
      <w:r w:rsidRPr="005B4943">
        <w:rPr>
          <w:rFonts w:eastAsia="游明朝"/>
          <w:sz w:val="22"/>
          <w:szCs w:val="22"/>
          <w:lang w:eastAsia="ja-JP"/>
        </w:rPr>
        <w:t xml:space="preserve"> </w:t>
      </w:r>
      <w:r w:rsidRPr="005B4943">
        <w:rPr>
          <w:rFonts w:eastAsiaTheme="minorEastAsia"/>
          <w:sz w:val="22"/>
          <w:szCs w:val="22"/>
          <w:lang w:eastAsia="ja-JP"/>
        </w:rPr>
        <w:t>i</w:t>
      </w:r>
      <w:r>
        <w:rPr>
          <w:rFonts w:eastAsiaTheme="minorEastAsia"/>
          <w:sz w:val="22"/>
          <w:szCs w:val="22"/>
          <w:lang w:eastAsia="ja-JP"/>
        </w:rPr>
        <w:t>s configured.</w:t>
      </w:r>
    </w:p>
    <w:p w14:paraId="2CB6810A" w14:textId="71271072" w:rsidR="005B4943" w:rsidRPr="00C061E8" w:rsidRDefault="005B4943" w:rsidP="005B4943">
      <w:pPr>
        <w:ind w:left="1561" w:hangingChars="709" w:hanging="1561"/>
        <w:rPr>
          <w:rFonts w:eastAsiaTheme="minorEastAsia"/>
          <w:sz w:val="22"/>
          <w:szCs w:val="22"/>
          <w:lang w:eastAsia="ja-JP"/>
        </w:rPr>
      </w:pPr>
      <w:r w:rsidRPr="00C061E8">
        <w:rPr>
          <w:rFonts w:eastAsiaTheme="minorEastAsia" w:hint="eastAsia"/>
          <w:b/>
          <w:bCs/>
          <w:sz w:val="22"/>
          <w:szCs w:val="22"/>
          <w:lang w:eastAsia="ja-JP"/>
        </w:rPr>
        <w:t>O</w:t>
      </w:r>
      <w:r w:rsidRPr="00C061E8">
        <w:rPr>
          <w:rFonts w:eastAsiaTheme="minorEastAsia"/>
          <w:b/>
          <w:bCs/>
          <w:sz w:val="22"/>
          <w:szCs w:val="22"/>
          <w:lang w:eastAsia="ja-JP"/>
        </w:rPr>
        <w:t>bservation 1:</w:t>
      </w:r>
      <w:r>
        <w:rPr>
          <w:rFonts w:eastAsiaTheme="minorEastAsia"/>
          <w:sz w:val="22"/>
          <w:szCs w:val="22"/>
          <w:lang w:eastAsia="ja-JP"/>
        </w:rPr>
        <w:tab/>
      </w:r>
      <w:r w:rsidR="00533665">
        <w:rPr>
          <w:rFonts w:eastAsiaTheme="minorEastAsia"/>
          <w:sz w:val="22"/>
          <w:szCs w:val="22"/>
          <w:lang w:eastAsia="ja-JP"/>
        </w:rPr>
        <w:t xml:space="preserve">The restriction </w:t>
      </w:r>
      <w:r w:rsidR="00533665" w:rsidRPr="00C51737">
        <w:rPr>
          <w:rFonts w:eastAsiaTheme="minorEastAsia"/>
          <w:sz w:val="22"/>
          <w:szCs w:val="22"/>
          <w:lang w:eastAsia="ja-JP"/>
        </w:rPr>
        <w:t xml:space="preserve">that RNA </w:t>
      </w:r>
      <w:r w:rsidR="00533665">
        <w:rPr>
          <w:rFonts w:eastAsiaTheme="minorEastAsia"/>
          <w:sz w:val="22"/>
          <w:szCs w:val="22"/>
          <w:lang w:eastAsia="ja-JP"/>
        </w:rPr>
        <w:t xml:space="preserve">configuration </w:t>
      </w:r>
      <w:r w:rsidR="00533665" w:rsidRPr="00C51737">
        <w:rPr>
          <w:rFonts w:eastAsiaTheme="minorEastAsia"/>
          <w:sz w:val="22"/>
          <w:szCs w:val="22"/>
          <w:lang w:eastAsia="ja-JP"/>
        </w:rPr>
        <w:t xml:space="preserve">cannot span across TN and NTN cells does not sufficiently address the </w:t>
      </w:r>
      <w:r w:rsidR="00533665">
        <w:rPr>
          <w:rFonts w:eastAsiaTheme="minorEastAsia"/>
          <w:sz w:val="22"/>
          <w:szCs w:val="22"/>
          <w:lang w:eastAsia="ja-JP"/>
        </w:rPr>
        <w:t>issue of SDT UE capability difference between TN and NTN.</w:t>
      </w:r>
    </w:p>
    <w:p w14:paraId="09160B99" w14:textId="4038EA13" w:rsidR="005B4943" w:rsidRDefault="00C51737" w:rsidP="00C51737">
      <w:pPr>
        <w:ind w:leftChars="-11" w:hangingChars="10" w:hanging="22"/>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t is our view that the </w:t>
      </w:r>
      <w:r w:rsidR="001B3D93">
        <w:rPr>
          <w:rFonts w:eastAsiaTheme="minorEastAsia"/>
          <w:sz w:val="22"/>
          <w:szCs w:val="22"/>
          <w:lang w:eastAsia="ja-JP"/>
        </w:rPr>
        <w:t xml:space="preserve">entire </w:t>
      </w:r>
      <w:r>
        <w:rPr>
          <w:rFonts w:eastAsiaTheme="minorEastAsia"/>
          <w:sz w:val="22"/>
          <w:szCs w:val="22"/>
          <w:lang w:eastAsia="ja-JP"/>
        </w:rPr>
        <w:t xml:space="preserve">impact of UE capability differences between TN and NTN on RRC INACTIVE mobility should be investigated in more holistic manner. The fact that the UE may be configured with something it does not support due to TN-NTN mobility requires careful review of all relevant UE capabilities, </w:t>
      </w:r>
      <w:proofErr w:type="gramStart"/>
      <w:r>
        <w:rPr>
          <w:rFonts w:eastAsiaTheme="minorEastAsia"/>
          <w:sz w:val="22"/>
          <w:szCs w:val="22"/>
          <w:lang w:eastAsia="ja-JP"/>
        </w:rPr>
        <w:t>i.e.</w:t>
      </w:r>
      <w:proofErr w:type="gramEnd"/>
      <w:r>
        <w:rPr>
          <w:rFonts w:eastAsiaTheme="minorEastAsia"/>
          <w:sz w:val="22"/>
          <w:szCs w:val="22"/>
          <w:lang w:eastAsia="ja-JP"/>
        </w:rPr>
        <w:t xml:space="preserve"> not limited to SDT.</w:t>
      </w:r>
    </w:p>
    <w:p w14:paraId="049A1E6F" w14:textId="79D22EEA" w:rsidR="00627747" w:rsidRPr="00BC5626" w:rsidRDefault="00BC5626" w:rsidP="00C51737">
      <w:pPr>
        <w:ind w:left="1134" w:hangingChars="515" w:hanging="1134"/>
        <w:rPr>
          <w:rFonts w:eastAsiaTheme="minorEastAsia"/>
          <w:sz w:val="22"/>
          <w:szCs w:val="22"/>
          <w:lang w:eastAsia="ja-JP"/>
        </w:rPr>
      </w:pPr>
      <w:r w:rsidRPr="00062E56">
        <w:rPr>
          <w:rFonts w:eastAsiaTheme="minorEastAsia" w:hint="eastAsia"/>
          <w:b/>
          <w:bCs/>
          <w:sz w:val="22"/>
          <w:szCs w:val="22"/>
          <w:lang w:eastAsia="ja-JP"/>
        </w:rPr>
        <w:t>P</w:t>
      </w:r>
      <w:r w:rsidRPr="00062E56">
        <w:rPr>
          <w:rFonts w:eastAsiaTheme="minorEastAsia"/>
          <w:b/>
          <w:bCs/>
          <w:sz w:val="22"/>
          <w:szCs w:val="22"/>
          <w:lang w:eastAsia="ja-JP"/>
        </w:rPr>
        <w:t xml:space="preserve">roposal </w:t>
      </w:r>
      <w:r w:rsidR="00C51737">
        <w:rPr>
          <w:rFonts w:eastAsiaTheme="minorEastAsia"/>
          <w:b/>
          <w:bCs/>
          <w:sz w:val="22"/>
          <w:szCs w:val="22"/>
          <w:lang w:eastAsia="ja-JP"/>
        </w:rPr>
        <w:t>1</w:t>
      </w:r>
      <w:r w:rsidRPr="00062E56">
        <w:rPr>
          <w:rFonts w:eastAsiaTheme="minorEastAsia"/>
          <w:b/>
          <w:bCs/>
          <w:sz w:val="22"/>
          <w:szCs w:val="22"/>
          <w:lang w:eastAsia="ja-JP"/>
        </w:rPr>
        <w:t>:</w:t>
      </w:r>
      <w:r>
        <w:rPr>
          <w:rFonts w:eastAsiaTheme="minorEastAsia"/>
          <w:sz w:val="22"/>
          <w:szCs w:val="22"/>
          <w:lang w:eastAsia="ja-JP"/>
        </w:rPr>
        <w:tab/>
      </w:r>
      <w:r w:rsidR="00C51737">
        <w:rPr>
          <w:rFonts w:eastAsiaTheme="minorEastAsia"/>
          <w:sz w:val="22"/>
          <w:szCs w:val="22"/>
          <w:lang w:eastAsia="ja-JP"/>
        </w:rPr>
        <w:t xml:space="preserve">RAN2 to </w:t>
      </w:r>
      <w:r w:rsidR="00533665">
        <w:rPr>
          <w:rFonts w:eastAsiaTheme="minorEastAsia"/>
          <w:sz w:val="22"/>
          <w:szCs w:val="22"/>
          <w:lang w:eastAsia="ja-JP"/>
        </w:rPr>
        <w:t xml:space="preserve">investigate </w:t>
      </w:r>
      <w:r w:rsidR="00C51737">
        <w:rPr>
          <w:rFonts w:eastAsiaTheme="minorEastAsia"/>
          <w:sz w:val="22"/>
          <w:szCs w:val="22"/>
          <w:lang w:eastAsia="ja-JP"/>
        </w:rPr>
        <w:t xml:space="preserve">the impact of UE capability differences between TN and NTN on RRC INACTIVE mobility in more holistic manner </w:t>
      </w:r>
      <w:r w:rsidR="00533665">
        <w:rPr>
          <w:rFonts w:eastAsiaTheme="minorEastAsia"/>
          <w:sz w:val="22"/>
          <w:szCs w:val="22"/>
          <w:lang w:eastAsia="ja-JP"/>
        </w:rPr>
        <w:t xml:space="preserve">in </w:t>
      </w:r>
      <w:r w:rsidR="001B3D93">
        <w:rPr>
          <w:rFonts w:eastAsiaTheme="minorEastAsia"/>
          <w:sz w:val="22"/>
          <w:szCs w:val="22"/>
          <w:lang w:eastAsia="ja-JP"/>
        </w:rPr>
        <w:t xml:space="preserve">release-17 </w:t>
      </w:r>
      <w:r w:rsidR="00533665">
        <w:rPr>
          <w:rFonts w:eastAsiaTheme="minorEastAsia"/>
          <w:sz w:val="22"/>
          <w:szCs w:val="22"/>
          <w:lang w:eastAsia="ja-JP"/>
        </w:rPr>
        <w:t xml:space="preserve">NTN </w:t>
      </w:r>
      <w:r w:rsidR="001B3D93">
        <w:rPr>
          <w:rFonts w:eastAsiaTheme="minorEastAsia"/>
          <w:sz w:val="22"/>
          <w:szCs w:val="22"/>
          <w:lang w:eastAsia="ja-JP"/>
        </w:rPr>
        <w:t>WI agenda</w:t>
      </w:r>
      <w:r w:rsidR="00533665">
        <w:rPr>
          <w:rFonts w:eastAsiaTheme="minorEastAsia"/>
          <w:sz w:val="22"/>
          <w:szCs w:val="22"/>
          <w:lang w:eastAsia="ja-JP"/>
        </w:rPr>
        <w:t xml:space="preserve"> </w:t>
      </w:r>
      <w:r w:rsidR="00C51737">
        <w:rPr>
          <w:rFonts w:eastAsiaTheme="minorEastAsia"/>
          <w:sz w:val="22"/>
          <w:szCs w:val="22"/>
          <w:lang w:eastAsia="ja-JP"/>
        </w:rPr>
        <w:t>[3]</w:t>
      </w:r>
      <w:r w:rsidR="00C51737">
        <w:rPr>
          <w:rFonts w:eastAsiaTheme="minorEastAsia" w:hint="eastAsia"/>
          <w:sz w:val="22"/>
          <w:szCs w:val="22"/>
          <w:lang w:eastAsia="ja-JP"/>
        </w:rPr>
        <w:t>.</w:t>
      </w:r>
    </w:p>
    <w:p w14:paraId="51B3CD52" w14:textId="3C9247F9" w:rsidR="008B53D1" w:rsidRPr="00EA46B6" w:rsidRDefault="008B53D1" w:rsidP="00AA4542">
      <w:pPr>
        <w:pStyle w:val="Heading1"/>
        <w:numPr>
          <w:ilvl w:val="0"/>
          <w:numId w:val="26"/>
        </w:numPr>
        <w:rPr>
          <w:rFonts w:eastAsia="SimSun" w:cs="Arial"/>
          <w:lang w:eastAsia="zh-CN"/>
        </w:rPr>
      </w:pPr>
      <w:r w:rsidRPr="00EA46B6">
        <w:rPr>
          <w:rFonts w:eastAsia="SimSun" w:cs="Arial"/>
          <w:lang w:eastAsia="zh-CN"/>
        </w:rPr>
        <w:t>Conclusion</w:t>
      </w:r>
    </w:p>
    <w:p w14:paraId="20DA4D72" w14:textId="26C8DB97" w:rsidR="00134740" w:rsidRDefault="00FE61D8" w:rsidP="00134740">
      <w:pPr>
        <w:rPr>
          <w:rFonts w:eastAsiaTheme="minorEastAsia"/>
          <w:bCs/>
          <w:sz w:val="22"/>
          <w:szCs w:val="22"/>
          <w:lang w:eastAsia="ja-JP"/>
        </w:rPr>
      </w:pPr>
      <w:r>
        <w:rPr>
          <w:rFonts w:eastAsiaTheme="minorEastAsia"/>
          <w:bCs/>
          <w:sz w:val="22"/>
          <w:szCs w:val="22"/>
          <w:lang w:eastAsia="ja-JP"/>
        </w:rPr>
        <w:t xml:space="preserve">In this document </w:t>
      </w:r>
      <w:r w:rsidR="000975F5">
        <w:rPr>
          <w:rFonts w:eastAsiaTheme="minorEastAsia"/>
          <w:bCs/>
          <w:sz w:val="22"/>
          <w:szCs w:val="22"/>
          <w:lang w:eastAsia="ja-JP"/>
        </w:rPr>
        <w:t xml:space="preserve">we continued the discussion on </w:t>
      </w:r>
      <w:r w:rsidR="00533665">
        <w:rPr>
          <w:rFonts w:eastAsiaTheme="minorEastAsia"/>
          <w:bCs/>
          <w:sz w:val="22"/>
          <w:szCs w:val="22"/>
          <w:lang w:eastAsia="ja-JP"/>
        </w:rPr>
        <w:t xml:space="preserve">the issue of </w:t>
      </w:r>
      <w:r w:rsidR="00533665" w:rsidRPr="00AF10AE">
        <w:rPr>
          <w:rFonts w:eastAsiaTheme="minorEastAsia"/>
          <w:bCs/>
          <w:sz w:val="22"/>
          <w:szCs w:val="22"/>
          <w:lang w:eastAsia="ja-JP"/>
        </w:rPr>
        <w:t>UE capability difference between TN and NTN in case of NTN-TN mobility in RRC_INACTIVE</w:t>
      </w:r>
      <w:r w:rsidR="00533665">
        <w:rPr>
          <w:rFonts w:eastAsiaTheme="minorEastAsia"/>
          <w:bCs/>
          <w:sz w:val="22"/>
          <w:szCs w:val="22"/>
          <w:lang w:eastAsia="ja-JP"/>
        </w:rPr>
        <w:t>.</w:t>
      </w:r>
    </w:p>
    <w:p w14:paraId="01CDD1C2" w14:textId="6BA565B0" w:rsidR="00C51737" w:rsidRPr="00C061E8" w:rsidRDefault="00C51737" w:rsidP="00C51737">
      <w:pPr>
        <w:ind w:left="1561" w:hangingChars="709" w:hanging="1561"/>
        <w:rPr>
          <w:rFonts w:eastAsiaTheme="minorEastAsia"/>
          <w:sz w:val="22"/>
          <w:szCs w:val="22"/>
          <w:lang w:eastAsia="ja-JP"/>
        </w:rPr>
      </w:pPr>
      <w:r w:rsidRPr="00C061E8">
        <w:rPr>
          <w:rFonts w:eastAsiaTheme="minorEastAsia" w:hint="eastAsia"/>
          <w:b/>
          <w:bCs/>
          <w:sz w:val="22"/>
          <w:szCs w:val="22"/>
          <w:lang w:eastAsia="ja-JP"/>
        </w:rPr>
        <w:t>O</w:t>
      </w:r>
      <w:r w:rsidRPr="00C061E8">
        <w:rPr>
          <w:rFonts w:eastAsiaTheme="minorEastAsia"/>
          <w:b/>
          <w:bCs/>
          <w:sz w:val="22"/>
          <w:szCs w:val="22"/>
          <w:lang w:eastAsia="ja-JP"/>
        </w:rPr>
        <w:t>bservation 1:</w:t>
      </w:r>
      <w:r>
        <w:rPr>
          <w:rFonts w:eastAsiaTheme="minorEastAsia"/>
          <w:sz w:val="22"/>
          <w:szCs w:val="22"/>
          <w:lang w:eastAsia="ja-JP"/>
        </w:rPr>
        <w:tab/>
        <w:t xml:space="preserve">The restriction </w:t>
      </w:r>
      <w:r w:rsidRPr="00C51737">
        <w:rPr>
          <w:rFonts w:eastAsiaTheme="minorEastAsia"/>
          <w:sz w:val="22"/>
          <w:szCs w:val="22"/>
          <w:lang w:eastAsia="ja-JP"/>
        </w:rPr>
        <w:t xml:space="preserve">that RNA </w:t>
      </w:r>
      <w:r>
        <w:rPr>
          <w:rFonts w:eastAsiaTheme="minorEastAsia"/>
          <w:sz w:val="22"/>
          <w:szCs w:val="22"/>
          <w:lang w:eastAsia="ja-JP"/>
        </w:rPr>
        <w:t xml:space="preserve">configuration </w:t>
      </w:r>
      <w:r w:rsidRPr="00C51737">
        <w:rPr>
          <w:rFonts w:eastAsiaTheme="minorEastAsia"/>
          <w:sz w:val="22"/>
          <w:szCs w:val="22"/>
          <w:lang w:eastAsia="ja-JP"/>
        </w:rPr>
        <w:t xml:space="preserve">cannot span across TN and NTN cells does not sufficiently address the </w:t>
      </w:r>
      <w:r>
        <w:rPr>
          <w:rFonts w:eastAsiaTheme="minorEastAsia"/>
          <w:sz w:val="22"/>
          <w:szCs w:val="22"/>
          <w:lang w:eastAsia="ja-JP"/>
        </w:rPr>
        <w:t>issue</w:t>
      </w:r>
      <w:r w:rsidR="00533665">
        <w:rPr>
          <w:rFonts w:eastAsiaTheme="minorEastAsia"/>
          <w:sz w:val="22"/>
          <w:szCs w:val="22"/>
          <w:lang w:eastAsia="ja-JP"/>
        </w:rPr>
        <w:t xml:space="preserve"> of SDT UE capability difference between TN and NTN</w:t>
      </w:r>
      <w:r>
        <w:rPr>
          <w:rFonts w:eastAsiaTheme="minorEastAsia"/>
          <w:sz w:val="22"/>
          <w:szCs w:val="22"/>
          <w:lang w:eastAsia="ja-JP"/>
        </w:rPr>
        <w:t>.</w:t>
      </w:r>
    </w:p>
    <w:p w14:paraId="7B10AF85" w14:textId="0729A8D3" w:rsidR="003460E3" w:rsidRPr="00C51737" w:rsidRDefault="00C51737" w:rsidP="00C51737">
      <w:pPr>
        <w:ind w:left="1134" w:hangingChars="515" w:hanging="1134"/>
        <w:rPr>
          <w:rFonts w:eastAsiaTheme="minorEastAsia"/>
          <w:sz w:val="22"/>
          <w:szCs w:val="22"/>
          <w:lang w:eastAsia="ja-JP"/>
        </w:rPr>
      </w:pPr>
      <w:r w:rsidRPr="00062E56">
        <w:rPr>
          <w:rFonts w:eastAsiaTheme="minorEastAsia" w:hint="eastAsia"/>
          <w:b/>
          <w:bCs/>
          <w:sz w:val="22"/>
          <w:szCs w:val="22"/>
          <w:lang w:eastAsia="ja-JP"/>
        </w:rPr>
        <w:t>P</w:t>
      </w:r>
      <w:r w:rsidRPr="00062E56">
        <w:rPr>
          <w:rFonts w:eastAsiaTheme="minorEastAsia"/>
          <w:b/>
          <w:bCs/>
          <w:sz w:val="22"/>
          <w:szCs w:val="22"/>
          <w:lang w:eastAsia="ja-JP"/>
        </w:rPr>
        <w:t xml:space="preserve">roposal </w:t>
      </w:r>
      <w:r>
        <w:rPr>
          <w:rFonts w:eastAsiaTheme="minorEastAsia"/>
          <w:b/>
          <w:bCs/>
          <w:sz w:val="22"/>
          <w:szCs w:val="22"/>
          <w:lang w:eastAsia="ja-JP"/>
        </w:rPr>
        <w:t>1</w:t>
      </w:r>
      <w:r w:rsidRPr="00062E56">
        <w:rPr>
          <w:rFonts w:eastAsiaTheme="minorEastAsia"/>
          <w:b/>
          <w:bCs/>
          <w:sz w:val="22"/>
          <w:szCs w:val="22"/>
          <w:lang w:eastAsia="ja-JP"/>
        </w:rPr>
        <w:t>:</w:t>
      </w:r>
      <w:r>
        <w:rPr>
          <w:rFonts w:eastAsiaTheme="minorEastAsia"/>
          <w:sz w:val="22"/>
          <w:szCs w:val="22"/>
          <w:lang w:eastAsia="ja-JP"/>
        </w:rPr>
        <w:tab/>
        <w:t xml:space="preserve">RAN2 to </w:t>
      </w:r>
      <w:r w:rsidR="00533665">
        <w:rPr>
          <w:rFonts w:eastAsiaTheme="minorEastAsia"/>
          <w:sz w:val="22"/>
          <w:szCs w:val="22"/>
          <w:lang w:eastAsia="ja-JP"/>
        </w:rPr>
        <w:t>investigate</w:t>
      </w:r>
      <w:r>
        <w:rPr>
          <w:rFonts w:eastAsiaTheme="minorEastAsia"/>
          <w:sz w:val="22"/>
          <w:szCs w:val="22"/>
          <w:lang w:eastAsia="ja-JP"/>
        </w:rPr>
        <w:t xml:space="preserve"> the impact of UE capability differences between TN and NTN on RRC INACTIVE mobility in more holistic manner </w:t>
      </w:r>
      <w:r w:rsidR="00533665">
        <w:rPr>
          <w:rFonts w:eastAsiaTheme="minorEastAsia"/>
          <w:sz w:val="22"/>
          <w:szCs w:val="22"/>
          <w:lang w:eastAsia="ja-JP"/>
        </w:rPr>
        <w:t xml:space="preserve">in </w:t>
      </w:r>
      <w:r w:rsidR="001B3D93">
        <w:rPr>
          <w:rFonts w:eastAsiaTheme="minorEastAsia"/>
          <w:sz w:val="22"/>
          <w:szCs w:val="22"/>
          <w:lang w:eastAsia="ja-JP"/>
        </w:rPr>
        <w:t xml:space="preserve">release-17 </w:t>
      </w:r>
      <w:r w:rsidR="00533665">
        <w:rPr>
          <w:rFonts w:eastAsiaTheme="minorEastAsia"/>
          <w:sz w:val="22"/>
          <w:szCs w:val="22"/>
          <w:lang w:eastAsia="ja-JP"/>
        </w:rPr>
        <w:t xml:space="preserve">NTN </w:t>
      </w:r>
      <w:r w:rsidR="001B3D93">
        <w:rPr>
          <w:rFonts w:eastAsiaTheme="minorEastAsia"/>
          <w:sz w:val="22"/>
          <w:szCs w:val="22"/>
          <w:lang w:eastAsia="ja-JP"/>
        </w:rPr>
        <w:t>WI agenda</w:t>
      </w:r>
      <w:r w:rsidR="00533665">
        <w:rPr>
          <w:rFonts w:eastAsiaTheme="minorEastAsia"/>
          <w:sz w:val="22"/>
          <w:szCs w:val="22"/>
          <w:lang w:eastAsia="ja-JP"/>
        </w:rPr>
        <w:t xml:space="preserve"> </w:t>
      </w:r>
      <w:r>
        <w:rPr>
          <w:rFonts w:eastAsiaTheme="minorEastAsia"/>
          <w:sz w:val="22"/>
          <w:szCs w:val="22"/>
          <w:lang w:eastAsia="ja-JP"/>
        </w:rPr>
        <w:t>[3]</w:t>
      </w:r>
      <w:r>
        <w:rPr>
          <w:rFonts w:eastAsiaTheme="minorEastAsia" w:hint="eastAsia"/>
          <w:sz w:val="22"/>
          <w:szCs w:val="22"/>
          <w:lang w:eastAsia="ja-JP"/>
        </w:rPr>
        <w:t>.</w:t>
      </w: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362116E2" w14:textId="24852151" w:rsidR="008C22D2" w:rsidRPr="00533665" w:rsidRDefault="00030120" w:rsidP="0030570E">
      <w:pPr>
        <w:rPr>
          <w:rFonts w:eastAsiaTheme="minorEastAsia"/>
          <w:sz w:val="22"/>
          <w:szCs w:val="22"/>
          <w:lang w:eastAsia="ja-JP"/>
        </w:rPr>
      </w:pPr>
      <w:r w:rsidRPr="00533665">
        <w:rPr>
          <w:rFonts w:eastAsiaTheme="minorEastAsia"/>
          <w:sz w:val="22"/>
          <w:szCs w:val="22"/>
          <w:lang w:eastAsia="ja-JP"/>
        </w:rPr>
        <w:t>[1]</w:t>
      </w:r>
      <w:r w:rsidRPr="00533665">
        <w:rPr>
          <w:rFonts w:eastAsiaTheme="minorEastAsia"/>
          <w:sz w:val="22"/>
          <w:szCs w:val="22"/>
          <w:lang w:eastAsia="ja-JP"/>
        </w:rPr>
        <w:tab/>
      </w:r>
      <w:r w:rsidRPr="00533665">
        <w:rPr>
          <w:rFonts w:eastAsiaTheme="minorEastAsia"/>
          <w:sz w:val="22"/>
          <w:szCs w:val="22"/>
          <w:lang w:eastAsia="ja-JP"/>
        </w:rPr>
        <w:tab/>
      </w:r>
      <w:r w:rsidR="00C37941" w:rsidRPr="00533665">
        <w:rPr>
          <w:sz w:val="22"/>
          <w:szCs w:val="22"/>
        </w:rPr>
        <w:t>R2-2209925</w:t>
      </w:r>
      <w:r w:rsidR="00C37941" w:rsidRPr="00533665">
        <w:rPr>
          <w:sz w:val="22"/>
          <w:szCs w:val="22"/>
        </w:rPr>
        <w:tab/>
      </w:r>
      <w:r w:rsidR="00C37941" w:rsidRPr="00533665">
        <w:rPr>
          <w:sz w:val="22"/>
          <w:szCs w:val="22"/>
        </w:rPr>
        <w:tab/>
        <w:t>Issues on Small Data Transmission under TN &amp; NTN Mobility</w:t>
      </w:r>
      <w:r w:rsidR="00C37941" w:rsidRPr="00533665">
        <w:rPr>
          <w:sz w:val="22"/>
          <w:szCs w:val="22"/>
        </w:rPr>
        <w:tab/>
      </w:r>
      <w:r w:rsidR="00C37941" w:rsidRPr="00533665">
        <w:rPr>
          <w:sz w:val="22"/>
          <w:szCs w:val="22"/>
        </w:rPr>
        <w:tab/>
        <w:t>FGI</w:t>
      </w:r>
    </w:p>
    <w:p w14:paraId="7247644C" w14:textId="3C8B0EA5" w:rsidR="00120EB2" w:rsidRPr="00533665" w:rsidRDefault="00120EB2" w:rsidP="0030570E">
      <w:pPr>
        <w:rPr>
          <w:rFonts w:eastAsiaTheme="minorEastAsia"/>
          <w:sz w:val="22"/>
          <w:szCs w:val="22"/>
          <w:lang w:eastAsia="ja-JP"/>
        </w:rPr>
      </w:pPr>
      <w:r w:rsidRPr="00533665">
        <w:rPr>
          <w:rFonts w:eastAsiaTheme="minorEastAsia" w:hint="eastAsia"/>
          <w:sz w:val="22"/>
          <w:szCs w:val="22"/>
          <w:lang w:eastAsia="ja-JP"/>
        </w:rPr>
        <w:t>[</w:t>
      </w:r>
      <w:r w:rsidRPr="00533665">
        <w:rPr>
          <w:rFonts w:eastAsiaTheme="minorEastAsia"/>
          <w:sz w:val="22"/>
          <w:szCs w:val="22"/>
          <w:lang w:eastAsia="ja-JP"/>
        </w:rPr>
        <w:t>2]</w:t>
      </w:r>
      <w:r w:rsidRPr="00533665">
        <w:rPr>
          <w:rFonts w:eastAsiaTheme="minorEastAsia"/>
          <w:sz w:val="22"/>
          <w:szCs w:val="22"/>
          <w:lang w:eastAsia="ja-JP"/>
        </w:rPr>
        <w:tab/>
      </w:r>
      <w:r w:rsidRPr="00533665">
        <w:rPr>
          <w:rFonts w:eastAsiaTheme="minorEastAsia"/>
          <w:sz w:val="22"/>
          <w:szCs w:val="22"/>
          <w:lang w:eastAsia="ja-JP"/>
        </w:rPr>
        <w:tab/>
      </w:r>
      <w:r w:rsidR="00C144FC" w:rsidRPr="00533665">
        <w:rPr>
          <w:rFonts w:eastAsiaTheme="minorEastAsia"/>
          <w:sz w:val="22"/>
          <w:szCs w:val="22"/>
          <w:lang w:eastAsia="ja-JP"/>
        </w:rPr>
        <w:t>R2-2211051</w:t>
      </w:r>
      <w:r w:rsidR="00C37941" w:rsidRPr="00533665">
        <w:rPr>
          <w:rFonts w:eastAsiaTheme="minorEastAsia"/>
          <w:sz w:val="22"/>
          <w:szCs w:val="22"/>
          <w:lang w:eastAsia="ja-JP"/>
        </w:rPr>
        <w:tab/>
      </w:r>
      <w:r w:rsidR="00C37941" w:rsidRPr="00533665">
        <w:rPr>
          <w:rFonts w:eastAsiaTheme="minorEastAsia"/>
          <w:sz w:val="22"/>
          <w:szCs w:val="22"/>
          <w:lang w:eastAsia="ja-JP"/>
        </w:rPr>
        <w:tab/>
      </w:r>
      <w:r w:rsidR="00C144FC" w:rsidRPr="00533665">
        <w:rPr>
          <w:rFonts w:eastAsiaTheme="minorEastAsia"/>
          <w:sz w:val="22"/>
          <w:szCs w:val="22"/>
          <w:lang w:eastAsia="ja-JP"/>
        </w:rPr>
        <w:t>Report for [AT119bis-e][</w:t>
      </w:r>
      <w:proofErr w:type="gramStart"/>
      <w:r w:rsidR="00C144FC" w:rsidRPr="00533665">
        <w:rPr>
          <w:rFonts w:eastAsiaTheme="minorEastAsia"/>
          <w:sz w:val="22"/>
          <w:szCs w:val="22"/>
          <w:lang w:eastAsia="ja-JP"/>
        </w:rPr>
        <w:t>003][</w:t>
      </w:r>
      <w:proofErr w:type="gramEnd"/>
      <w:r w:rsidR="00C144FC" w:rsidRPr="00533665">
        <w:rPr>
          <w:rFonts w:eastAsiaTheme="minorEastAsia"/>
          <w:sz w:val="22"/>
          <w:szCs w:val="22"/>
          <w:lang w:eastAsia="ja-JP"/>
        </w:rPr>
        <w:t>NR17] RRC corrections</w:t>
      </w:r>
      <w:r w:rsidR="00C37941" w:rsidRPr="00533665">
        <w:rPr>
          <w:rFonts w:eastAsiaTheme="minorEastAsia"/>
          <w:sz w:val="22"/>
          <w:szCs w:val="22"/>
          <w:lang w:eastAsia="ja-JP"/>
        </w:rPr>
        <w:tab/>
      </w:r>
      <w:r w:rsidR="00C37941" w:rsidRPr="00533665">
        <w:rPr>
          <w:rFonts w:eastAsiaTheme="minorEastAsia"/>
          <w:sz w:val="22"/>
          <w:szCs w:val="22"/>
          <w:lang w:eastAsia="ja-JP"/>
        </w:rPr>
        <w:tab/>
      </w:r>
      <w:r w:rsidR="00C144FC" w:rsidRPr="00533665">
        <w:rPr>
          <w:rFonts w:eastAsiaTheme="minorEastAsia"/>
          <w:sz w:val="22"/>
          <w:szCs w:val="22"/>
          <w:lang w:eastAsia="ja-JP"/>
        </w:rPr>
        <w:t xml:space="preserve">Huawei, </w:t>
      </w:r>
      <w:proofErr w:type="spellStart"/>
      <w:r w:rsidR="00C144FC" w:rsidRPr="00533665">
        <w:rPr>
          <w:rFonts w:eastAsiaTheme="minorEastAsia"/>
          <w:sz w:val="22"/>
          <w:szCs w:val="22"/>
          <w:lang w:eastAsia="ja-JP"/>
        </w:rPr>
        <w:t>HiSilicon</w:t>
      </w:r>
      <w:proofErr w:type="spellEnd"/>
    </w:p>
    <w:p w14:paraId="481208BB" w14:textId="78D56ACB" w:rsidR="00D06130" w:rsidRPr="00533665" w:rsidRDefault="00533665" w:rsidP="00C144FC">
      <w:pPr>
        <w:rPr>
          <w:rFonts w:eastAsiaTheme="minorEastAsia"/>
          <w:sz w:val="22"/>
          <w:szCs w:val="22"/>
          <w:lang w:eastAsia="ja-JP"/>
        </w:rPr>
      </w:pPr>
      <w:r w:rsidRPr="00533665">
        <w:rPr>
          <w:rFonts w:eastAsiaTheme="minorEastAsia" w:hint="eastAsia"/>
          <w:sz w:val="22"/>
          <w:szCs w:val="22"/>
          <w:lang w:eastAsia="ja-JP"/>
        </w:rPr>
        <w:t>[</w:t>
      </w:r>
      <w:r w:rsidRPr="00533665">
        <w:rPr>
          <w:rFonts w:eastAsiaTheme="minorEastAsia"/>
          <w:sz w:val="22"/>
          <w:szCs w:val="22"/>
          <w:lang w:eastAsia="ja-JP"/>
        </w:rPr>
        <w:t>3]</w:t>
      </w:r>
      <w:r w:rsidRPr="00533665">
        <w:rPr>
          <w:rFonts w:eastAsiaTheme="minorEastAsia"/>
          <w:sz w:val="22"/>
          <w:szCs w:val="22"/>
          <w:lang w:eastAsia="ja-JP"/>
        </w:rPr>
        <w:tab/>
      </w:r>
      <w:r w:rsidRPr="00533665">
        <w:rPr>
          <w:rFonts w:eastAsiaTheme="minorEastAsia"/>
          <w:sz w:val="22"/>
          <w:szCs w:val="22"/>
          <w:lang w:eastAsia="ja-JP"/>
        </w:rPr>
        <w:tab/>
      </w:r>
      <w:r w:rsidR="0045767F" w:rsidRPr="0045767F">
        <w:rPr>
          <w:sz w:val="22"/>
          <w:szCs w:val="22"/>
        </w:rPr>
        <w:t>R2-2211568</w:t>
      </w:r>
      <w:r w:rsidR="0045767F" w:rsidRPr="0045767F">
        <w:rPr>
          <w:sz w:val="22"/>
          <w:szCs w:val="22"/>
        </w:rPr>
        <w:tab/>
      </w:r>
      <w:r w:rsidRPr="0045767F">
        <w:rPr>
          <w:rFonts w:eastAsiaTheme="minorEastAsia"/>
          <w:sz w:val="22"/>
          <w:szCs w:val="22"/>
          <w:lang w:eastAsia="ja-JP"/>
        </w:rPr>
        <w:tab/>
      </w:r>
      <w:r w:rsidRPr="00533665">
        <w:rPr>
          <w:rFonts w:eastAsiaTheme="minorEastAsia"/>
          <w:sz w:val="22"/>
          <w:szCs w:val="22"/>
          <w:lang w:eastAsia="ja-JP"/>
        </w:rPr>
        <w:t>Discussion for clarification on TN NTN mobility in RRC_INACTIVE</w:t>
      </w:r>
      <w:r>
        <w:rPr>
          <w:rFonts w:eastAsiaTheme="minorEastAsia"/>
          <w:sz w:val="22"/>
          <w:szCs w:val="22"/>
          <w:lang w:eastAsia="ja-JP"/>
        </w:rPr>
        <w:tab/>
      </w:r>
      <w:r>
        <w:rPr>
          <w:rFonts w:eastAsiaTheme="minorEastAsia"/>
          <w:sz w:val="22"/>
          <w:szCs w:val="22"/>
          <w:lang w:eastAsia="ja-JP"/>
        </w:rPr>
        <w:tab/>
        <w:t>Qualcomm Incorporated</w:t>
      </w:r>
    </w:p>
    <w:sectPr w:rsidR="00D06130" w:rsidRPr="00533665" w:rsidSect="00C144FC">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DB568" w14:textId="77777777" w:rsidR="004818D3" w:rsidRDefault="004818D3">
      <w:r>
        <w:separator/>
      </w:r>
    </w:p>
  </w:endnote>
  <w:endnote w:type="continuationSeparator" w:id="0">
    <w:p w14:paraId="66CC8EB5" w14:textId="77777777" w:rsidR="004818D3" w:rsidRDefault="0048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HGｺﾞｼｯｸE"/>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1BC49" w14:textId="77777777" w:rsidR="004818D3" w:rsidRDefault="004818D3">
      <w:r>
        <w:separator/>
      </w:r>
    </w:p>
  </w:footnote>
  <w:footnote w:type="continuationSeparator" w:id="0">
    <w:p w14:paraId="0390EAE4" w14:textId="77777777" w:rsidR="004818D3" w:rsidRDefault="00481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6"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7"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4B131B8"/>
    <w:multiLevelType w:val="hybridMultilevel"/>
    <w:tmpl w:val="4DECD3A4"/>
    <w:lvl w:ilvl="0" w:tplc="5FAA78C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9E09C0"/>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7AE3FE4"/>
    <w:multiLevelType w:val="hybridMultilevel"/>
    <w:tmpl w:val="8DDEDF74"/>
    <w:lvl w:ilvl="0" w:tplc="80FCADF6">
      <w:start w:val="2"/>
      <w:numFmt w:val="bullet"/>
      <w:lvlText w:val="-"/>
      <w:lvlJc w:val="left"/>
      <w:pPr>
        <w:ind w:left="704" w:hanging="42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7E313BC"/>
    <w:multiLevelType w:val="singleLevel"/>
    <w:tmpl w:val="EEC575C6"/>
    <w:lvl w:ilvl="0">
      <w:start w:val="1"/>
      <w:numFmt w:val="decimal"/>
      <w:pStyle w:val="a"/>
      <w:lvlText w:val="%1&gt;"/>
      <w:lvlJc w:val="left"/>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D5118"/>
    <w:multiLevelType w:val="multilevel"/>
    <w:tmpl w:val="BC8E30CC"/>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76924070">
    <w:abstractNumId w:val="0"/>
  </w:num>
  <w:num w:numId="2" w16cid:durableId="485977718">
    <w:abstractNumId w:val="16"/>
  </w:num>
  <w:num w:numId="3" w16cid:durableId="730084289">
    <w:abstractNumId w:val="21"/>
  </w:num>
  <w:num w:numId="4" w16cid:durableId="778110930">
    <w:abstractNumId w:val="19"/>
  </w:num>
  <w:num w:numId="5" w16cid:durableId="7528967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22571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3161555">
    <w:abstractNumId w:val="6"/>
  </w:num>
  <w:num w:numId="8" w16cid:durableId="754716243">
    <w:abstractNumId w:val="5"/>
  </w:num>
  <w:num w:numId="9" w16cid:durableId="991954164">
    <w:abstractNumId w:val="4"/>
  </w:num>
  <w:num w:numId="10" w16cid:durableId="1432430659">
    <w:abstractNumId w:val="12"/>
  </w:num>
  <w:num w:numId="11" w16cid:durableId="346639589">
    <w:abstractNumId w:val="3"/>
  </w:num>
  <w:num w:numId="12" w16cid:durableId="1940214541">
    <w:abstractNumId w:val="2"/>
  </w:num>
  <w:num w:numId="13" w16cid:durableId="1214077358">
    <w:abstractNumId w:val="1"/>
  </w:num>
  <w:num w:numId="14" w16cid:durableId="754402500">
    <w:abstractNumId w:val="22"/>
  </w:num>
  <w:num w:numId="15" w16cid:durableId="1428971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0809263">
    <w:abstractNumId w:val="8"/>
  </w:num>
  <w:num w:numId="17" w16cid:durableId="736902617">
    <w:abstractNumId w:val="23"/>
  </w:num>
  <w:num w:numId="18" w16cid:durableId="1267927183">
    <w:abstractNumId w:val="10"/>
  </w:num>
  <w:num w:numId="19" w16cid:durableId="1593706098">
    <w:abstractNumId w:val="25"/>
  </w:num>
  <w:num w:numId="20" w16cid:durableId="566379681">
    <w:abstractNumId w:val="13"/>
  </w:num>
  <w:num w:numId="21" w16cid:durableId="1066686420">
    <w:abstractNumId w:val="7"/>
  </w:num>
  <w:num w:numId="22" w16cid:durableId="543908901">
    <w:abstractNumId w:val="24"/>
  </w:num>
  <w:num w:numId="23" w16cid:durableId="1158108689">
    <w:abstractNumId w:val="14"/>
  </w:num>
  <w:num w:numId="24" w16cid:durableId="496001973">
    <w:abstractNumId w:val="17"/>
  </w:num>
  <w:num w:numId="25" w16cid:durableId="1450707115">
    <w:abstractNumId w:val="11"/>
  </w:num>
  <w:num w:numId="26" w16cid:durableId="1825510608">
    <w:abstractNumId w:val="20"/>
  </w:num>
  <w:num w:numId="27" w16cid:durableId="743381648">
    <w:abstractNumId w:val="18"/>
  </w:num>
  <w:num w:numId="28" w16cid:durableId="1270968938">
    <w:abstractNumId w:val="9"/>
  </w:num>
  <w:num w:numId="29" w16cid:durableId="6684848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3C0F"/>
    <w:rsid w:val="0003419C"/>
    <w:rsid w:val="000346B7"/>
    <w:rsid w:val="000357E9"/>
    <w:rsid w:val="00035A88"/>
    <w:rsid w:val="00035D56"/>
    <w:rsid w:val="0003605A"/>
    <w:rsid w:val="00036710"/>
    <w:rsid w:val="00036C78"/>
    <w:rsid w:val="0003773A"/>
    <w:rsid w:val="00037B33"/>
    <w:rsid w:val="00040222"/>
    <w:rsid w:val="000408C0"/>
    <w:rsid w:val="00040B64"/>
    <w:rsid w:val="0004127F"/>
    <w:rsid w:val="0004151B"/>
    <w:rsid w:val="00041783"/>
    <w:rsid w:val="00042122"/>
    <w:rsid w:val="000421C4"/>
    <w:rsid w:val="0004220B"/>
    <w:rsid w:val="00042B5C"/>
    <w:rsid w:val="00043833"/>
    <w:rsid w:val="000438AC"/>
    <w:rsid w:val="00043BC5"/>
    <w:rsid w:val="00043F79"/>
    <w:rsid w:val="000442D9"/>
    <w:rsid w:val="00044562"/>
    <w:rsid w:val="00044BAA"/>
    <w:rsid w:val="0004500C"/>
    <w:rsid w:val="000460B7"/>
    <w:rsid w:val="000468A5"/>
    <w:rsid w:val="00046FF2"/>
    <w:rsid w:val="000474F1"/>
    <w:rsid w:val="00047948"/>
    <w:rsid w:val="00047A86"/>
    <w:rsid w:val="00047D2B"/>
    <w:rsid w:val="00047F7C"/>
    <w:rsid w:val="000502EF"/>
    <w:rsid w:val="0005048B"/>
    <w:rsid w:val="0005055D"/>
    <w:rsid w:val="000508BF"/>
    <w:rsid w:val="00051134"/>
    <w:rsid w:val="000517A9"/>
    <w:rsid w:val="00052018"/>
    <w:rsid w:val="000520DD"/>
    <w:rsid w:val="00053774"/>
    <w:rsid w:val="00053D1C"/>
    <w:rsid w:val="000545DD"/>
    <w:rsid w:val="0005476A"/>
    <w:rsid w:val="00054CEB"/>
    <w:rsid w:val="00055209"/>
    <w:rsid w:val="0005627F"/>
    <w:rsid w:val="000573D2"/>
    <w:rsid w:val="00057F83"/>
    <w:rsid w:val="00060308"/>
    <w:rsid w:val="00061E8D"/>
    <w:rsid w:val="000622D3"/>
    <w:rsid w:val="00062A3B"/>
    <w:rsid w:val="00062E56"/>
    <w:rsid w:val="00064173"/>
    <w:rsid w:val="00064EA8"/>
    <w:rsid w:val="000655EF"/>
    <w:rsid w:val="000658BB"/>
    <w:rsid w:val="00066553"/>
    <w:rsid w:val="000703C3"/>
    <w:rsid w:val="000708AB"/>
    <w:rsid w:val="000709F7"/>
    <w:rsid w:val="00070CDD"/>
    <w:rsid w:val="00070E87"/>
    <w:rsid w:val="00070F2C"/>
    <w:rsid w:val="000712EB"/>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727"/>
    <w:rsid w:val="00081C37"/>
    <w:rsid w:val="0008200D"/>
    <w:rsid w:val="00082E28"/>
    <w:rsid w:val="00083024"/>
    <w:rsid w:val="000832CF"/>
    <w:rsid w:val="00083842"/>
    <w:rsid w:val="000843D9"/>
    <w:rsid w:val="00084F0C"/>
    <w:rsid w:val="0008542A"/>
    <w:rsid w:val="00085DF3"/>
    <w:rsid w:val="00086B96"/>
    <w:rsid w:val="00090556"/>
    <w:rsid w:val="000907F9"/>
    <w:rsid w:val="000908DE"/>
    <w:rsid w:val="00090DCB"/>
    <w:rsid w:val="00091874"/>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B0426"/>
    <w:rsid w:val="000B0E88"/>
    <w:rsid w:val="000B1185"/>
    <w:rsid w:val="000B13E4"/>
    <w:rsid w:val="000B1B85"/>
    <w:rsid w:val="000B1EFF"/>
    <w:rsid w:val="000B43AA"/>
    <w:rsid w:val="000B48A6"/>
    <w:rsid w:val="000B4B4A"/>
    <w:rsid w:val="000B532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071"/>
    <w:rsid w:val="000D3A03"/>
    <w:rsid w:val="000D3B23"/>
    <w:rsid w:val="000D468C"/>
    <w:rsid w:val="000D4BE6"/>
    <w:rsid w:val="000D6D39"/>
    <w:rsid w:val="000D6ECD"/>
    <w:rsid w:val="000E0053"/>
    <w:rsid w:val="000E02F8"/>
    <w:rsid w:val="000E07AC"/>
    <w:rsid w:val="000E09B9"/>
    <w:rsid w:val="000E0A36"/>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7C"/>
    <w:rsid w:val="00101DD1"/>
    <w:rsid w:val="001024B9"/>
    <w:rsid w:val="0010434F"/>
    <w:rsid w:val="001053B5"/>
    <w:rsid w:val="0010571B"/>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9DC"/>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2AB9"/>
    <w:rsid w:val="00153715"/>
    <w:rsid w:val="00153D8D"/>
    <w:rsid w:val="001551A2"/>
    <w:rsid w:val="0015526C"/>
    <w:rsid w:val="00155873"/>
    <w:rsid w:val="0015591C"/>
    <w:rsid w:val="001559C3"/>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4F4E"/>
    <w:rsid w:val="00165014"/>
    <w:rsid w:val="001650C9"/>
    <w:rsid w:val="001650D3"/>
    <w:rsid w:val="001655EF"/>
    <w:rsid w:val="0016708D"/>
    <w:rsid w:val="001679FD"/>
    <w:rsid w:val="0017004D"/>
    <w:rsid w:val="0017100B"/>
    <w:rsid w:val="00171F68"/>
    <w:rsid w:val="00172E01"/>
    <w:rsid w:val="00172F76"/>
    <w:rsid w:val="00173B64"/>
    <w:rsid w:val="00173ECA"/>
    <w:rsid w:val="0017427C"/>
    <w:rsid w:val="00174A4E"/>
    <w:rsid w:val="00177369"/>
    <w:rsid w:val="001775C4"/>
    <w:rsid w:val="001778DC"/>
    <w:rsid w:val="00177ED9"/>
    <w:rsid w:val="0018017B"/>
    <w:rsid w:val="00181069"/>
    <w:rsid w:val="00181304"/>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C64"/>
    <w:rsid w:val="0019548E"/>
    <w:rsid w:val="00195650"/>
    <w:rsid w:val="00195D28"/>
    <w:rsid w:val="00195FA6"/>
    <w:rsid w:val="001961B4"/>
    <w:rsid w:val="0019659B"/>
    <w:rsid w:val="0019662A"/>
    <w:rsid w:val="001968A1"/>
    <w:rsid w:val="001977C8"/>
    <w:rsid w:val="0019799B"/>
    <w:rsid w:val="001979C2"/>
    <w:rsid w:val="00197C7B"/>
    <w:rsid w:val="001A1192"/>
    <w:rsid w:val="001A1A0C"/>
    <w:rsid w:val="001A1B88"/>
    <w:rsid w:val="001A1F92"/>
    <w:rsid w:val="001A22B9"/>
    <w:rsid w:val="001A2382"/>
    <w:rsid w:val="001A257E"/>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3D93"/>
    <w:rsid w:val="001B415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3038"/>
    <w:rsid w:val="001E3593"/>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94B"/>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83D"/>
    <w:rsid w:val="0022499C"/>
    <w:rsid w:val="00224B6C"/>
    <w:rsid w:val="0022521E"/>
    <w:rsid w:val="002255B7"/>
    <w:rsid w:val="00225BF4"/>
    <w:rsid w:val="00225E3B"/>
    <w:rsid w:val="002261DC"/>
    <w:rsid w:val="002263AA"/>
    <w:rsid w:val="002266DC"/>
    <w:rsid w:val="0022697F"/>
    <w:rsid w:val="00226AF5"/>
    <w:rsid w:val="00226B4E"/>
    <w:rsid w:val="00226E76"/>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16D"/>
    <w:rsid w:val="00247DEA"/>
    <w:rsid w:val="00247DFC"/>
    <w:rsid w:val="0025012F"/>
    <w:rsid w:val="0025022A"/>
    <w:rsid w:val="00250266"/>
    <w:rsid w:val="00250854"/>
    <w:rsid w:val="00252061"/>
    <w:rsid w:val="0025228F"/>
    <w:rsid w:val="00252712"/>
    <w:rsid w:val="00252E85"/>
    <w:rsid w:val="002530BE"/>
    <w:rsid w:val="00253289"/>
    <w:rsid w:val="00253D0B"/>
    <w:rsid w:val="00253EB4"/>
    <w:rsid w:val="00253FB2"/>
    <w:rsid w:val="0025428A"/>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77CAD"/>
    <w:rsid w:val="0028062F"/>
    <w:rsid w:val="002807CC"/>
    <w:rsid w:val="002808AD"/>
    <w:rsid w:val="00280FEC"/>
    <w:rsid w:val="002816C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EC4"/>
    <w:rsid w:val="00293F3E"/>
    <w:rsid w:val="002952E2"/>
    <w:rsid w:val="00295352"/>
    <w:rsid w:val="0029573B"/>
    <w:rsid w:val="002959FF"/>
    <w:rsid w:val="00295C05"/>
    <w:rsid w:val="00295D94"/>
    <w:rsid w:val="002962CA"/>
    <w:rsid w:val="002A07A2"/>
    <w:rsid w:val="002A17DD"/>
    <w:rsid w:val="002A35D0"/>
    <w:rsid w:val="002A3934"/>
    <w:rsid w:val="002A4AE4"/>
    <w:rsid w:val="002A5D7E"/>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7C0"/>
    <w:rsid w:val="002B689A"/>
    <w:rsid w:val="002B7017"/>
    <w:rsid w:val="002B717E"/>
    <w:rsid w:val="002B7217"/>
    <w:rsid w:val="002B7766"/>
    <w:rsid w:val="002C0476"/>
    <w:rsid w:val="002C05AE"/>
    <w:rsid w:val="002C0977"/>
    <w:rsid w:val="002C22B5"/>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2EDC"/>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6E47"/>
    <w:rsid w:val="002E74B9"/>
    <w:rsid w:val="002F03BC"/>
    <w:rsid w:val="002F13DE"/>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D5C"/>
    <w:rsid w:val="00305EE5"/>
    <w:rsid w:val="0030613F"/>
    <w:rsid w:val="0030696B"/>
    <w:rsid w:val="003079D9"/>
    <w:rsid w:val="00307BD7"/>
    <w:rsid w:val="00307D01"/>
    <w:rsid w:val="0031002D"/>
    <w:rsid w:val="00310A5C"/>
    <w:rsid w:val="00310AAF"/>
    <w:rsid w:val="00310F20"/>
    <w:rsid w:val="00311227"/>
    <w:rsid w:val="003112EC"/>
    <w:rsid w:val="0031179C"/>
    <w:rsid w:val="00312409"/>
    <w:rsid w:val="00312856"/>
    <w:rsid w:val="0031543D"/>
    <w:rsid w:val="00315F2F"/>
    <w:rsid w:val="00316A89"/>
    <w:rsid w:val="00316D12"/>
    <w:rsid w:val="00316D4A"/>
    <w:rsid w:val="00317161"/>
    <w:rsid w:val="003173E6"/>
    <w:rsid w:val="003205DA"/>
    <w:rsid w:val="00320632"/>
    <w:rsid w:val="00321005"/>
    <w:rsid w:val="0032143F"/>
    <w:rsid w:val="0032149E"/>
    <w:rsid w:val="00321599"/>
    <w:rsid w:val="0032202E"/>
    <w:rsid w:val="00322274"/>
    <w:rsid w:val="00322BF9"/>
    <w:rsid w:val="0032355E"/>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7CF"/>
    <w:rsid w:val="00335FD4"/>
    <w:rsid w:val="00336386"/>
    <w:rsid w:val="00336837"/>
    <w:rsid w:val="00336954"/>
    <w:rsid w:val="003369BB"/>
    <w:rsid w:val="00336B99"/>
    <w:rsid w:val="0033706F"/>
    <w:rsid w:val="003371C6"/>
    <w:rsid w:val="00337830"/>
    <w:rsid w:val="003406B4"/>
    <w:rsid w:val="00340908"/>
    <w:rsid w:val="00340FC5"/>
    <w:rsid w:val="003410F1"/>
    <w:rsid w:val="00341115"/>
    <w:rsid w:val="00341FD2"/>
    <w:rsid w:val="00342A3B"/>
    <w:rsid w:val="00342DAE"/>
    <w:rsid w:val="00342E6E"/>
    <w:rsid w:val="003432BE"/>
    <w:rsid w:val="00343595"/>
    <w:rsid w:val="003436A3"/>
    <w:rsid w:val="003452B6"/>
    <w:rsid w:val="003458B4"/>
    <w:rsid w:val="003460E3"/>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35C1"/>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D1A"/>
    <w:rsid w:val="00380348"/>
    <w:rsid w:val="00380EBB"/>
    <w:rsid w:val="003819DC"/>
    <w:rsid w:val="00381C0D"/>
    <w:rsid w:val="00381F6C"/>
    <w:rsid w:val="00382B41"/>
    <w:rsid w:val="0038320D"/>
    <w:rsid w:val="00383C5E"/>
    <w:rsid w:val="0038419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BE3"/>
    <w:rsid w:val="00391C96"/>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6CA2"/>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83F"/>
    <w:rsid w:val="003B3117"/>
    <w:rsid w:val="003B421A"/>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7DD"/>
    <w:rsid w:val="003E3A8C"/>
    <w:rsid w:val="003E3ABC"/>
    <w:rsid w:val="003E3E81"/>
    <w:rsid w:val="003E4491"/>
    <w:rsid w:val="003E44E9"/>
    <w:rsid w:val="003E47BE"/>
    <w:rsid w:val="003E4EC2"/>
    <w:rsid w:val="003E4F0B"/>
    <w:rsid w:val="003E576C"/>
    <w:rsid w:val="003E5E42"/>
    <w:rsid w:val="003E63F2"/>
    <w:rsid w:val="003E657F"/>
    <w:rsid w:val="003E6759"/>
    <w:rsid w:val="003E69F6"/>
    <w:rsid w:val="003E6C2A"/>
    <w:rsid w:val="003E71D0"/>
    <w:rsid w:val="003E77C4"/>
    <w:rsid w:val="003E7C9E"/>
    <w:rsid w:val="003E7F9C"/>
    <w:rsid w:val="003F0800"/>
    <w:rsid w:val="003F0EBD"/>
    <w:rsid w:val="003F1406"/>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40062A"/>
    <w:rsid w:val="00400B66"/>
    <w:rsid w:val="004012D7"/>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5E1"/>
    <w:rsid w:val="00425EC2"/>
    <w:rsid w:val="00426620"/>
    <w:rsid w:val="00426E17"/>
    <w:rsid w:val="0042735E"/>
    <w:rsid w:val="00427BCC"/>
    <w:rsid w:val="00427FF3"/>
    <w:rsid w:val="004318BE"/>
    <w:rsid w:val="004318E1"/>
    <w:rsid w:val="00431E67"/>
    <w:rsid w:val="00432259"/>
    <w:rsid w:val="004337DF"/>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478E6"/>
    <w:rsid w:val="00451183"/>
    <w:rsid w:val="00451236"/>
    <w:rsid w:val="00453767"/>
    <w:rsid w:val="00453897"/>
    <w:rsid w:val="004542E4"/>
    <w:rsid w:val="00454366"/>
    <w:rsid w:val="00454719"/>
    <w:rsid w:val="00454B84"/>
    <w:rsid w:val="00454ECE"/>
    <w:rsid w:val="004551DD"/>
    <w:rsid w:val="004555BE"/>
    <w:rsid w:val="00455A36"/>
    <w:rsid w:val="00455F90"/>
    <w:rsid w:val="0045678B"/>
    <w:rsid w:val="004567A8"/>
    <w:rsid w:val="00456EF9"/>
    <w:rsid w:val="00456F12"/>
    <w:rsid w:val="00456FB2"/>
    <w:rsid w:val="0045767F"/>
    <w:rsid w:val="0046072B"/>
    <w:rsid w:val="004607BA"/>
    <w:rsid w:val="00460DDF"/>
    <w:rsid w:val="00460DFE"/>
    <w:rsid w:val="00461017"/>
    <w:rsid w:val="0046198D"/>
    <w:rsid w:val="00461B7E"/>
    <w:rsid w:val="00461FA9"/>
    <w:rsid w:val="00462D19"/>
    <w:rsid w:val="0046306A"/>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296"/>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A1F"/>
    <w:rsid w:val="004905B3"/>
    <w:rsid w:val="0049065C"/>
    <w:rsid w:val="004915FC"/>
    <w:rsid w:val="0049166A"/>
    <w:rsid w:val="00491C0D"/>
    <w:rsid w:val="00491C2A"/>
    <w:rsid w:val="00491E6B"/>
    <w:rsid w:val="00491F4A"/>
    <w:rsid w:val="00492263"/>
    <w:rsid w:val="00492450"/>
    <w:rsid w:val="004938DF"/>
    <w:rsid w:val="00493D19"/>
    <w:rsid w:val="00494A36"/>
    <w:rsid w:val="00494A79"/>
    <w:rsid w:val="00494AFF"/>
    <w:rsid w:val="00494E96"/>
    <w:rsid w:val="00494F18"/>
    <w:rsid w:val="00494F3B"/>
    <w:rsid w:val="004953B5"/>
    <w:rsid w:val="00495A45"/>
    <w:rsid w:val="00495A6C"/>
    <w:rsid w:val="00495BC0"/>
    <w:rsid w:val="00496A9B"/>
    <w:rsid w:val="00496C1C"/>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B7E5A"/>
    <w:rsid w:val="004C04D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1343"/>
    <w:rsid w:val="004D14A6"/>
    <w:rsid w:val="004D1F63"/>
    <w:rsid w:val="004D214E"/>
    <w:rsid w:val="004D221A"/>
    <w:rsid w:val="004D228E"/>
    <w:rsid w:val="004D244F"/>
    <w:rsid w:val="004D24C4"/>
    <w:rsid w:val="004D345B"/>
    <w:rsid w:val="004D5606"/>
    <w:rsid w:val="004D595C"/>
    <w:rsid w:val="004D5ADE"/>
    <w:rsid w:val="004D6157"/>
    <w:rsid w:val="004D679B"/>
    <w:rsid w:val="004D6C72"/>
    <w:rsid w:val="004D74A4"/>
    <w:rsid w:val="004D77DC"/>
    <w:rsid w:val="004E03FF"/>
    <w:rsid w:val="004E04CB"/>
    <w:rsid w:val="004E118E"/>
    <w:rsid w:val="004E131C"/>
    <w:rsid w:val="004E13D1"/>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573"/>
    <w:rsid w:val="004F6D49"/>
    <w:rsid w:val="004F6F3D"/>
    <w:rsid w:val="004F73A5"/>
    <w:rsid w:val="004F76F4"/>
    <w:rsid w:val="004F79E8"/>
    <w:rsid w:val="00500786"/>
    <w:rsid w:val="0050081E"/>
    <w:rsid w:val="0050094B"/>
    <w:rsid w:val="00501087"/>
    <w:rsid w:val="00501FA3"/>
    <w:rsid w:val="00502456"/>
    <w:rsid w:val="00502CE9"/>
    <w:rsid w:val="00502EB2"/>
    <w:rsid w:val="00503224"/>
    <w:rsid w:val="00503992"/>
    <w:rsid w:val="0050449A"/>
    <w:rsid w:val="00504E6D"/>
    <w:rsid w:val="00504E75"/>
    <w:rsid w:val="005056BD"/>
    <w:rsid w:val="005058E9"/>
    <w:rsid w:val="005062AB"/>
    <w:rsid w:val="00506964"/>
    <w:rsid w:val="00506A37"/>
    <w:rsid w:val="00506B18"/>
    <w:rsid w:val="00506CEC"/>
    <w:rsid w:val="00507CBA"/>
    <w:rsid w:val="00510C81"/>
    <w:rsid w:val="00510D9C"/>
    <w:rsid w:val="00510F75"/>
    <w:rsid w:val="005111F5"/>
    <w:rsid w:val="00511B84"/>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665"/>
    <w:rsid w:val="00533931"/>
    <w:rsid w:val="00533ECF"/>
    <w:rsid w:val="00533F7F"/>
    <w:rsid w:val="00534695"/>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C0F"/>
    <w:rsid w:val="005A2C9F"/>
    <w:rsid w:val="005A36CA"/>
    <w:rsid w:val="005A3E77"/>
    <w:rsid w:val="005A468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4943"/>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0D55"/>
    <w:rsid w:val="005E133B"/>
    <w:rsid w:val="005E2C44"/>
    <w:rsid w:val="005E300B"/>
    <w:rsid w:val="005E3280"/>
    <w:rsid w:val="005E32D5"/>
    <w:rsid w:val="005E4CBB"/>
    <w:rsid w:val="005E50BD"/>
    <w:rsid w:val="005E57AC"/>
    <w:rsid w:val="005E5A4E"/>
    <w:rsid w:val="005E64D8"/>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12B9"/>
    <w:rsid w:val="00602547"/>
    <w:rsid w:val="00603D33"/>
    <w:rsid w:val="00604E6A"/>
    <w:rsid w:val="00604EAF"/>
    <w:rsid w:val="006050EC"/>
    <w:rsid w:val="006050F1"/>
    <w:rsid w:val="00605735"/>
    <w:rsid w:val="006062EA"/>
    <w:rsid w:val="00606F7E"/>
    <w:rsid w:val="00607113"/>
    <w:rsid w:val="0060743C"/>
    <w:rsid w:val="006079DE"/>
    <w:rsid w:val="00610758"/>
    <w:rsid w:val="0061083C"/>
    <w:rsid w:val="00610971"/>
    <w:rsid w:val="0061138D"/>
    <w:rsid w:val="006117E0"/>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784"/>
    <w:rsid w:val="00634C72"/>
    <w:rsid w:val="00635D14"/>
    <w:rsid w:val="00636332"/>
    <w:rsid w:val="00636EDC"/>
    <w:rsid w:val="006371D9"/>
    <w:rsid w:val="006407A8"/>
    <w:rsid w:val="006409C9"/>
    <w:rsid w:val="00641134"/>
    <w:rsid w:val="006418C7"/>
    <w:rsid w:val="00641C1D"/>
    <w:rsid w:val="00641CBE"/>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60C"/>
    <w:rsid w:val="00654A1C"/>
    <w:rsid w:val="00656298"/>
    <w:rsid w:val="00656FA4"/>
    <w:rsid w:val="006574A6"/>
    <w:rsid w:val="00657CE2"/>
    <w:rsid w:val="0066019D"/>
    <w:rsid w:val="0066041B"/>
    <w:rsid w:val="006611FE"/>
    <w:rsid w:val="0066176A"/>
    <w:rsid w:val="00661A0F"/>
    <w:rsid w:val="00661CD4"/>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BCC"/>
    <w:rsid w:val="00680D4A"/>
    <w:rsid w:val="00681497"/>
    <w:rsid w:val="00681942"/>
    <w:rsid w:val="00682B5C"/>
    <w:rsid w:val="00683590"/>
    <w:rsid w:val="00683A98"/>
    <w:rsid w:val="00683B19"/>
    <w:rsid w:val="00683D90"/>
    <w:rsid w:val="00683E2C"/>
    <w:rsid w:val="0068422A"/>
    <w:rsid w:val="006848AD"/>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966FB"/>
    <w:rsid w:val="006A0A1F"/>
    <w:rsid w:val="006A1714"/>
    <w:rsid w:val="006A2F8D"/>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0C1"/>
    <w:rsid w:val="006E5343"/>
    <w:rsid w:val="006E59BA"/>
    <w:rsid w:val="006E7512"/>
    <w:rsid w:val="006F0769"/>
    <w:rsid w:val="006F14B7"/>
    <w:rsid w:val="006F1D76"/>
    <w:rsid w:val="006F2236"/>
    <w:rsid w:val="006F495F"/>
    <w:rsid w:val="006F4DAF"/>
    <w:rsid w:val="006F575C"/>
    <w:rsid w:val="006F599A"/>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7C6"/>
    <w:rsid w:val="00703CB7"/>
    <w:rsid w:val="00703EBB"/>
    <w:rsid w:val="00703F1B"/>
    <w:rsid w:val="00704724"/>
    <w:rsid w:val="00704A64"/>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F1"/>
    <w:rsid w:val="007250CB"/>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6E2"/>
    <w:rsid w:val="007359D7"/>
    <w:rsid w:val="00735ADE"/>
    <w:rsid w:val="00736307"/>
    <w:rsid w:val="007378BA"/>
    <w:rsid w:val="007400AC"/>
    <w:rsid w:val="00740716"/>
    <w:rsid w:val="00740781"/>
    <w:rsid w:val="00742213"/>
    <w:rsid w:val="0074273E"/>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211"/>
    <w:rsid w:val="00772EE9"/>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3C50"/>
    <w:rsid w:val="007A3DEE"/>
    <w:rsid w:val="007A40C3"/>
    <w:rsid w:val="007A4999"/>
    <w:rsid w:val="007A4CD1"/>
    <w:rsid w:val="007A51FF"/>
    <w:rsid w:val="007A76A0"/>
    <w:rsid w:val="007A7CF5"/>
    <w:rsid w:val="007B02C2"/>
    <w:rsid w:val="007B0344"/>
    <w:rsid w:val="007B220E"/>
    <w:rsid w:val="007B3142"/>
    <w:rsid w:val="007B3DFE"/>
    <w:rsid w:val="007B43A5"/>
    <w:rsid w:val="007B446A"/>
    <w:rsid w:val="007B4696"/>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5F6E"/>
    <w:rsid w:val="007C6B55"/>
    <w:rsid w:val="007C7B97"/>
    <w:rsid w:val="007D07B5"/>
    <w:rsid w:val="007D0F11"/>
    <w:rsid w:val="007D0F5F"/>
    <w:rsid w:val="007D10FB"/>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BBB"/>
    <w:rsid w:val="007E7D90"/>
    <w:rsid w:val="007E7FB5"/>
    <w:rsid w:val="007E7FB6"/>
    <w:rsid w:val="007F0071"/>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758"/>
    <w:rsid w:val="00841840"/>
    <w:rsid w:val="008421D3"/>
    <w:rsid w:val="00842F5B"/>
    <w:rsid w:val="008431B4"/>
    <w:rsid w:val="00843B67"/>
    <w:rsid w:val="0084422A"/>
    <w:rsid w:val="00844D9D"/>
    <w:rsid w:val="00846236"/>
    <w:rsid w:val="0084650B"/>
    <w:rsid w:val="00847222"/>
    <w:rsid w:val="00847343"/>
    <w:rsid w:val="00850D9E"/>
    <w:rsid w:val="00851D41"/>
    <w:rsid w:val="0085210C"/>
    <w:rsid w:val="008525BE"/>
    <w:rsid w:val="0085294A"/>
    <w:rsid w:val="008537FC"/>
    <w:rsid w:val="008542C0"/>
    <w:rsid w:val="00855806"/>
    <w:rsid w:val="00855B68"/>
    <w:rsid w:val="0085631C"/>
    <w:rsid w:val="0085640D"/>
    <w:rsid w:val="0085641C"/>
    <w:rsid w:val="0085689B"/>
    <w:rsid w:val="008579C0"/>
    <w:rsid w:val="0086017E"/>
    <w:rsid w:val="0086068C"/>
    <w:rsid w:val="00860834"/>
    <w:rsid w:val="0086122E"/>
    <w:rsid w:val="00861746"/>
    <w:rsid w:val="00861B09"/>
    <w:rsid w:val="00861DD9"/>
    <w:rsid w:val="008635FD"/>
    <w:rsid w:val="008638C3"/>
    <w:rsid w:val="00863BFA"/>
    <w:rsid w:val="00863EE0"/>
    <w:rsid w:val="0086513D"/>
    <w:rsid w:val="008653BE"/>
    <w:rsid w:val="00866388"/>
    <w:rsid w:val="008677D5"/>
    <w:rsid w:val="0086790E"/>
    <w:rsid w:val="00867F54"/>
    <w:rsid w:val="00870CD4"/>
    <w:rsid w:val="0087136D"/>
    <w:rsid w:val="00871DCE"/>
    <w:rsid w:val="00872C69"/>
    <w:rsid w:val="00872D0C"/>
    <w:rsid w:val="00872FA8"/>
    <w:rsid w:val="008736B6"/>
    <w:rsid w:val="00873AA0"/>
    <w:rsid w:val="00873D16"/>
    <w:rsid w:val="008747C9"/>
    <w:rsid w:val="00874BD6"/>
    <w:rsid w:val="00874E26"/>
    <w:rsid w:val="00875A84"/>
    <w:rsid w:val="008760B0"/>
    <w:rsid w:val="00876736"/>
    <w:rsid w:val="00876B78"/>
    <w:rsid w:val="00876D0B"/>
    <w:rsid w:val="00877626"/>
    <w:rsid w:val="00877ACA"/>
    <w:rsid w:val="008809A6"/>
    <w:rsid w:val="0088193D"/>
    <w:rsid w:val="00881BC8"/>
    <w:rsid w:val="008827DB"/>
    <w:rsid w:val="00882AD4"/>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900"/>
    <w:rsid w:val="00894302"/>
    <w:rsid w:val="008943BD"/>
    <w:rsid w:val="008946B7"/>
    <w:rsid w:val="00894AE9"/>
    <w:rsid w:val="00894CFF"/>
    <w:rsid w:val="0089651A"/>
    <w:rsid w:val="00896A58"/>
    <w:rsid w:val="008972A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622"/>
    <w:rsid w:val="008B6722"/>
    <w:rsid w:val="008B702B"/>
    <w:rsid w:val="008B71D1"/>
    <w:rsid w:val="008B74A1"/>
    <w:rsid w:val="008B751B"/>
    <w:rsid w:val="008B79CD"/>
    <w:rsid w:val="008C00F8"/>
    <w:rsid w:val="008C09B4"/>
    <w:rsid w:val="008C0CFF"/>
    <w:rsid w:val="008C1A1B"/>
    <w:rsid w:val="008C1D61"/>
    <w:rsid w:val="008C1E98"/>
    <w:rsid w:val="008C22D2"/>
    <w:rsid w:val="008C242D"/>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ED8"/>
    <w:rsid w:val="009601C4"/>
    <w:rsid w:val="0096078F"/>
    <w:rsid w:val="00960D00"/>
    <w:rsid w:val="009612A1"/>
    <w:rsid w:val="00961937"/>
    <w:rsid w:val="009639ED"/>
    <w:rsid w:val="00964DEA"/>
    <w:rsid w:val="00965322"/>
    <w:rsid w:val="009663B3"/>
    <w:rsid w:val="009667F8"/>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4C66"/>
    <w:rsid w:val="00986FB9"/>
    <w:rsid w:val="00986FD3"/>
    <w:rsid w:val="00987BF6"/>
    <w:rsid w:val="00987E85"/>
    <w:rsid w:val="00987F4F"/>
    <w:rsid w:val="00990A84"/>
    <w:rsid w:val="00991380"/>
    <w:rsid w:val="00992D21"/>
    <w:rsid w:val="00992F7D"/>
    <w:rsid w:val="009930E6"/>
    <w:rsid w:val="009935B7"/>
    <w:rsid w:val="009938B4"/>
    <w:rsid w:val="00994B72"/>
    <w:rsid w:val="00994FAC"/>
    <w:rsid w:val="009950FA"/>
    <w:rsid w:val="00995227"/>
    <w:rsid w:val="0099570D"/>
    <w:rsid w:val="00995866"/>
    <w:rsid w:val="00997584"/>
    <w:rsid w:val="0099787A"/>
    <w:rsid w:val="00997F0E"/>
    <w:rsid w:val="00997F4A"/>
    <w:rsid w:val="009A0680"/>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0721"/>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153"/>
    <w:rsid w:val="009C1477"/>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256E"/>
    <w:rsid w:val="009F3D5C"/>
    <w:rsid w:val="009F458D"/>
    <w:rsid w:val="009F47A0"/>
    <w:rsid w:val="009F4A60"/>
    <w:rsid w:val="009F4DAC"/>
    <w:rsid w:val="009F4F06"/>
    <w:rsid w:val="009F5C3D"/>
    <w:rsid w:val="009F6308"/>
    <w:rsid w:val="009F6450"/>
    <w:rsid w:val="009F79FC"/>
    <w:rsid w:val="00A0008D"/>
    <w:rsid w:val="00A0043B"/>
    <w:rsid w:val="00A005C4"/>
    <w:rsid w:val="00A007DD"/>
    <w:rsid w:val="00A00EE3"/>
    <w:rsid w:val="00A016DA"/>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1B43"/>
    <w:rsid w:val="00A21FB9"/>
    <w:rsid w:val="00A22381"/>
    <w:rsid w:val="00A22E52"/>
    <w:rsid w:val="00A2300D"/>
    <w:rsid w:val="00A2318C"/>
    <w:rsid w:val="00A23B91"/>
    <w:rsid w:val="00A23D34"/>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5732B"/>
    <w:rsid w:val="00A61D78"/>
    <w:rsid w:val="00A62B37"/>
    <w:rsid w:val="00A632EB"/>
    <w:rsid w:val="00A638C7"/>
    <w:rsid w:val="00A63C72"/>
    <w:rsid w:val="00A6445D"/>
    <w:rsid w:val="00A64F6B"/>
    <w:rsid w:val="00A6501E"/>
    <w:rsid w:val="00A6561A"/>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8A2"/>
    <w:rsid w:val="00A75B15"/>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66E1"/>
    <w:rsid w:val="00A9721B"/>
    <w:rsid w:val="00AA0233"/>
    <w:rsid w:val="00AA1032"/>
    <w:rsid w:val="00AA12EC"/>
    <w:rsid w:val="00AA12EF"/>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6B7D"/>
    <w:rsid w:val="00AB7229"/>
    <w:rsid w:val="00AB7423"/>
    <w:rsid w:val="00AB7484"/>
    <w:rsid w:val="00AB7F40"/>
    <w:rsid w:val="00AC006D"/>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375"/>
    <w:rsid w:val="00AC7BD2"/>
    <w:rsid w:val="00AD0483"/>
    <w:rsid w:val="00AD0624"/>
    <w:rsid w:val="00AD0870"/>
    <w:rsid w:val="00AD0BA2"/>
    <w:rsid w:val="00AD13E2"/>
    <w:rsid w:val="00AD1841"/>
    <w:rsid w:val="00AD3119"/>
    <w:rsid w:val="00AD32D1"/>
    <w:rsid w:val="00AD3B6A"/>
    <w:rsid w:val="00AD4239"/>
    <w:rsid w:val="00AD45A8"/>
    <w:rsid w:val="00AD482F"/>
    <w:rsid w:val="00AD4ACF"/>
    <w:rsid w:val="00AD530D"/>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10AE"/>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847"/>
    <w:rsid w:val="00B039EC"/>
    <w:rsid w:val="00B04646"/>
    <w:rsid w:val="00B05422"/>
    <w:rsid w:val="00B05534"/>
    <w:rsid w:val="00B05999"/>
    <w:rsid w:val="00B074DA"/>
    <w:rsid w:val="00B075E1"/>
    <w:rsid w:val="00B07ABB"/>
    <w:rsid w:val="00B07FFB"/>
    <w:rsid w:val="00B11C6A"/>
    <w:rsid w:val="00B12191"/>
    <w:rsid w:val="00B1233F"/>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20BA"/>
    <w:rsid w:val="00B2333A"/>
    <w:rsid w:val="00B235F4"/>
    <w:rsid w:val="00B26195"/>
    <w:rsid w:val="00B26DFB"/>
    <w:rsid w:val="00B274CC"/>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3FE4"/>
    <w:rsid w:val="00B44656"/>
    <w:rsid w:val="00B45A16"/>
    <w:rsid w:val="00B463C9"/>
    <w:rsid w:val="00B46F99"/>
    <w:rsid w:val="00B47C0A"/>
    <w:rsid w:val="00B5000A"/>
    <w:rsid w:val="00B50132"/>
    <w:rsid w:val="00B50621"/>
    <w:rsid w:val="00B50707"/>
    <w:rsid w:val="00B50E1D"/>
    <w:rsid w:val="00B50F5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6ED7"/>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975"/>
    <w:rsid w:val="00B70EAE"/>
    <w:rsid w:val="00B7153A"/>
    <w:rsid w:val="00B718B2"/>
    <w:rsid w:val="00B71C59"/>
    <w:rsid w:val="00B71F0A"/>
    <w:rsid w:val="00B72073"/>
    <w:rsid w:val="00B7221F"/>
    <w:rsid w:val="00B725FA"/>
    <w:rsid w:val="00B72FB9"/>
    <w:rsid w:val="00B733BB"/>
    <w:rsid w:val="00B73A45"/>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878D6"/>
    <w:rsid w:val="00B9081F"/>
    <w:rsid w:val="00B90FD9"/>
    <w:rsid w:val="00B92B53"/>
    <w:rsid w:val="00B93152"/>
    <w:rsid w:val="00B93489"/>
    <w:rsid w:val="00B93B3A"/>
    <w:rsid w:val="00B93D8B"/>
    <w:rsid w:val="00B95042"/>
    <w:rsid w:val="00B95724"/>
    <w:rsid w:val="00B9584F"/>
    <w:rsid w:val="00B95D06"/>
    <w:rsid w:val="00B963DC"/>
    <w:rsid w:val="00B97C5D"/>
    <w:rsid w:val="00BA030D"/>
    <w:rsid w:val="00BA06E3"/>
    <w:rsid w:val="00BA0C34"/>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444"/>
    <w:rsid w:val="00BB5613"/>
    <w:rsid w:val="00BB587D"/>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D0E0B"/>
    <w:rsid w:val="00BD1669"/>
    <w:rsid w:val="00BD279D"/>
    <w:rsid w:val="00BD2888"/>
    <w:rsid w:val="00BD36FB"/>
    <w:rsid w:val="00BD37FB"/>
    <w:rsid w:val="00BD3A62"/>
    <w:rsid w:val="00BD47F5"/>
    <w:rsid w:val="00BD4A1F"/>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29DB"/>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4FC"/>
    <w:rsid w:val="00C15434"/>
    <w:rsid w:val="00C16532"/>
    <w:rsid w:val="00C168C6"/>
    <w:rsid w:val="00C16A56"/>
    <w:rsid w:val="00C16B11"/>
    <w:rsid w:val="00C17478"/>
    <w:rsid w:val="00C17BF2"/>
    <w:rsid w:val="00C17D9F"/>
    <w:rsid w:val="00C20182"/>
    <w:rsid w:val="00C20782"/>
    <w:rsid w:val="00C2086C"/>
    <w:rsid w:val="00C20F4E"/>
    <w:rsid w:val="00C2190F"/>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4EF8"/>
    <w:rsid w:val="00C36192"/>
    <w:rsid w:val="00C364C8"/>
    <w:rsid w:val="00C367B1"/>
    <w:rsid w:val="00C37076"/>
    <w:rsid w:val="00C37192"/>
    <w:rsid w:val="00C371EB"/>
    <w:rsid w:val="00C37941"/>
    <w:rsid w:val="00C37A62"/>
    <w:rsid w:val="00C37ADE"/>
    <w:rsid w:val="00C40139"/>
    <w:rsid w:val="00C402BB"/>
    <w:rsid w:val="00C409DB"/>
    <w:rsid w:val="00C40C21"/>
    <w:rsid w:val="00C410EF"/>
    <w:rsid w:val="00C41AF0"/>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4D3"/>
    <w:rsid w:val="00C4771E"/>
    <w:rsid w:val="00C47D31"/>
    <w:rsid w:val="00C47F2E"/>
    <w:rsid w:val="00C5040C"/>
    <w:rsid w:val="00C512B0"/>
    <w:rsid w:val="00C51737"/>
    <w:rsid w:val="00C52323"/>
    <w:rsid w:val="00C52735"/>
    <w:rsid w:val="00C52CA4"/>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DC"/>
    <w:rsid w:val="00C67440"/>
    <w:rsid w:val="00C67668"/>
    <w:rsid w:val="00C67B92"/>
    <w:rsid w:val="00C709D4"/>
    <w:rsid w:val="00C716CA"/>
    <w:rsid w:val="00C72765"/>
    <w:rsid w:val="00C727DB"/>
    <w:rsid w:val="00C7324F"/>
    <w:rsid w:val="00C73295"/>
    <w:rsid w:val="00C73371"/>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3C9E"/>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678"/>
    <w:rsid w:val="00CB4B4A"/>
    <w:rsid w:val="00CB4DE2"/>
    <w:rsid w:val="00CB5B31"/>
    <w:rsid w:val="00CB6CDC"/>
    <w:rsid w:val="00CB6DC2"/>
    <w:rsid w:val="00CB6DD4"/>
    <w:rsid w:val="00CB6E7E"/>
    <w:rsid w:val="00CB6F90"/>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0451"/>
    <w:rsid w:val="00D0140B"/>
    <w:rsid w:val="00D0153D"/>
    <w:rsid w:val="00D020D2"/>
    <w:rsid w:val="00D028DF"/>
    <w:rsid w:val="00D0291E"/>
    <w:rsid w:val="00D02A8E"/>
    <w:rsid w:val="00D033CA"/>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D34"/>
    <w:rsid w:val="00D206CE"/>
    <w:rsid w:val="00D20A32"/>
    <w:rsid w:val="00D20F76"/>
    <w:rsid w:val="00D2143C"/>
    <w:rsid w:val="00D22009"/>
    <w:rsid w:val="00D233A3"/>
    <w:rsid w:val="00D2389D"/>
    <w:rsid w:val="00D23A42"/>
    <w:rsid w:val="00D2406A"/>
    <w:rsid w:val="00D2451C"/>
    <w:rsid w:val="00D24B5B"/>
    <w:rsid w:val="00D25335"/>
    <w:rsid w:val="00D25C6F"/>
    <w:rsid w:val="00D2660D"/>
    <w:rsid w:val="00D26662"/>
    <w:rsid w:val="00D27B86"/>
    <w:rsid w:val="00D27DEC"/>
    <w:rsid w:val="00D3018A"/>
    <w:rsid w:val="00D302D5"/>
    <w:rsid w:val="00D306D4"/>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6D2"/>
    <w:rsid w:val="00D458D1"/>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6017"/>
    <w:rsid w:val="00D56473"/>
    <w:rsid w:val="00D575BD"/>
    <w:rsid w:val="00D57A49"/>
    <w:rsid w:val="00D60117"/>
    <w:rsid w:val="00D608D2"/>
    <w:rsid w:val="00D60DA5"/>
    <w:rsid w:val="00D613F6"/>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CB8"/>
    <w:rsid w:val="00D76E28"/>
    <w:rsid w:val="00D775A4"/>
    <w:rsid w:val="00D77A26"/>
    <w:rsid w:val="00D80136"/>
    <w:rsid w:val="00D80C65"/>
    <w:rsid w:val="00D816BE"/>
    <w:rsid w:val="00D82813"/>
    <w:rsid w:val="00D8342A"/>
    <w:rsid w:val="00D844B2"/>
    <w:rsid w:val="00D8495E"/>
    <w:rsid w:val="00D850C7"/>
    <w:rsid w:val="00D85B8A"/>
    <w:rsid w:val="00D86938"/>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126"/>
    <w:rsid w:val="00DA05AE"/>
    <w:rsid w:val="00DA1222"/>
    <w:rsid w:val="00DA159C"/>
    <w:rsid w:val="00DA32E6"/>
    <w:rsid w:val="00DA32F7"/>
    <w:rsid w:val="00DA3F28"/>
    <w:rsid w:val="00DA4921"/>
    <w:rsid w:val="00DA4C0D"/>
    <w:rsid w:val="00DA4E30"/>
    <w:rsid w:val="00DA5372"/>
    <w:rsid w:val="00DA598F"/>
    <w:rsid w:val="00DA6E41"/>
    <w:rsid w:val="00DA7080"/>
    <w:rsid w:val="00DA7113"/>
    <w:rsid w:val="00DA77E7"/>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FE0"/>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4523"/>
    <w:rsid w:val="00E454D5"/>
    <w:rsid w:val="00E4572C"/>
    <w:rsid w:val="00E47690"/>
    <w:rsid w:val="00E479A3"/>
    <w:rsid w:val="00E47DA6"/>
    <w:rsid w:val="00E47EEB"/>
    <w:rsid w:val="00E5080D"/>
    <w:rsid w:val="00E5107E"/>
    <w:rsid w:val="00E51340"/>
    <w:rsid w:val="00E513E4"/>
    <w:rsid w:val="00E52089"/>
    <w:rsid w:val="00E52205"/>
    <w:rsid w:val="00E525B9"/>
    <w:rsid w:val="00E539F4"/>
    <w:rsid w:val="00E54B20"/>
    <w:rsid w:val="00E54D81"/>
    <w:rsid w:val="00E574B5"/>
    <w:rsid w:val="00E57526"/>
    <w:rsid w:val="00E57747"/>
    <w:rsid w:val="00E57B3B"/>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55A7"/>
    <w:rsid w:val="00E85969"/>
    <w:rsid w:val="00E85C54"/>
    <w:rsid w:val="00E867B5"/>
    <w:rsid w:val="00E86828"/>
    <w:rsid w:val="00E86925"/>
    <w:rsid w:val="00E87423"/>
    <w:rsid w:val="00E87CD9"/>
    <w:rsid w:val="00E9015D"/>
    <w:rsid w:val="00E901C9"/>
    <w:rsid w:val="00E90534"/>
    <w:rsid w:val="00E91C6C"/>
    <w:rsid w:val="00E922A3"/>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FA8"/>
    <w:rsid w:val="00EC0520"/>
    <w:rsid w:val="00EC0632"/>
    <w:rsid w:val="00EC09CD"/>
    <w:rsid w:val="00EC1708"/>
    <w:rsid w:val="00EC2BA6"/>
    <w:rsid w:val="00EC2E36"/>
    <w:rsid w:val="00EC2F88"/>
    <w:rsid w:val="00EC3290"/>
    <w:rsid w:val="00EC355E"/>
    <w:rsid w:val="00EC4A02"/>
    <w:rsid w:val="00EC50D7"/>
    <w:rsid w:val="00EC52C7"/>
    <w:rsid w:val="00EC586C"/>
    <w:rsid w:val="00EC7950"/>
    <w:rsid w:val="00EC7C1B"/>
    <w:rsid w:val="00ED00C2"/>
    <w:rsid w:val="00ED0187"/>
    <w:rsid w:val="00ED05C1"/>
    <w:rsid w:val="00ED05CE"/>
    <w:rsid w:val="00ED17A9"/>
    <w:rsid w:val="00ED20B5"/>
    <w:rsid w:val="00ED33AC"/>
    <w:rsid w:val="00ED4EF3"/>
    <w:rsid w:val="00ED58D4"/>
    <w:rsid w:val="00ED5D30"/>
    <w:rsid w:val="00ED62CE"/>
    <w:rsid w:val="00ED7AA1"/>
    <w:rsid w:val="00ED7F08"/>
    <w:rsid w:val="00EE0580"/>
    <w:rsid w:val="00EE096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07C"/>
    <w:rsid w:val="00EF61B2"/>
    <w:rsid w:val="00EF63F4"/>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A29"/>
    <w:rsid w:val="00F07EB5"/>
    <w:rsid w:val="00F07F6E"/>
    <w:rsid w:val="00F10170"/>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08B"/>
    <w:rsid w:val="00F205CA"/>
    <w:rsid w:val="00F207C8"/>
    <w:rsid w:val="00F207D5"/>
    <w:rsid w:val="00F20A47"/>
    <w:rsid w:val="00F20B1C"/>
    <w:rsid w:val="00F20F18"/>
    <w:rsid w:val="00F20FB7"/>
    <w:rsid w:val="00F215A3"/>
    <w:rsid w:val="00F21949"/>
    <w:rsid w:val="00F22A52"/>
    <w:rsid w:val="00F232D9"/>
    <w:rsid w:val="00F236D4"/>
    <w:rsid w:val="00F23AF6"/>
    <w:rsid w:val="00F23E92"/>
    <w:rsid w:val="00F2401C"/>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5849"/>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6C27"/>
    <w:rsid w:val="00F67259"/>
    <w:rsid w:val="00F67AA6"/>
    <w:rsid w:val="00F67B81"/>
    <w:rsid w:val="00F67F74"/>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6C8A"/>
    <w:rsid w:val="00FB71AD"/>
    <w:rsid w:val="00FB7E5A"/>
    <w:rsid w:val="00FB7F73"/>
    <w:rsid w:val="00FC04FE"/>
    <w:rsid w:val="00FC09B6"/>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
    <w:basedOn w:val="Heading4"/>
    <w:next w:val="Normal"/>
    <w:link w:val="Heading5Char"/>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
    <w:name w:val="编号2"/>
    <w:basedOn w:val="Normal"/>
    <w:rsid w:val="009D69DE"/>
    <w:pPr>
      <w:numPr>
        <w:numId w:val="8"/>
      </w:numPr>
      <w:tabs>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415963"/>
    <w:rPr>
      <w:rFonts w:eastAsia="SimSun"/>
      <w:color w:val="FF0000"/>
      <w:lang w:val="en-GB" w:eastAsia="en-US" w:bidi="ar-SA"/>
    </w:rPr>
  </w:style>
  <w:style w:type="paragraph" w:styleId="ListBullet4">
    <w:name w:val="List Bullet 4"/>
    <w:basedOn w:val="Normal"/>
    <w:rsid w:val="00D8495E"/>
    <w:pPr>
      <w:numPr>
        <w:numId w:val="7"/>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3">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rsid w:val="00D25335"/>
    <w:pPr>
      <w:numPr>
        <w:ilvl w:val="7"/>
        <w:numId w:val="2"/>
      </w:numPr>
    </w:pPr>
  </w:style>
  <w:style w:type="paragraph" w:customStyle="1" w:styleId="a">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qFormat/>
    <w:rsid w:val="00ED20B5"/>
    <w:pPr>
      <w:numPr>
        <w:numId w:val="12"/>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10D9C"/>
    <w:rPr>
      <w:rFonts w:ascii="Arial" w:hAnsi="Arial"/>
      <w:sz w:val="24"/>
      <w:lang w:val="en-GB" w:eastAsia="en-US"/>
    </w:rPr>
  </w:style>
  <w:style w:type="character" w:customStyle="1" w:styleId="Heading5Char">
    <w:name w:val="Heading 5 Char"/>
    <w:aliases w:val="h5 Char,Heading5 Char"/>
    <w:link w:val="Heading5"/>
    <w:qFormat/>
    <w:rsid w:val="00510D9C"/>
    <w:rPr>
      <w:rFonts w:ascii="Arial" w:hAnsi="Arial"/>
      <w:sz w:val="22"/>
      <w:lang w:val="en-GB" w:eastAsia="en-US"/>
    </w:rPr>
  </w:style>
  <w:style w:type="character" w:customStyle="1" w:styleId="Heading6Char">
    <w:name w:val="Heading 6 Char"/>
    <w:link w:val="Heading6"/>
    <w:qFormat/>
    <w:rsid w:val="00510D9C"/>
    <w:rPr>
      <w:rFonts w:ascii="Arial" w:hAnsi="Arial"/>
      <w:lang w:val="en-GB" w:eastAsia="en-US"/>
    </w:rPr>
  </w:style>
  <w:style w:type="character" w:customStyle="1" w:styleId="Heading7Char">
    <w:name w:val="Heading 7 Char"/>
    <w:link w:val="Heading7"/>
    <w:rsid w:val="00510D9C"/>
    <w:rPr>
      <w:rFonts w:ascii="Arial" w:hAnsi="Arial"/>
      <w:lang w:val="en-GB" w:eastAsia="en-US"/>
    </w:rPr>
  </w:style>
  <w:style w:type="character" w:customStyle="1" w:styleId="Heading8Char">
    <w:name w:val="Heading 8 Char"/>
    <w:link w:val="Heading8"/>
    <w:rsid w:val="00510D9C"/>
    <w:rPr>
      <w:rFonts w:ascii="Arial" w:hAnsi="Arial"/>
      <w:lang w:val="en-GB" w:eastAsia="en-US"/>
    </w:rPr>
  </w:style>
  <w:style w:type="character" w:customStyle="1" w:styleId="Heading9Char">
    <w:name w:val="Heading 9 Char"/>
    <w:link w:val="Heading9"/>
    <w:rsid w:val="00510D9C"/>
    <w:rPr>
      <w:rFonts w:ascii="Arial" w:hAnsi="Arial"/>
      <w:lang w:val="en-GB" w:eastAsia="en-US"/>
    </w:rPr>
  </w:style>
  <w:style w:type="character" w:customStyle="1" w:styleId="FooterChar">
    <w:name w:val="Footer Char"/>
    <w:link w:val="Footer"/>
    <w:rsid w:val="00510D9C"/>
    <w:rPr>
      <w:rFonts w:ascii="Arial" w:hAnsi="Arial"/>
      <w:b/>
      <w:i/>
      <w:noProof/>
      <w:sz w:val="18"/>
      <w:lang w:val="en-GB" w:eastAsia="en-US"/>
    </w:rPr>
  </w:style>
  <w:style w:type="paragraph" w:customStyle="1" w:styleId="TT">
    <w:name w:val="TT"/>
    <w:basedOn w:val="Heading1"/>
    <w:next w:val="Normal"/>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link w:val="FootnoteText"/>
    <w:rsid w:val="00510D9C"/>
    <w:rPr>
      <w:rFonts w:eastAsia="SimSun"/>
      <w:sz w:val="16"/>
      <w:lang w:val="en-GB" w:eastAsia="en-US"/>
    </w:rPr>
  </w:style>
  <w:style w:type="paragraph" w:styleId="ListBullet2">
    <w:name w:val="List Bullet 2"/>
    <w:basedOn w:val="ListBulle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rsid w:val="00510D9C"/>
    <w:pPr>
      <w:ind w:left="1135"/>
    </w:pPr>
  </w:style>
  <w:style w:type="paragraph" w:styleId="ListBullet5">
    <w:name w:val="List Bullet 5"/>
    <w:basedOn w:val="ListBullet4"/>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semiHidden/>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rsid w:val="00510D9C"/>
    <w:rPr>
      <w:rFonts w:eastAsia="SimSun"/>
      <w:b/>
      <w:bCs/>
      <w:lang w:val="en-GB" w:eastAsia="en-US"/>
    </w:rPr>
  </w:style>
  <w:style w:type="character" w:customStyle="1" w:styleId="B3Char">
    <w:name w:val="B3 Char"/>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09955870">
      <w:bodyDiv w:val="1"/>
      <w:marLeft w:val="0"/>
      <w:marRight w:val="0"/>
      <w:marTop w:val="0"/>
      <w:marBottom w:val="0"/>
      <w:divBdr>
        <w:top w:val="none" w:sz="0" w:space="0" w:color="auto"/>
        <w:left w:val="none" w:sz="0" w:space="0" w:color="auto"/>
        <w:bottom w:val="none" w:sz="0" w:space="0" w:color="auto"/>
        <w:right w:val="none" w:sz="0" w:space="0" w:color="auto"/>
      </w:divBdr>
      <w:divsChild>
        <w:div w:id="503054543">
          <w:marLeft w:val="533"/>
          <w:marRight w:val="0"/>
          <w:marTop w:val="0"/>
          <w:marBottom w:val="0"/>
          <w:divBdr>
            <w:top w:val="none" w:sz="0" w:space="0" w:color="auto"/>
            <w:left w:val="none" w:sz="0" w:space="0" w:color="auto"/>
            <w:bottom w:val="none" w:sz="0" w:space="0" w:color="auto"/>
            <w:right w:val="none" w:sz="0" w:space="0" w:color="auto"/>
          </w:divBdr>
        </w:div>
        <w:div w:id="1967545180">
          <w:marLeft w:val="533"/>
          <w:marRight w:val="0"/>
          <w:marTop w:val="0"/>
          <w:marBottom w:val="0"/>
          <w:divBdr>
            <w:top w:val="none" w:sz="0" w:space="0" w:color="auto"/>
            <w:left w:val="none" w:sz="0" w:space="0" w:color="auto"/>
            <w:bottom w:val="none" w:sz="0" w:space="0" w:color="auto"/>
            <w:right w:val="none" w:sz="0" w:space="0" w:color="auto"/>
          </w:divBdr>
        </w:div>
        <w:div w:id="953366180">
          <w:marLeft w:val="533"/>
          <w:marRight w:val="0"/>
          <w:marTop w:val="0"/>
          <w:marBottom w:val="0"/>
          <w:divBdr>
            <w:top w:val="none" w:sz="0" w:space="0" w:color="auto"/>
            <w:left w:val="none" w:sz="0" w:space="0" w:color="auto"/>
            <w:bottom w:val="none" w:sz="0" w:space="0" w:color="auto"/>
            <w:right w:val="none" w:sz="0" w:space="0" w:color="auto"/>
          </w:divBdr>
        </w:div>
        <w:div w:id="1700548318">
          <w:marLeft w:val="533"/>
          <w:marRight w:val="0"/>
          <w:marTop w:val="0"/>
          <w:marBottom w:val="0"/>
          <w:divBdr>
            <w:top w:val="none" w:sz="0" w:space="0" w:color="auto"/>
            <w:left w:val="none" w:sz="0" w:space="0" w:color="auto"/>
            <w:bottom w:val="none" w:sz="0" w:space="0" w:color="auto"/>
            <w:right w:val="none" w:sz="0" w:space="0" w:color="auto"/>
          </w:divBdr>
        </w:div>
      </w:divsChild>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26258148">
      <w:bodyDiv w:val="1"/>
      <w:marLeft w:val="0"/>
      <w:marRight w:val="0"/>
      <w:marTop w:val="0"/>
      <w:marBottom w:val="0"/>
      <w:divBdr>
        <w:top w:val="none" w:sz="0" w:space="0" w:color="auto"/>
        <w:left w:val="none" w:sz="0" w:space="0" w:color="auto"/>
        <w:bottom w:val="none" w:sz="0" w:space="0" w:color="auto"/>
        <w:right w:val="none" w:sz="0" w:space="0" w:color="auto"/>
      </w:divBdr>
      <w:divsChild>
        <w:div w:id="2015762640">
          <w:marLeft w:val="533"/>
          <w:marRight w:val="0"/>
          <w:marTop w:val="0"/>
          <w:marBottom w:val="0"/>
          <w:divBdr>
            <w:top w:val="none" w:sz="0" w:space="0" w:color="auto"/>
            <w:left w:val="none" w:sz="0" w:space="0" w:color="auto"/>
            <w:bottom w:val="none" w:sz="0" w:space="0" w:color="auto"/>
            <w:right w:val="none" w:sz="0" w:space="0" w:color="auto"/>
          </w:divBdr>
        </w:div>
      </w:divsChild>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628</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QC(MK)</cp:lastModifiedBy>
  <cp:revision>30</cp:revision>
  <cp:lastPrinted>2009-04-22T00:01:00Z</cp:lastPrinted>
  <dcterms:created xsi:type="dcterms:W3CDTF">2022-04-25T12:43:00Z</dcterms:created>
  <dcterms:modified xsi:type="dcterms:W3CDTF">2022-11-03T13:47:00Z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