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47B3" w14:textId="7A5798ED" w:rsidR="00185B56" w:rsidRPr="00BF20D3" w:rsidRDefault="00185B56" w:rsidP="00185B56">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22</w:t>
      </w:r>
      <w:r w:rsidR="003C523B">
        <w:rPr>
          <w:rFonts w:ascii="Arial" w:hAnsi="Arial" w:cs="Arial"/>
          <w:b/>
          <w:bCs/>
          <w:sz w:val="24"/>
        </w:rPr>
        <w:t>11919</w:t>
      </w:r>
    </w:p>
    <w:p w14:paraId="3FE58A39" w14:textId="77777777" w:rsidR="00185B56" w:rsidRPr="00BF20D3" w:rsidRDefault="00185B56" w:rsidP="00185B56">
      <w:pPr>
        <w:pStyle w:val="CRCoverPage"/>
        <w:spacing w:after="240"/>
        <w:outlineLvl w:val="0"/>
        <w:rPr>
          <w:b/>
          <w:sz w:val="24"/>
        </w:rPr>
      </w:pPr>
      <w:r>
        <w:rPr>
          <w:rFonts w:cs="Arial"/>
          <w:b/>
          <w:bCs/>
          <w:sz w:val="24"/>
        </w:rPr>
        <w:t>Toulouse, France</w:t>
      </w:r>
      <w:r w:rsidRPr="00BF20D3">
        <w:rPr>
          <w:rFonts w:cs="Arial"/>
          <w:b/>
          <w:bCs/>
          <w:sz w:val="24"/>
        </w:rPr>
        <w:t xml:space="preserve">, </w:t>
      </w:r>
      <w:r>
        <w:rPr>
          <w:rFonts w:cs="Arial"/>
          <w:b/>
          <w:bCs/>
          <w:sz w:val="24"/>
        </w:rPr>
        <w:t>14</w:t>
      </w:r>
      <w:r w:rsidRPr="0040576F">
        <w:rPr>
          <w:rFonts w:cs="Arial"/>
          <w:b/>
          <w:bCs/>
          <w:sz w:val="24"/>
          <w:vertAlign w:val="superscript"/>
        </w:rPr>
        <w:t>th</w:t>
      </w:r>
      <w:r>
        <w:rPr>
          <w:rFonts w:cs="Arial"/>
          <w:b/>
          <w:bCs/>
          <w:sz w:val="24"/>
        </w:rPr>
        <w:t xml:space="preserve"> 18</w:t>
      </w:r>
      <w:r w:rsidRPr="0040576F">
        <w:rPr>
          <w:rFonts w:cs="Arial"/>
          <w:b/>
          <w:bCs/>
          <w:sz w:val="24"/>
          <w:vertAlign w:val="superscript"/>
        </w:rPr>
        <w:t>th</w:t>
      </w:r>
      <w:r>
        <w:rPr>
          <w:rFonts w:cs="Arial"/>
          <w:b/>
          <w:bCs/>
          <w:sz w:val="24"/>
        </w:rPr>
        <w:t xml:space="preserve"> November</w:t>
      </w:r>
      <w:r w:rsidRPr="00BF20D3">
        <w:rPr>
          <w:rFonts w:cs="Arial"/>
          <w:b/>
          <w:bCs/>
          <w:sz w:val="24"/>
        </w:rPr>
        <w:t xml:space="preserve"> </w:t>
      </w:r>
      <w:r w:rsidRPr="00BF20D3">
        <w:rPr>
          <w:b/>
          <w:sz w:val="24"/>
        </w:rPr>
        <w:t>202</w:t>
      </w:r>
      <w:r>
        <w:rPr>
          <w:b/>
          <w:sz w:val="24"/>
        </w:rPr>
        <w:t>2</w:t>
      </w:r>
    </w:p>
    <w:p w14:paraId="51CB701F" w14:textId="21E655C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3B998B9"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 xml:space="preserve">Considerations </w:t>
      </w:r>
      <w:r w:rsidR="008978AC">
        <w:rPr>
          <w:rFonts w:cs="Arial"/>
          <w:sz w:val="24"/>
          <w:lang w:val="en-US"/>
        </w:rPr>
        <w:t xml:space="preserve">on </w:t>
      </w:r>
      <w:r w:rsidR="00496981">
        <w:rPr>
          <w:rFonts w:cs="Arial"/>
          <w:sz w:val="24"/>
          <w:lang w:val="en-US"/>
        </w:rPr>
        <w:t xml:space="preserve">some aspects for </w:t>
      </w:r>
      <w:r w:rsidR="00357806">
        <w:rPr>
          <w:rFonts w:cs="Arial"/>
          <w:sz w:val="24"/>
          <w:lang w:val="en-US"/>
        </w:rPr>
        <w:t>LPHAP</w:t>
      </w:r>
      <w:r w:rsidR="002D4DB4" w:rsidRPr="002D4DB4">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7FC76DBD" w14:textId="501ECE8B" w:rsidR="00F835F7" w:rsidRDefault="00F835F7" w:rsidP="00900717">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xml:space="preserve">. </w:t>
      </w:r>
      <w:r w:rsidR="000E6728">
        <w:rPr>
          <w:rStyle w:val="normaltextrun"/>
          <w:color w:val="000000"/>
          <w:szCs w:val="22"/>
          <w:shd w:val="clear" w:color="auto" w:fill="FFFFFF"/>
        </w:rPr>
        <w:t xml:space="preserve">The study item has several objectives, in which one of </w:t>
      </w:r>
      <w:r w:rsidR="005C564C">
        <w:rPr>
          <w:rStyle w:val="normaltextrun"/>
          <w:color w:val="000000"/>
          <w:szCs w:val="22"/>
          <w:shd w:val="clear" w:color="auto" w:fill="FFFFFF"/>
        </w:rPr>
        <w:t xml:space="preserve">them is related to </w:t>
      </w:r>
      <w:r w:rsidR="00BD0EA3">
        <w:rPr>
          <w:rStyle w:val="normaltextrun"/>
          <w:color w:val="000000"/>
          <w:szCs w:val="22"/>
          <w:shd w:val="clear" w:color="auto" w:fill="FFFFFF"/>
        </w:rPr>
        <w:t xml:space="preserve">supporting 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sidR="00A47363">
        <w:rPr>
          <w:rStyle w:val="normaltextrun"/>
          <w:color w:val="000000"/>
          <w:szCs w:val="22"/>
          <w:shd w:val="clear" w:color="auto" w:fill="FFFFFF"/>
        </w:rPr>
        <w:t>.</w:t>
      </w:r>
      <w:r w:rsidR="000E6728">
        <w:rPr>
          <w:rStyle w:val="normaltextrun"/>
          <w:color w:val="000000"/>
          <w:szCs w:val="22"/>
          <w:shd w:val="clear" w:color="auto" w:fill="FFFFFF"/>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39B00FDC" w14:textId="77777777" w:rsidR="00EB15D9" w:rsidRDefault="00EB15D9" w:rsidP="00314452">
            <w:pPr>
              <w:numPr>
                <w:ilvl w:val="0"/>
                <w:numId w:val="31"/>
              </w:numPr>
              <w:overflowPunct w:val="0"/>
              <w:autoSpaceDE w:val="0"/>
              <w:autoSpaceDN w:val="0"/>
              <w:adjustRightInd w:val="0"/>
              <w:textAlignment w:val="baseline"/>
              <w:rPr>
                <w:bCs/>
              </w:rPr>
            </w:pPr>
            <w:r w:rsidRPr="00F257A4">
              <w:rPr>
                <w:bCs/>
              </w:rPr>
              <w:t xml:space="preserve">Study the requirements on LPHAP as developed by SA1 and evaluate whether existing RAN functionality can support </w:t>
            </w:r>
            <w:proofErr w:type="gramStart"/>
            <w:r w:rsidRPr="00F257A4">
              <w:rPr>
                <w:bCs/>
              </w:rPr>
              <w:t>these power consumption</w:t>
            </w:r>
            <w:proofErr w:type="gramEnd"/>
            <w:r w:rsidRPr="00F257A4">
              <w:rPr>
                <w:bCs/>
              </w:rPr>
              <w:t xml:space="preserve"> and</w:t>
            </w:r>
            <w:r>
              <w:rPr>
                <w:bCs/>
              </w:rPr>
              <w:t xml:space="preserve"> </w:t>
            </w:r>
            <w:r w:rsidRPr="00564F91">
              <w:rPr>
                <w:bCs/>
              </w:rPr>
              <w:t xml:space="preserve">positioning </w:t>
            </w:r>
            <w:r w:rsidRPr="003312BB">
              <w:rPr>
                <w:bCs/>
              </w:rPr>
              <w:t>requirements. Based on the evaluation, and, if found beneficial, study potential enhancements to help address any limitations [RAN2, RAN1]</w:t>
            </w:r>
          </w:p>
          <w:p w14:paraId="325D2A8A" w14:textId="77777777" w:rsidR="00EB15D9" w:rsidRDefault="00EB15D9" w:rsidP="00314452">
            <w:pPr>
              <w:numPr>
                <w:ilvl w:val="1"/>
                <w:numId w:val="31"/>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3B35ABC7" w14:textId="77777777" w:rsidR="00EB15D9" w:rsidRDefault="00EB15D9" w:rsidP="00314452">
            <w:pPr>
              <w:numPr>
                <w:ilvl w:val="1"/>
                <w:numId w:val="31"/>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1DE52777" w14:textId="5B8F3D89" w:rsidR="002A3D95" w:rsidRDefault="0020587D" w:rsidP="003312BB">
      <w:pPr>
        <w:jc w:val="both"/>
        <w:rPr>
          <w:lang w:eastAsia="x-none"/>
        </w:rPr>
      </w:pPr>
      <w:r>
        <w:rPr>
          <w:rFonts w:eastAsia="SimSun"/>
          <w:szCs w:val="20"/>
          <w:lang w:eastAsia="ja-JP"/>
        </w:rPr>
        <w:t xml:space="preserve">At RAN1, </w:t>
      </w:r>
      <w:r w:rsidR="007D7C89">
        <w:rPr>
          <w:rFonts w:eastAsia="SimSun"/>
          <w:szCs w:val="20"/>
          <w:lang w:eastAsia="ja-JP"/>
        </w:rPr>
        <w:t>a set of</w:t>
      </w:r>
      <w:r>
        <w:rPr>
          <w:rFonts w:eastAsia="SimSun"/>
          <w:szCs w:val="20"/>
          <w:lang w:eastAsia="ja-JP"/>
        </w:rPr>
        <w:t xml:space="preserve"> agreements related to</w:t>
      </w:r>
      <w:r w:rsidR="009D30C2">
        <w:rPr>
          <w:rFonts w:eastAsia="SimSun"/>
          <w:szCs w:val="20"/>
          <w:lang w:eastAsia="ja-JP"/>
        </w:rPr>
        <w:t xml:space="preserve"> </w:t>
      </w:r>
      <w:r w:rsidR="00FA42A4">
        <w:rPr>
          <w:rFonts w:eastAsia="SimSun"/>
          <w:szCs w:val="20"/>
          <w:lang w:eastAsia="ja-JP"/>
        </w:rPr>
        <w:t>evaluation assumption</w:t>
      </w:r>
      <w:r w:rsidR="002A3D95">
        <w:rPr>
          <w:rFonts w:eastAsia="SimSun"/>
          <w:szCs w:val="20"/>
          <w:lang w:eastAsia="ja-JP"/>
        </w:rPr>
        <w:t>s and reference scenario</w:t>
      </w:r>
      <w:r w:rsidR="00E46DCF">
        <w:rPr>
          <w:rFonts w:eastAsia="SimSun"/>
          <w:szCs w:val="20"/>
          <w:lang w:eastAsia="ja-JP"/>
        </w:rPr>
        <w:t>s</w:t>
      </w:r>
      <w:r w:rsidR="00FA42A4">
        <w:rPr>
          <w:rFonts w:eastAsia="SimSun"/>
          <w:szCs w:val="20"/>
          <w:lang w:eastAsia="ja-JP"/>
        </w:rPr>
        <w:t xml:space="preserve"> for </w:t>
      </w:r>
      <w:r w:rsidR="007367D2">
        <w:rPr>
          <w:rFonts w:eastAsia="SimSun"/>
          <w:szCs w:val="20"/>
          <w:lang w:eastAsia="ja-JP"/>
        </w:rPr>
        <w:t xml:space="preserve">evaluation of </w:t>
      </w:r>
      <w:r w:rsidR="00D824BE">
        <w:rPr>
          <w:rFonts w:eastAsia="SimSun"/>
          <w:szCs w:val="20"/>
          <w:lang w:eastAsia="ja-JP"/>
        </w:rPr>
        <w:t>LPHAP</w:t>
      </w:r>
      <w:r w:rsidR="00FA42A4">
        <w:rPr>
          <w:rFonts w:eastAsia="SimSun"/>
          <w:szCs w:val="20"/>
          <w:lang w:eastAsia="ja-JP"/>
        </w:rPr>
        <w:t xml:space="preserve"> techniques</w:t>
      </w:r>
      <w:r>
        <w:rPr>
          <w:rFonts w:eastAsia="SimSun"/>
          <w:szCs w:val="20"/>
          <w:lang w:eastAsia="ja-JP"/>
        </w:rPr>
        <w:t xml:space="preserve"> was made</w:t>
      </w:r>
      <w:r w:rsidR="005F31A9">
        <w:rPr>
          <w:rFonts w:eastAsia="SimSun"/>
          <w:szCs w:val="20"/>
          <w:lang w:eastAsia="ja-JP"/>
        </w:rPr>
        <w:t>.</w:t>
      </w:r>
      <w:r w:rsidR="00FA42A4">
        <w:rPr>
          <w:rFonts w:eastAsia="SimSun"/>
          <w:szCs w:val="20"/>
          <w:lang w:eastAsia="ja-JP"/>
        </w:rPr>
        <w:t xml:space="preserve">, It </w:t>
      </w:r>
      <w:r w:rsidR="002A3D95">
        <w:rPr>
          <w:rFonts w:eastAsia="SimSun"/>
          <w:szCs w:val="20"/>
          <w:lang w:eastAsia="ja-JP"/>
        </w:rPr>
        <w:t>was</w:t>
      </w:r>
      <w:r w:rsidR="00FA42A4">
        <w:rPr>
          <w:rFonts w:eastAsia="SimSun"/>
          <w:szCs w:val="20"/>
          <w:lang w:eastAsia="ja-JP"/>
        </w:rPr>
        <w:t xml:space="preserve"> also </w:t>
      </w:r>
      <w:r w:rsidR="008E3B22">
        <w:rPr>
          <w:rFonts w:eastAsia="SimSun"/>
          <w:szCs w:val="20"/>
          <w:lang w:eastAsia="ja-JP"/>
        </w:rPr>
        <w:t xml:space="preserve">confirmed </w:t>
      </w:r>
      <w:r w:rsidR="00AD6386">
        <w:rPr>
          <w:rFonts w:eastAsia="SimSun"/>
          <w:szCs w:val="20"/>
          <w:lang w:eastAsia="ja-JP"/>
        </w:rPr>
        <w:t>in an agreement</w:t>
      </w:r>
      <w:r w:rsidR="004633D0">
        <w:rPr>
          <w:rFonts w:eastAsia="SimSun"/>
          <w:szCs w:val="20"/>
          <w:lang w:eastAsia="ja-JP"/>
        </w:rPr>
        <w:t xml:space="preserve"> </w:t>
      </w:r>
      <w:r w:rsidR="002A3D95" w:rsidRPr="00C03602">
        <w:rPr>
          <w:lang w:eastAsia="x-none"/>
        </w:rPr>
        <w:t>that use case 6 defined in TS 22.104 is the single representative use case for the study of LPHAP.</w:t>
      </w:r>
    </w:p>
    <w:p w14:paraId="001DDC77" w14:textId="149F8199" w:rsidR="00112F84" w:rsidRDefault="00112F84" w:rsidP="009045B9">
      <w:pPr>
        <w:jc w:val="both"/>
        <w:rPr>
          <w:rFonts w:eastAsia="SimSun"/>
          <w:szCs w:val="20"/>
          <w:lang w:eastAsia="ja-JP"/>
        </w:rPr>
      </w:pPr>
    </w:p>
    <w:p w14:paraId="017B6D18" w14:textId="3750C49D" w:rsidR="002629F9" w:rsidRDefault="002629F9" w:rsidP="009045B9">
      <w:pPr>
        <w:jc w:val="both"/>
        <w:rPr>
          <w:rFonts w:eastAsia="SimSun"/>
          <w:szCs w:val="20"/>
          <w:lang w:val="en-US" w:eastAsia="ja-JP"/>
        </w:rPr>
      </w:pPr>
    </w:p>
    <w:p w14:paraId="51109896" w14:textId="2817B3D6" w:rsidR="003127A3" w:rsidRDefault="003127A3" w:rsidP="003127A3">
      <w:pPr>
        <w:jc w:val="both"/>
        <w:rPr>
          <w:rFonts w:eastAsia="SimSun"/>
          <w:szCs w:val="20"/>
          <w:lang w:eastAsia="ja-JP"/>
        </w:rPr>
      </w:pPr>
      <w:r>
        <w:rPr>
          <w:rFonts w:eastAsia="SimSun"/>
          <w:szCs w:val="20"/>
          <w:lang w:eastAsia="ja-JP"/>
        </w:rPr>
        <w:t>At RAN2#119bis e meeting [</w:t>
      </w:r>
      <w:r w:rsidR="00AE215A">
        <w:rPr>
          <w:rFonts w:eastAsia="SimSun"/>
          <w:szCs w:val="20"/>
          <w:lang w:eastAsia="ja-JP"/>
        </w:rPr>
        <w:t>5</w:t>
      </w:r>
      <w:r>
        <w:rPr>
          <w:rFonts w:eastAsia="SimSun"/>
          <w:szCs w:val="20"/>
          <w:lang w:eastAsia="ja-JP"/>
        </w:rPr>
        <w:t xml:space="preserve">], the following agreements were </w:t>
      </w:r>
      <w:proofErr w:type="gramStart"/>
      <w:r>
        <w:rPr>
          <w:rFonts w:eastAsia="SimSun"/>
          <w:szCs w:val="20"/>
          <w:lang w:eastAsia="ja-JP"/>
        </w:rPr>
        <w:t>made;</w:t>
      </w:r>
      <w:proofErr w:type="gramEnd"/>
    </w:p>
    <w:p w14:paraId="5859398F" w14:textId="77777777" w:rsidR="00E96355" w:rsidRDefault="00E96355" w:rsidP="003127A3">
      <w:pPr>
        <w:jc w:val="both"/>
        <w:rPr>
          <w:rFonts w:eastAsia="SimSun"/>
          <w:szCs w:val="20"/>
          <w:lang w:eastAsia="ja-JP"/>
        </w:rPr>
      </w:pPr>
    </w:p>
    <w:p w14:paraId="161D892F"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RAN2 do not introduce a new device type for positioning only.</w:t>
      </w:r>
    </w:p>
    <w:p w14:paraId="0624A054"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Proposal 2: </w:t>
      </w:r>
      <w:r w:rsidRPr="0095645E">
        <w:rPr>
          <w:rFonts w:eastAsia="SimSun"/>
          <w:szCs w:val="20"/>
          <w:highlight w:val="yellow"/>
          <w:lang w:val="en-US" w:eastAsia="ja-JP"/>
        </w:rPr>
        <w:t>RAN2 agree that support of MT-SDT in Rel-18 positioning is treated as low priority in SI. (14/15)</w:t>
      </w:r>
    </w:p>
    <w:p w14:paraId="4627583C"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Proposal 3 (modified): RAN2 agree to study enhancements on SRS configuration (12/15). Further study the following candidate enhancements on SRS configuration, including the possible interference and changes of spatial relations problems.</w:t>
      </w:r>
    </w:p>
    <w:p w14:paraId="6E70C598"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 </w:t>
      </w:r>
      <w:r w:rsidRPr="00E96355">
        <w:rPr>
          <w:rFonts w:eastAsia="SimSun"/>
          <w:szCs w:val="20"/>
          <w:lang w:val="en-US" w:eastAsia="ja-JP"/>
        </w:rPr>
        <w:tab/>
        <w:t>a) Validity area mechanism; (12/13)</w:t>
      </w:r>
    </w:p>
    <w:p w14:paraId="77594337"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 </w:t>
      </w:r>
      <w:r w:rsidRPr="00E96355">
        <w:rPr>
          <w:rFonts w:eastAsia="SimSun"/>
          <w:szCs w:val="20"/>
          <w:lang w:val="en-US" w:eastAsia="ja-JP"/>
        </w:rPr>
        <w:tab/>
        <w:t>b) SRS update mechanism; (10/13)</w:t>
      </w:r>
    </w:p>
    <w:p w14:paraId="36747D82"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 </w:t>
      </w:r>
      <w:r w:rsidRPr="00E96355">
        <w:rPr>
          <w:rFonts w:eastAsia="SimSun"/>
          <w:szCs w:val="20"/>
          <w:lang w:val="en-US" w:eastAsia="ja-JP"/>
        </w:rPr>
        <w:tab/>
        <w:t>c) Pre-configure multiple SRS, which could include broadcast transmission of configurations with UE-specific determination along with the network of a configuration; (9/13)</w:t>
      </w:r>
    </w:p>
    <w:p w14:paraId="2DFFA6B0"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FFS if item c would require network nodes to measure multiple SRS configurations for the same UE simultaneously.</w:t>
      </w:r>
    </w:p>
    <w:p w14:paraId="43AA8C33"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LS to RAN1 to ask them about interference issues with SRS configurations across multiple cells and about the validity of SRS parameters.</w:t>
      </w:r>
    </w:p>
    <w:p w14:paraId="00D14757"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9B41D1">
        <w:rPr>
          <w:rFonts w:eastAsia="SimSun"/>
          <w:szCs w:val="20"/>
          <w:lang w:val="en-US" w:eastAsia="ja-JP"/>
        </w:rPr>
        <w:t xml:space="preserve">RAN2 will study the following candidate </w:t>
      </w:r>
      <w:r w:rsidRPr="00D34CE4">
        <w:rPr>
          <w:rFonts w:eastAsia="SimSun"/>
          <w:szCs w:val="20"/>
          <w:lang w:val="en-US" w:eastAsia="ja-JP"/>
        </w:rPr>
        <w:t>enhancements on DL-PRS configuration after there is progress in RAN1</w:t>
      </w:r>
      <w:r w:rsidRPr="004B77AE">
        <w:rPr>
          <w:rFonts w:eastAsia="SimSun"/>
          <w:szCs w:val="20"/>
          <w:lang w:val="en-US" w:eastAsia="ja-JP"/>
        </w:rPr>
        <w:t xml:space="preserve"> and potentially RAN4.</w:t>
      </w:r>
    </w:p>
    <w:p w14:paraId="77AA7AAA"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w:t>
      </w:r>
      <w:r w:rsidRPr="00E96355">
        <w:rPr>
          <w:rFonts w:eastAsia="SimSun"/>
          <w:szCs w:val="20"/>
          <w:lang w:val="en-US" w:eastAsia="ja-JP"/>
        </w:rPr>
        <w:tab/>
        <w:t>a) Simplified PRS configuration; (2/15)</w:t>
      </w:r>
    </w:p>
    <w:p w14:paraId="6230D673"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w:t>
      </w:r>
      <w:r w:rsidRPr="00E96355">
        <w:rPr>
          <w:rFonts w:eastAsia="SimSun"/>
          <w:szCs w:val="20"/>
          <w:lang w:val="en-US" w:eastAsia="ja-JP"/>
        </w:rPr>
        <w:tab/>
        <w:t>b) PRS is configured close to SSBs; (2/15)</w:t>
      </w:r>
    </w:p>
    <w:p w14:paraId="069FE78D"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w:t>
      </w:r>
      <w:r w:rsidRPr="00E96355">
        <w:rPr>
          <w:rFonts w:eastAsia="SimSun"/>
          <w:szCs w:val="20"/>
          <w:lang w:val="en-US" w:eastAsia="ja-JP"/>
        </w:rPr>
        <w:tab/>
        <w:t xml:space="preserve">c) Limit PRS reception in </w:t>
      </w:r>
      <w:proofErr w:type="gramStart"/>
      <w:r w:rsidRPr="00E96355">
        <w:rPr>
          <w:rFonts w:eastAsia="SimSun"/>
          <w:szCs w:val="20"/>
          <w:lang w:val="en-US" w:eastAsia="ja-JP"/>
        </w:rPr>
        <w:t>a time period</w:t>
      </w:r>
      <w:proofErr w:type="gramEnd"/>
      <w:r w:rsidRPr="00E96355">
        <w:rPr>
          <w:rFonts w:eastAsia="SimSun"/>
          <w:szCs w:val="20"/>
          <w:lang w:val="en-US" w:eastAsia="ja-JP"/>
        </w:rPr>
        <w:t>; (3/15)</w:t>
      </w:r>
    </w:p>
    <w:p w14:paraId="3F82C3AC"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95645E">
        <w:rPr>
          <w:rFonts w:eastAsia="SimSun"/>
          <w:szCs w:val="20"/>
          <w:highlight w:val="yellow"/>
          <w:lang w:val="en-US" w:eastAsia="ja-JP"/>
        </w:rPr>
        <w:t>RAN2 can consider the feasibility of configuration alignment between PRS and DRX (at least paging DRX).</w:t>
      </w:r>
    </w:p>
    <w:p w14:paraId="169960D9"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Exposure of LPHAP information to the </w:t>
      </w:r>
      <w:proofErr w:type="spellStart"/>
      <w:r w:rsidRPr="00E96355">
        <w:rPr>
          <w:rFonts w:eastAsia="SimSun"/>
          <w:szCs w:val="20"/>
          <w:lang w:val="en-US" w:eastAsia="ja-JP"/>
        </w:rPr>
        <w:t>gNB</w:t>
      </w:r>
      <w:proofErr w:type="spellEnd"/>
      <w:r w:rsidRPr="00E96355">
        <w:rPr>
          <w:rFonts w:eastAsia="SimSun"/>
          <w:szCs w:val="20"/>
          <w:lang w:val="en-US" w:eastAsia="ja-JP"/>
        </w:rPr>
        <w:t xml:space="preserve"> and/or LMF (e.g., as a UE capability) can be discussed in normative work if any enhancement for LPHAP is agreed, </w:t>
      </w:r>
      <w:proofErr w:type="gramStart"/>
      <w:r w:rsidRPr="00E96355">
        <w:rPr>
          <w:rFonts w:eastAsia="SimSun"/>
          <w:szCs w:val="20"/>
          <w:lang w:val="en-US" w:eastAsia="ja-JP"/>
        </w:rPr>
        <w:t>taking into account</w:t>
      </w:r>
      <w:proofErr w:type="gramEnd"/>
      <w:r w:rsidRPr="00E96355">
        <w:rPr>
          <w:rFonts w:eastAsia="SimSun"/>
          <w:szCs w:val="20"/>
          <w:lang w:val="en-US" w:eastAsia="ja-JP"/>
        </w:rPr>
        <w:t xml:space="preserve"> any guidance from SA2.</w:t>
      </w:r>
    </w:p>
    <w:p w14:paraId="152523A0"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F2582A">
        <w:rPr>
          <w:rFonts w:eastAsia="SimSun"/>
          <w:szCs w:val="20"/>
          <w:highlight w:val="yellow"/>
          <w:lang w:val="en-US" w:eastAsia="ja-JP"/>
        </w:rPr>
        <w:t>Further discuss the two candidate solutions on how to report measurements taken in RRC_IDLE as below:</w:t>
      </w:r>
    </w:p>
    <w:p w14:paraId="4CD46CD8"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Alt1: measurement is performed in IDLE and reported in CONNECTED, including the concerns:</w:t>
      </w:r>
    </w:p>
    <w:p w14:paraId="0C606B65"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 Whether the mechanism of measurement in IDLE and report in CONNECTED is more beneficial for power saving than legacy mechanism, </w:t>
      </w:r>
      <w:proofErr w:type="gramStart"/>
      <w:r w:rsidRPr="00E96355">
        <w:rPr>
          <w:rFonts w:eastAsia="SimSun"/>
          <w:szCs w:val="20"/>
          <w:lang w:val="en-US" w:eastAsia="ja-JP"/>
        </w:rPr>
        <w:t>i.e.</w:t>
      </w:r>
      <w:proofErr w:type="gramEnd"/>
      <w:r w:rsidRPr="00E96355">
        <w:rPr>
          <w:rFonts w:eastAsia="SimSun"/>
          <w:szCs w:val="20"/>
          <w:lang w:val="en-US" w:eastAsia="ja-JP"/>
        </w:rPr>
        <w:t xml:space="preserve"> RRC_INACTIVE positioning.</w:t>
      </w:r>
    </w:p>
    <w:p w14:paraId="6A04BBC2"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Whether the CN can handle the measurement reports from the UE in RRC_CONNECTED, while the positioning was performed in RRC_IDLE.</w:t>
      </w:r>
    </w:p>
    <w:p w14:paraId="52A3F8E9"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t xml:space="preserve">Alt2: measurement is performed in </w:t>
      </w:r>
      <w:proofErr w:type="gramStart"/>
      <w:r w:rsidRPr="00E96355">
        <w:rPr>
          <w:rFonts w:eastAsia="SimSun"/>
          <w:szCs w:val="20"/>
          <w:lang w:val="en-US" w:eastAsia="ja-JP"/>
        </w:rPr>
        <w:t>IDLE</w:t>
      </w:r>
      <w:proofErr w:type="gramEnd"/>
      <w:r w:rsidRPr="00E96355">
        <w:rPr>
          <w:rFonts w:eastAsia="SimSun"/>
          <w:szCs w:val="20"/>
          <w:lang w:val="en-US" w:eastAsia="ja-JP"/>
        </w:rPr>
        <w:t xml:space="preserve"> and report is carried with initial access messages, including the concern:</w:t>
      </w:r>
    </w:p>
    <w:p w14:paraId="7790F103" w14:textId="77777777" w:rsidR="00E96355" w:rsidRPr="0095645E" w:rsidRDefault="00E96355" w:rsidP="0095645E">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E96355">
        <w:rPr>
          <w:rFonts w:eastAsia="SimSun"/>
          <w:szCs w:val="20"/>
          <w:lang w:val="en-US" w:eastAsia="ja-JP"/>
        </w:rPr>
        <w:lastRenderedPageBreak/>
        <w:t>- Is there AS context/security issue on sending the measurements to LMF?</w:t>
      </w:r>
    </w:p>
    <w:p w14:paraId="30939A58" w14:textId="2994FD9C" w:rsidR="00185B56" w:rsidRPr="00E96355" w:rsidRDefault="00185B56" w:rsidP="009045B9">
      <w:pPr>
        <w:jc w:val="both"/>
        <w:rPr>
          <w:rFonts w:eastAsia="SimSun"/>
          <w:szCs w:val="20"/>
          <w:lang w:val="en-US" w:eastAsia="ja-JP"/>
        </w:rPr>
      </w:pPr>
    </w:p>
    <w:p w14:paraId="73A157E1" w14:textId="6BF04F66" w:rsidR="009045B9" w:rsidRDefault="009045B9" w:rsidP="009045B9">
      <w:pPr>
        <w:jc w:val="both"/>
        <w:rPr>
          <w:rFonts w:eastAsia="SimSun"/>
          <w:szCs w:val="20"/>
          <w:lang w:val="en-US" w:eastAsia="ja-JP"/>
        </w:rPr>
      </w:pPr>
      <w:r w:rsidRPr="009E641A">
        <w:rPr>
          <w:rFonts w:eastAsia="SimSun"/>
          <w:szCs w:val="20"/>
          <w:lang w:val="en-US" w:eastAsia="ja-JP"/>
        </w:rPr>
        <w:t>In this contribution, we discuss</w:t>
      </w:r>
      <w:r w:rsidR="00E716E4">
        <w:rPr>
          <w:rFonts w:eastAsia="SimSun"/>
          <w:szCs w:val="20"/>
          <w:lang w:val="en-US" w:eastAsia="ja-JP"/>
        </w:rPr>
        <w:t xml:space="preserve"> aspects related to</w:t>
      </w:r>
      <w:r w:rsidRPr="009E641A">
        <w:rPr>
          <w:rFonts w:eastAsia="SimSun"/>
          <w:szCs w:val="20"/>
          <w:lang w:val="en-US" w:eastAsia="ja-JP"/>
        </w:rPr>
        <w:t xml:space="preserve"> </w:t>
      </w:r>
      <w:r w:rsidR="00081BA3">
        <w:rPr>
          <w:rFonts w:eastAsia="SimSun"/>
          <w:szCs w:val="20"/>
          <w:lang w:val="en-US" w:eastAsia="ja-JP"/>
        </w:rPr>
        <w:t>the potential</w:t>
      </w:r>
      <w:r w:rsidR="00B659A3">
        <w:rPr>
          <w:rFonts w:eastAsia="SimSun"/>
          <w:szCs w:val="20"/>
          <w:lang w:val="en-US" w:eastAsia="ja-JP"/>
        </w:rPr>
        <w:t xml:space="preserve"> </w:t>
      </w:r>
      <w:r w:rsidR="00E833B2">
        <w:rPr>
          <w:rFonts w:eastAsia="SimSun"/>
          <w:szCs w:val="20"/>
          <w:lang w:val="en-US" w:eastAsia="ja-JP"/>
        </w:rPr>
        <w:t>position</w:t>
      </w:r>
      <w:r w:rsidR="00254978">
        <w:rPr>
          <w:rFonts w:eastAsia="SimSun"/>
          <w:szCs w:val="20"/>
          <w:lang w:val="en-US" w:eastAsia="ja-JP"/>
        </w:rPr>
        <w:t>ing methods needed</w:t>
      </w:r>
      <w:r w:rsidR="00697B4F">
        <w:rPr>
          <w:rFonts w:eastAsia="SimSun"/>
          <w:szCs w:val="20"/>
          <w:lang w:val="en-US" w:eastAsia="ja-JP"/>
        </w:rPr>
        <w:t xml:space="preserve"> </w:t>
      </w:r>
      <w:r w:rsidR="00F67122">
        <w:rPr>
          <w:rFonts w:eastAsia="SimSun"/>
          <w:szCs w:val="20"/>
          <w:lang w:val="en-US" w:eastAsia="ja-JP"/>
        </w:rPr>
        <w:t xml:space="preserve">to support LPHAP </w:t>
      </w:r>
      <w:r w:rsidR="0085011E">
        <w:rPr>
          <w:rFonts w:eastAsia="SimSun"/>
          <w:szCs w:val="20"/>
          <w:lang w:val="en-US" w:eastAsia="ja-JP"/>
        </w:rPr>
        <w:t>devices</w:t>
      </w:r>
      <w:r w:rsidR="00F80679">
        <w:rPr>
          <w:rFonts w:eastAsia="SimSun"/>
          <w:szCs w:val="20"/>
          <w:lang w:val="en-US" w:eastAsia="ja-JP"/>
        </w:rPr>
        <w:t xml:space="preserve"> based on agreements from the last meeting [</w:t>
      </w:r>
      <w:r w:rsidR="00AE215A">
        <w:rPr>
          <w:rFonts w:eastAsia="SimSun"/>
          <w:szCs w:val="20"/>
          <w:lang w:val="en-US" w:eastAsia="ja-JP"/>
        </w:rPr>
        <w:t>5</w:t>
      </w:r>
      <w:proofErr w:type="gramStart"/>
      <w:r w:rsidR="00F80679">
        <w:rPr>
          <w:rFonts w:eastAsia="SimSun"/>
          <w:szCs w:val="20"/>
          <w:lang w:val="en-US" w:eastAsia="ja-JP"/>
        </w:rPr>
        <w:t xml:space="preserve">] </w:t>
      </w:r>
      <w:r w:rsidR="00517ED4" w:rsidRPr="00886987">
        <w:rPr>
          <w:rFonts w:eastAsia="SimSun"/>
          <w:szCs w:val="20"/>
          <w:lang w:val="en-US" w:eastAsia="ja-JP"/>
        </w:rPr>
        <w:t>.</w:t>
      </w:r>
      <w:proofErr w:type="gramEnd"/>
    </w:p>
    <w:p w14:paraId="11B6B575" w14:textId="77777777" w:rsidR="0073344F" w:rsidRDefault="0073344F" w:rsidP="009045B9">
      <w:pPr>
        <w:jc w:val="both"/>
        <w:rPr>
          <w:rFonts w:eastAsia="SimSun"/>
          <w:szCs w:val="20"/>
          <w:lang w:val="en-US" w:eastAsia="ja-JP"/>
        </w:rPr>
      </w:pPr>
    </w:p>
    <w:p w14:paraId="6DFA2096" w14:textId="0081E47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A8043B">
        <w:rPr>
          <w:rFonts w:eastAsia="Arial"/>
          <w:b w:val="0"/>
          <w:bCs w:val="0"/>
          <w:noProof/>
          <w:kern w:val="0"/>
          <w:sz w:val="36"/>
          <w:szCs w:val="20"/>
        </w:rPr>
        <w:t xml:space="preserve"> </w:t>
      </w:r>
      <w:r w:rsidR="001720B7">
        <w:rPr>
          <w:rFonts w:eastAsia="Arial"/>
          <w:b w:val="0"/>
          <w:bCs w:val="0"/>
          <w:noProof/>
          <w:kern w:val="0"/>
          <w:sz w:val="36"/>
          <w:szCs w:val="20"/>
        </w:rPr>
        <w:t>on the study and upper layer enhancements</w:t>
      </w:r>
      <w:r w:rsidR="00B07B02">
        <w:rPr>
          <w:rFonts w:eastAsia="Arial"/>
          <w:b w:val="0"/>
          <w:bCs w:val="0"/>
          <w:noProof/>
          <w:kern w:val="0"/>
          <w:sz w:val="36"/>
          <w:szCs w:val="20"/>
        </w:rPr>
        <w:t xml:space="preserve"> </w:t>
      </w:r>
    </w:p>
    <w:p w14:paraId="7980A6B3" w14:textId="4510C666" w:rsidR="0045633A" w:rsidRDefault="0045633A" w:rsidP="00A8043B">
      <w:pPr>
        <w:jc w:val="both"/>
        <w:rPr>
          <w:szCs w:val="20"/>
          <w:lang w:eastAsia="x-none"/>
        </w:rPr>
      </w:pPr>
      <w:r>
        <w:rPr>
          <w:szCs w:val="20"/>
          <w:lang w:eastAsia="x-none"/>
        </w:rPr>
        <w:t xml:space="preserve">At the last meeting, a large number of agreements were made, but </w:t>
      </w:r>
      <w:r w:rsidR="00D3444F">
        <w:rPr>
          <w:szCs w:val="20"/>
          <w:lang w:eastAsia="x-none"/>
        </w:rPr>
        <w:t xml:space="preserve">there </w:t>
      </w:r>
      <w:proofErr w:type="gramStart"/>
      <w:r w:rsidR="00732E3F">
        <w:rPr>
          <w:szCs w:val="20"/>
          <w:lang w:eastAsia="x-none"/>
        </w:rPr>
        <w:t>is</w:t>
      </w:r>
      <w:proofErr w:type="gramEnd"/>
      <w:r w:rsidR="00D3444F">
        <w:rPr>
          <w:szCs w:val="20"/>
          <w:lang w:eastAsia="x-none"/>
        </w:rPr>
        <w:t xml:space="preserve"> still</w:t>
      </w:r>
      <w:r w:rsidR="00045AC0">
        <w:rPr>
          <w:szCs w:val="20"/>
          <w:lang w:eastAsia="x-none"/>
        </w:rPr>
        <w:t xml:space="preserve"> </w:t>
      </w:r>
      <w:r>
        <w:rPr>
          <w:szCs w:val="20"/>
          <w:lang w:eastAsia="x-none"/>
        </w:rPr>
        <w:t>some further remaining issues.</w:t>
      </w:r>
      <w:r w:rsidR="00A0412E">
        <w:rPr>
          <w:szCs w:val="20"/>
          <w:lang w:eastAsia="x-none"/>
        </w:rPr>
        <w:t xml:space="preserve"> </w:t>
      </w:r>
      <w:r>
        <w:rPr>
          <w:szCs w:val="20"/>
          <w:lang w:eastAsia="x-none"/>
        </w:rPr>
        <w:t xml:space="preserve">In this document we </w:t>
      </w:r>
      <w:r w:rsidR="00E27DE9">
        <w:rPr>
          <w:szCs w:val="20"/>
          <w:lang w:eastAsia="x-none"/>
        </w:rPr>
        <w:t>address some of these issues, particularly we</w:t>
      </w:r>
      <w:r>
        <w:rPr>
          <w:szCs w:val="20"/>
          <w:lang w:eastAsia="x-none"/>
        </w:rPr>
        <w:t xml:space="preserve"> highlight </w:t>
      </w:r>
      <w:r w:rsidR="007276FF">
        <w:rPr>
          <w:szCs w:val="20"/>
          <w:lang w:eastAsia="x-none"/>
        </w:rPr>
        <w:t>our view</w:t>
      </w:r>
      <w:r w:rsidR="00E27DE9">
        <w:rPr>
          <w:szCs w:val="20"/>
          <w:lang w:eastAsia="x-none"/>
        </w:rPr>
        <w:t>s</w:t>
      </w:r>
      <w:r>
        <w:rPr>
          <w:szCs w:val="20"/>
          <w:lang w:eastAsia="x-none"/>
        </w:rPr>
        <w:t xml:space="preserve"> related to MT</w:t>
      </w:r>
      <w:r w:rsidR="00777E59">
        <w:rPr>
          <w:szCs w:val="20"/>
          <w:lang w:eastAsia="x-none"/>
        </w:rPr>
        <w:t>-SDT support,</w:t>
      </w:r>
      <w:r w:rsidR="007276FF">
        <w:rPr>
          <w:szCs w:val="20"/>
          <w:lang w:eastAsia="x-none"/>
        </w:rPr>
        <w:t xml:space="preserve"> m</w:t>
      </w:r>
      <w:r w:rsidR="00777E59">
        <w:rPr>
          <w:szCs w:val="20"/>
          <w:lang w:eastAsia="x-none"/>
        </w:rPr>
        <w:t xml:space="preserve">easurement reporting and </w:t>
      </w:r>
      <w:r w:rsidR="00BC6D5A">
        <w:rPr>
          <w:szCs w:val="20"/>
          <w:lang w:eastAsia="x-none"/>
        </w:rPr>
        <w:t>DRX alignment.</w:t>
      </w:r>
    </w:p>
    <w:p w14:paraId="232736BE" w14:textId="0AC4D93B" w:rsidR="00250E28" w:rsidRDefault="00250E28" w:rsidP="00004690">
      <w:pPr>
        <w:jc w:val="both"/>
      </w:pPr>
    </w:p>
    <w:p w14:paraId="3CCE5233" w14:textId="4E1F59BC" w:rsidR="000C2772" w:rsidRPr="0095645E" w:rsidRDefault="000C2772" w:rsidP="00004690">
      <w:pPr>
        <w:jc w:val="both"/>
        <w:rPr>
          <w:b/>
          <w:bCs/>
          <w:i/>
          <w:iCs/>
        </w:rPr>
      </w:pPr>
      <w:r w:rsidRPr="007C525C">
        <w:rPr>
          <w:b/>
          <w:bCs/>
          <w:i/>
          <w:iCs/>
        </w:rPr>
        <w:t>MT-SDT</w:t>
      </w:r>
    </w:p>
    <w:p w14:paraId="58744324" w14:textId="77777777" w:rsidR="002A6F6A" w:rsidRDefault="002A6F6A" w:rsidP="00004690">
      <w:pPr>
        <w:jc w:val="both"/>
      </w:pPr>
    </w:p>
    <w:p w14:paraId="6B8621C1" w14:textId="75C1CA66" w:rsidR="005E185A" w:rsidRDefault="00F52140" w:rsidP="00004690">
      <w:pPr>
        <w:jc w:val="both"/>
      </w:pPr>
      <w:r>
        <w:t>At the last meeting [</w:t>
      </w:r>
      <w:r w:rsidR="00AE215A">
        <w:t>5</w:t>
      </w:r>
      <w:r>
        <w:t>] it was agreed to down prioritize MT-SDT</w:t>
      </w:r>
      <w:r w:rsidR="00E64D67">
        <w:t>.</w:t>
      </w:r>
      <w:r w:rsidR="00223305">
        <w:t xml:space="preserve"> </w:t>
      </w:r>
      <w:r w:rsidR="0044729A">
        <w:t>However</w:t>
      </w:r>
      <w:r w:rsidR="00736E3D">
        <w:t>,</w:t>
      </w:r>
      <w:r w:rsidR="007A7892">
        <w:t xml:space="preserve"> it would </w:t>
      </w:r>
      <w:r w:rsidR="003428EA">
        <w:t>still</w:t>
      </w:r>
      <w:r w:rsidR="007A7892">
        <w:t xml:space="preserve"> be relevant to </w:t>
      </w:r>
      <w:r w:rsidR="000F6224">
        <w:t>capture some agreements related to MT-SDT in the study item report [</w:t>
      </w:r>
      <w:r w:rsidR="00B87069">
        <w:t>6</w:t>
      </w:r>
      <w:r w:rsidR="00E64D67">
        <w:t>]</w:t>
      </w:r>
      <w:r w:rsidR="002F7B90">
        <w:t>.</w:t>
      </w:r>
      <w:r w:rsidR="00B33457">
        <w:t xml:space="preserve"> </w:t>
      </w:r>
    </w:p>
    <w:p w14:paraId="4073A35A" w14:textId="77777777" w:rsidR="005E185A" w:rsidRDefault="005E185A" w:rsidP="00004690">
      <w:pPr>
        <w:jc w:val="both"/>
      </w:pPr>
    </w:p>
    <w:p w14:paraId="6A07786E" w14:textId="57789D19" w:rsidR="00223305" w:rsidRDefault="00EB352F" w:rsidP="00004690">
      <w:pPr>
        <w:jc w:val="both"/>
      </w:pPr>
      <w:r>
        <w:t xml:space="preserve">For </w:t>
      </w:r>
      <w:r w:rsidR="001B74EF">
        <w:t>more details on the SDT procedure</w:t>
      </w:r>
      <w:r w:rsidR="00DF5280">
        <w:t>,</w:t>
      </w:r>
      <w:r>
        <w:t xml:space="preserve"> </w:t>
      </w:r>
      <w:r w:rsidR="00B04C76">
        <w:t>we</w:t>
      </w:r>
      <w:r w:rsidR="00DF5280">
        <w:t xml:space="preserve">, </w:t>
      </w:r>
      <w:r w:rsidR="00A309DF">
        <w:t>would</w:t>
      </w:r>
      <w:r w:rsidR="00B04C76">
        <w:t xml:space="preserve"> </w:t>
      </w:r>
      <w:r w:rsidR="00A309DF">
        <w:t>have to</w:t>
      </w:r>
      <w:r w:rsidR="00B33457">
        <w:t xml:space="preserve"> wait for </w:t>
      </w:r>
      <w:r w:rsidR="00534CBD">
        <w:t xml:space="preserve">the </w:t>
      </w:r>
      <w:r w:rsidR="00B33457">
        <w:t>progress in the MT-SDT Work</w:t>
      </w:r>
      <w:r w:rsidR="00671B79">
        <w:t xml:space="preserve"> </w:t>
      </w:r>
      <w:r w:rsidR="00F13C40">
        <w:t>I</w:t>
      </w:r>
      <w:r w:rsidR="00B33457">
        <w:t xml:space="preserve">tem </w:t>
      </w:r>
      <w:r w:rsidR="00293375">
        <w:fldChar w:fldCharType="begin"/>
      </w:r>
      <w:r w:rsidR="00293375">
        <w:instrText xml:space="preserve"> REF _Ref118364961 \r \h </w:instrText>
      </w:r>
      <w:r w:rsidR="00293375">
        <w:fldChar w:fldCharType="separate"/>
      </w:r>
      <w:r w:rsidR="00293375">
        <w:t>[8]</w:t>
      </w:r>
      <w:r w:rsidR="00293375">
        <w:fldChar w:fldCharType="end"/>
      </w:r>
    </w:p>
    <w:p w14:paraId="7511217F" w14:textId="77777777" w:rsidR="005E185A" w:rsidRDefault="005E185A" w:rsidP="00004690">
      <w:pPr>
        <w:jc w:val="both"/>
      </w:pPr>
    </w:p>
    <w:p w14:paraId="1842BCC0" w14:textId="7C3D98C8" w:rsidR="00544A96" w:rsidRDefault="00292D4F" w:rsidP="00004690">
      <w:pPr>
        <w:jc w:val="both"/>
      </w:pPr>
      <w:r>
        <w:t>One aspect is</w:t>
      </w:r>
      <w:r w:rsidR="003D284F">
        <w:t xml:space="preserve"> </w:t>
      </w:r>
      <w:r w:rsidR="002F7B90">
        <w:t>h</w:t>
      </w:r>
      <w:r w:rsidR="00250E28">
        <w:t xml:space="preserve">ow to configure the UE to perform </w:t>
      </w:r>
      <w:r w:rsidR="00544A96">
        <w:t xml:space="preserve">positioning </w:t>
      </w:r>
      <w:r w:rsidR="00250E28">
        <w:t xml:space="preserve">measurements and </w:t>
      </w:r>
      <w:r w:rsidR="00471D33">
        <w:t xml:space="preserve">reporting, </w:t>
      </w:r>
      <w:r w:rsidR="007A7892">
        <w:t>even though</w:t>
      </w:r>
      <w:r w:rsidR="00471D33">
        <w:t xml:space="preserve"> t</w:t>
      </w:r>
      <w:r w:rsidR="00C8018E">
        <w:t xml:space="preserve">he principles of </w:t>
      </w:r>
      <w:r w:rsidR="0052511C" w:rsidRPr="00887F88">
        <w:rPr>
          <w:rFonts w:ascii="Times New Roman" w:hAnsi="Times New Roman"/>
        </w:rPr>
        <w:t>“</w:t>
      </w:r>
      <w:r w:rsidR="00C8018E" w:rsidRPr="00887F88">
        <w:rPr>
          <w:rFonts w:ascii="Times New Roman" w:eastAsia="SimSun" w:hAnsi="Times New Roman"/>
          <w:sz w:val="18"/>
          <w:lang w:eastAsia="zh-CN"/>
        </w:rPr>
        <w:t>Low</w:t>
      </w:r>
      <w:r w:rsidR="00C8018E" w:rsidRPr="006A6932">
        <w:rPr>
          <w:rFonts w:ascii="Arial" w:eastAsia="SimSun" w:hAnsi="Arial"/>
          <w:sz w:val="18"/>
          <w:lang w:eastAsia="zh-CN"/>
        </w:rPr>
        <w:t xml:space="preserve"> </w:t>
      </w:r>
      <w:r w:rsidR="00C8018E" w:rsidRPr="002B3366">
        <w:t>Power Periodic and Triggered 5GC-MT-LR Procedures</w:t>
      </w:r>
      <w:r w:rsidR="0052511C">
        <w:t>”</w:t>
      </w:r>
      <w:r w:rsidR="004A1F73">
        <w:t xml:space="preserve"> </w:t>
      </w:r>
      <w:r w:rsidR="00444963">
        <w:t>[</w:t>
      </w:r>
      <w:r w:rsidR="007E70F3">
        <w:t>7</w:t>
      </w:r>
      <w:r w:rsidR="004A1F73">
        <w:t>]</w:t>
      </w:r>
      <w:r w:rsidR="00C8018E" w:rsidRPr="002B3366">
        <w:t xml:space="preserve">, </w:t>
      </w:r>
      <w:r w:rsidR="001F743F">
        <w:t xml:space="preserve">needs to be </w:t>
      </w:r>
      <w:proofErr w:type="gramStart"/>
      <w:r w:rsidR="001F743F">
        <w:t>taken into account</w:t>
      </w:r>
      <w:proofErr w:type="gramEnd"/>
      <w:r w:rsidR="00A6567A">
        <w:t>.</w:t>
      </w:r>
    </w:p>
    <w:p w14:paraId="38E335FF" w14:textId="77777777" w:rsidR="00544A96" w:rsidRDefault="00544A96" w:rsidP="00004690">
      <w:pPr>
        <w:jc w:val="both"/>
      </w:pPr>
    </w:p>
    <w:p w14:paraId="7C9632E0" w14:textId="063786F8" w:rsidR="00A6567A" w:rsidRDefault="00A6567A" w:rsidP="00004690">
      <w:pPr>
        <w:jc w:val="both"/>
      </w:pPr>
      <w:r>
        <w:t xml:space="preserve"> For th</w:t>
      </w:r>
      <w:r w:rsidR="00C8164A">
        <w:t>ese</w:t>
      </w:r>
      <w:r>
        <w:t xml:space="preserve"> </w:t>
      </w:r>
      <w:r w:rsidR="002F712C">
        <w:t xml:space="preserve">LCS </w:t>
      </w:r>
      <w:r>
        <w:t>procedure</w:t>
      </w:r>
      <w:r w:rsidR="00C8164A">
        <w:t>s</w:t>
      </w:r>
      <w:r>
        <w:t xml:space="preserve"> there are </w:t>
      </w:r>
      <w:proofErr w:type="gramStart"/>
      <w:r>
        <w:t>a number of</w:t>
      </w:r>
      <w:proofErr w:type="gramEnd"/>
      <w:r>
        <w:t xml:space="preserve"> variants like “deferred” or </w:t>
      </w:r>
      <w:r w:rsidR="00100B0B">
        <w:t xml:space="preserve">scheduled location time, </w:t>
      </w:r>
      <w:r w:rsidR="00A1551B">
        <w:t>however,</w:t>
      </w:r>
      <w:r w:rsidR="00100B0B">
        <w:t xml:space="preserve"> </w:t>
      </w:r>
      <w:r w:rsidR="00770BFF">
        <w:t>n</w:t>
      </w:r>
      <w:r w:rsidR="000B08F1">
        <w:t xml:space="preserve">etwork triggered </w:t>
      </w:r>
      <w:r w:rsidR="00030F70">
        <w:t>positioning procedure</w:t>
      </w:r>
      <w:r w:rsidR="00C1532C">
        <w:t>,</w:t>
      </w:r>
      <w:r w:rsidR="00030F70">
        <w:t xml:space="preserve"> </w:t>
      </w:r>
      <w:r w:rsidR="00682C25">
        <w:t xml:space="preserve">for UE´s in Idle/Inactive </w:t>
      </w:r>
      <w:r w:rsidR="00030F70">
        <w:t xml:space="preserve">is </w:t>
      </w:r>
      <w:r w:rsidR="00D1021F">
        <w:t>currently not s</w:t>
      </w:r>
      <w:r w:rsidR="001B560F">
        <w:t>upported</w:t>
      </w:r>
      <w:r w:rsidR="00D1021F">
        <w:t>.</w:t>
      </w:r>
    </w:p>
    <w:p w14:paraId="6784CD45" w14:textId="77777777" w:rsidR="00A6567A" w:rsidRDefault="00A6567A" w:rsidP="00004690">
      <w:pPr>
        <w:jc w:val="both"/>
      </w:pPr>
    </w:p>
    <w:p w14:paraId="440DB58E" w14:textId="1B419CE1" w:rsidR="00D1021F" w:rsidRDefault="00D1021F" w:rsidP="00004690">
      <w:pPr>
        <w:jc w:val="both"/>
      </w:pPr>
      <w:r w:rsidRPr="0012156F">
        <w:rPr>
          <w:b/>
        </w:rPr>
        <w:t>Observation</w:t>
      </w:r>
      <w:r w:rsidR="00553E11">
        <w:rPr>
          <w:b/>
          <w:bCs/>
        </w:rPr>
        <w:t xml:space="preserve"> 1</w:t>
      </w:r>
      <w:r w:rsidRPr="0012156F">
        <w:rPr>
          <w:b/>
        </w:rPr>
        <w:t xml:space="preserve">: </w:t>
      </w:r>
      <w:r w:rsidR="00325294" w:rsidRPr="0012156F">
        <w:rPr>
          <w:b/>
        </w:rPr>
        <w:t xml:space="preserve">Network triggered </w:t>
      </w:r>
      <w:r w:rsidR="00971507" w:rsidRPr="0012156F">
        <w:rPr>
          <w:b/>
        </w:rPr>
        <w:t>MT-LR procedu</w:t>
      </w:r>
      <w:r w:rsidR="00415F8F" w:rsidRPr="0012156F">
        <w:rPr>
          <w:b/>
        </w:rPr>
        <w:t>res for UEs in Idle/Inactive is currently not supported</w:t>
      </w:r>
      <w:r w:rsidR="00415F8F">
        <w:t>.</w:t>
      </w:r>
      <w:r>
        <w:t xml:space="preserve"> </w:t>
      </w:r>
    </w:p>
    <w:p w14:paraId="4477C6A2" w14:textId="77777777" w:rsidR="00D1021F" w:rsidRDefault="00D1021F" w:rsidP="00004690">
      <w:pPr>
        <w:jc w:val="both"/>
      </w:pPr>
    </w:p>
    <w:p w14:paraId="1888CF7D" w14:textId="77777777" w:rsidR="00FA19B9" w:rsidRDefault="001874A6" w:rsidP="00004690">
      <w:pPr>
        <w:jc w:val="both"/>
      </w:pPr>
      <w:r>
        <w:t>The MT-SDT procedure would be used when network needs to trigger and</w:t>
      </w:r>
      <w:r w:rsidR="004B77AE">
        <w:t xml:space="preserve"> </w:t>
      </w:r>
      <w:r w:rsidR="00C764C0">
        <w:t>potentially also</w:t>
      </w:r>
      <w:r>
        <w:t xml:space="preserve"> configure </w:t>
      </w:r>
      <w:r w:rsidR="0000210F">
        <w:t xml:space="preserve">a </w:t>
      </w:r>
      <w:r>
        <w:t xml:space="preserve">UE </w:t>
      </w:r>
      <w:r w:rsidR="0000210F">
        <w:t>in RRC Idle mode</w:t>
      </w:r>
      <w:r w:rsidR="000254F0">
        <w:t>/</w:t>
      </w:r>
      <w:r w:rsidR="00C764C0">
        <w:t>RRC-Inactive</w:t>
      </w:r>
      <w:r w:rsidR="000254F0">
        <w:t xml:space="preserve"> mode</w:t>
      </w:r>
      <w:r w:rsidR="00C764C0">
        <w:t>)</w:t>
      </w:r>
      <w:r w:rsidR="0000210F">
        <w:t xml:space="preserve"> </w:t>
      </w:r>
      <w:r>
        <w:t>to perform measure</w:t>
      </w:r>
      <w:r w:rsidR="0000210F">
        <w:t>ment</w:t>
      </w:r>
      <w:r w:rsidR="000254F0">
        <w:t xml:space="preserve"> and/o</w:t>
      </w:r>
      <w:r w:rsidR="003B0F69">
        <w:t xml:space="preserve">r </w:t>
      </w:r>
      <w:r w:rsidR="00D41D25">
        <w:t xml:space="preserve">measurement </w:t>
      </w:r>
      <w:r w:rsidR="003B0F69">
        <w:t>reporting</w:t>
      </w:r>
      <w:r w:rsidR="00D41D25">
        <w:t xml:space="preserve">. </w:t>
      </w:r>
    </w:p>
    <w:p w14:paraId="1064D3CE" w14:textId="57AFCF58" w:rsidR="001874A6" w:rsidRDefault="00D41D25" w:rsidP="00004690">
      <w:pPr>
        <w:jc w:val="both"/>
      </w:pPr>
      <w:r>
        <w:t>In some</w:t>
      </w:r>
      <w:r w:rsidR="00155B29">
        <w:t xml:space="preserve"> scenarios the UE has been configured when in RRC Connected mode, o</w:t>
      </w:r>
      <w:r w:rsidR="00B35E86">
        <w:t>r</w:t>
      </w:r>
      <w:r w:rsidR="00225764">
        <w:t xml:space="preserve"> </w:t>
      </w:r>
      <w:r w:rsidR="000A544E">
        <w:t>when being released from Connected mode to Idle</w:t>
      </w:r>
      <w:r w:rsidR="00B35E86">
        <w:t>/Inactive</w:t>
      </w:r>
      <w:r w:rsidR="000A544E">
        <w:t xml:space="preserve"> mode</w:t>
      </w:r>
      <w:r w:rsidR="00E848D7">
        <w:t xml:space="preserve">. </w:t>
      </w:r>
      <w:r w:rsidR="007E0E43">
        <w:t>In</w:t>
      </w:r>
      <w:r w:rsidR="00B35E86">
        <w:t xml:space="preserve"> some</w:t>
      </w:r>
      <w:r w:rsidR="00810FB3">
        <w:t xml:space="preserve"> other</w:t>
      </w:r>
      <w:r w:rsidR="00B35E86">
        <w:t xml:space="preserve"> scenarios the </w:t>
      </w:r>
      <w:proofErr w:type="gramStart"/>
      <w:r w:rsidR="00B35E86">
        <w:t xml:space="preserve">UE </w:t>
      </w:r>
      <w:r w:rsidR="00190523">
        <w:t xml:space="preserve"> in</w:t>
      </w:r>
      <w:proofErr w:type="gramEnd"/>
      <w:r w:rsidR="00190523">
        <w:t xml:space="preserve"> Idle/Inactive </w:t>
      </w:r>
      <w:r w:rsidR="00B35E86">
        <w:t xml:space="preserve">is not configured at all, and </w:t>
      </w:r>
      <w:r w:rsidR="00B54E60">
        <w:t xml:space="preserve">hence </w:t>
      </w:r>
      <w:r w:rsidR="00B35E86">
        <w:t xml:space="preserve">needs both being triggered as well as configured in order to perform the positioning measurements and/or reporting. </w:t>
      </w:r>
    </w:p>
    <w:p w14:paraId="2F892CB7" w14:textId="77777777" w:rsidR="001874A6" w:rsidRDefault="001874A6" w:rsidP="00004690">
      <w:pPr>
        <w:jc w:val="both"/>
      </w:pPr>
    </w:p>
    <w:p w14:paraId="7FD8A782" w14:textId="68C4EC7F" w:rsidR="0052511C" w:rsidRPr="0095645E" w:rsidRDefault="001874A6" w:rsidP="00004690">
      <w:pPr>
        <w:jc w:val="both"/>
        <w:rPr>
          <w:b/>
          <w:iCs/>
        </w:rPr>
      </w:pPr>
      <w:r w:rsidRPr="0095645E">
        <w:rPr>
          <w:b/>
          <w:iCs/>
        </w:rPr>
        <w:t>Observation</w:t>
      </w:r>
      <w:r w:rsidR="000A544E" w:rsidRPr="0095645E">
        <w:rPr>
          <w:b/>
          <w:iCs/>
        </w:rPr>
        <w:t xml:space="preserve"> </w:t>
      </w:r>
      <w:r w:rsidR="005D5E7F">
        <w:rPr>
          <w:b/>
          <w:iCs/>
        </w:rPr>
        <w:t>2:</w:t>
      </w:r>
      <w:r w:rsidR="000A544E" w:rsidRPr="0095645E">
        <w:rPr>
          <w:b/>
          <w:iCs/>
        </w:rPr>
        <w:t xml:space="preserve"> Depending on the scenario the UE </w:t>
      </w:r>
      <w:r w:rsidR="00501B06" w:rsidRPr="0095645E">
        <w:rPr>
          <w:b/>
          <w:iCs/>
        </w:rPr>
        <w:t xml:space="preserve">may have to be </w:t>
      </w:r>
      <w:r w:rsidR="0011722C" w:rsidRPr="0095645E">
        <w:rPr>
          <w:b/>
          <w:iCs/>
        </w:rPr>
        <w:t>configured</w:t>
      </w:r>
      <w:r w:rsidR="00501B06" w:rsidRPr="0095645E">
        <w:rPr>
          <w:b/>
          <w:iCs/>
        </w:rPr>
        <w:t xml:space="preserve"> in Idle</w:t>
      </w:r>
      <w:r w:rsidR="00B35E86">
        <w:rPr>
          <w:b/>
          <w:iCs/>
        </w:rPr>
        <w:t>/Inactive</w:t>
      </w:r>
      <w:r w:rsidR="00501B06" w:rsidRPr="0095645E">
        <w:rPr>
          <w:b/>
          <w:iCs/>
        </w:rPr>
        <w:t xml:space="preserve"> mode, if not configured while released from Connected mode.</w:t>
      </w:r>
    </w:p>
    <w:p w14:paraId="6A19395B" w14:textId="77777777" w:rsidR="00707C57" w:rsidRPr="00E2365E" w:rsidRDefault="00707C57" w:rsidP="00004690">
      <w:pPr>
        <w:jc w:val="both"/>
        <w:rPr>
          <w:b/>
          <w:i/>
        </w:rPr>
      </w:pPr>
    </w:p>
    <w:p w14:paraId="576F26D6" w14:textId="53A81665" w:rsidR="00707C57" w:rsidRPr="0095645E" w:rsidRDefault="00707C57" w:rsidP="00004690">
      <w:pPr>
        <w:jc w:val="both"/>
        <w:rPr>
          <w:b/>
          <w:iCs/>
        </w:rPr>
      </w:pPr>
      <w:r w:rsidRPr="001E3621">
        <w:rPr>
          <w:b/>
          <w:iCs/>
        </w:rPr>
        <w:t>Proposal</w:t>
      </w:r>
      <w:r w:rsidR="005804B5" w:rsidRPr="001E3621">
        <w:rPr>
          <w:b/>
          <w:bCs/>
          <w:iCs/>
        </w:rPr>
        <w:t xml:space="preserve"> </w:t>
      </w:r>
      <w:r w:rsidR="002519D0" w:rsidRPr="001E3621">
        <w:rPr>
          <w:b/>
          <w:bCs/>
          <w:iCs/>
        </w:rPr>
        <w:t>1</w:t>
      </w:r>
      <w:r w:rsidRPr="001E3621">
        <w:rPr>
          <w:b/>
          <w:iCs/>
        </w:rPr>
        <w:t xml:space="preserve">: </w:t>
      </w:r>
      <w:r w:rsidR="00201576" w:rsidRPr="001E3621">
        <w:rPr>
          <w:b/>
          <w:iCs/>
        </w:rPr>
        <w:t xml:space="preserve">Both alternatives, </w:t>
      </w:r>
      <w:r w:rsidR="007E5F25" w:rsidRPr="001E3621">
        <w:rPr>
          <w:b/>
          <w:iCs/>
        </w:rPr>
        <w:t xml:space="preserve">configuration </w:t>
      </w:r>
      <w:r w:rsidR="00604FEE">
        <w:rPr>
          <w:b/>
          <w:iCs/>
        </w:rPr>
        <w:t xml:space="preserve">of a </w:t>
      </w:r>
      <w:r w:rsidR="00873BC0">
        <w:rPr>
          <w:b/>
          <w:iCs/>
        </w:rPr>
        <w:t xml:space="preserve">UE in Idle/Inactive mode </w:t>
      </w:r>
      <w:r w:rsidR="007E5F25" w:rsidRPr="001E3621">
        <w:rPr>
          <w:b/>
          <w:iCs/>
        </w:rPr>
        <w:t xml:space="preserve">triggered via </w:t>
      </w:r>
      <w:r w:rsidR="00201576" w:rsidRPr="001E3621">
        <w:rPr>
          <w:b/>
          <w:iCs/>
        </w:rPr>
        <w:t>MT-SDT</w:t>
      </w:r>
      <w:r w:rsidR="00201576" w:rsidRPr="0095645E">
        <w:rPr>
          <w:b/>
          <w:iCs/>
        </w:rPr>
        <w:t xml:space="preserve"> </w:t>
      </w:r>
      <w:r w:rsidR="007E5F25" w:rsidRPr="0095645E">
        <w:rPr>
          <w:b/>
          <w:iCs/>
        </w:rPr>
        <w:t xml:space="preserve">or </w:t>
      </w:r>
      <w:r w:rsidR="00201576" w:rsidRPr="0095645E">
        <w:rPr>
          <w:b/>
          <w:iCs/>
        </w:rPr>
        <w:t>configured via RRC release should be considered</w:t>
      </w:r>
      <w:r w:rsidR="00531B46" w:rsidRPr="0095645E">
        <w:rPr>
          <w:b/>
          <w:iCs/>
        </w:rPr>
        <w:t>.</w:t>
      </w:r>
    </w:p>
    <w:p w14:paraId="5D24B6C8" w14:textId="77777777" w:rsidR="000C3BDA" w:rsidRDefault="000C3BDA" w:rsidP="00004690">
      <w:pPr>
        <w:jc w:val="both"/>
      </w:pPr>
    </w:p>
    <w:p w14:paraId="5804088E" w14:textId="141EB50A" w:rsidR="009657A0" w:rsidRDefault="00C70D53" w:rsidP="00004690">
      <w:pPr>
        <w:jc w:val="both"/>
      </w:pPr>
      <w:proofErr w:type="gramStart"/>
      <w:r>
        <w:t>Typically</w:t>
      </w:r>
      <w:proofErr w:type="gramEnd"/>
      <w:r>
        <w:t xml:space="preserve"> and </w:t>
      </w:r>
      <w:r w:rsidR="002358EB">
        <w:t>in most cases</w:t>
      </w:r>
      <w:r w:rsidR="00894C74">
        <w:t>, the UE</w:t>
      </w:r>
      <w:r w:rsidR="002358EB">
        <w:t xml:space="preserve"> will be configured</w:t>
      </w:r>
      <w:r w:rsidR="00B27E7C">
        <w:t xml:space="preserve"> separately</w:t>
      </w:r>
      <w:r w:rsidR="00FD2D20">
        <w:t xml:space="preserve"> and prior to doing the actual positioning </w:t>
      </w:r>
      <w:r w:rsidR="00AC5483">
        <w:t xml:space="preserve">procedure. </w:t>
      </w:r>
      <w:r w:rsidR="00C16EE9">
        <w:t>Then for initiating the positioning procedure the UE needs to be triggered.</w:t>
      </w:r>
      <w:r w:rsidR="00B27E7C">
        <w:t xml:space="preserve"> </w:t>
      </w:r>
      <w:r w:rsidR="002358EB">
        <w:t xml:space="preserve"> </w:t>
      </w:r>
      <w:r w:rsidR="00C16EE9">
        <w:t xml:space="preserve">Here we believe </w:t>
      </w:r>
      <w:r w:rsidR="00B42BD5">
        <w:t>some wake-up mechanism would be suitable</w:t>
      </w:r>
      <w:r w:rsidR="00F10111">
        <w:t xml:space="preserve">, </w:t>
      </w:r>
      <w:r w:rsidR="009D7D88">
        <w:t>e.g.,</w:t>
      </w:r>
      <w:r w:rsidR="00F10111">
        <w:t xml:space="preserve"> using PEI</w:t>
      </w:r>
      <w:r w:rsidR="005B3ECB">
        <w:t>, or paging DCI.</w:t>
      </w:r>
      <w:r w:rsidR="00EF3350">
        <w:t xml:space="preserve"> For this likely legacy </w:t>
      </w:r>
      <w:r w:rsidR="00952894">
        <w:t>functionality can be used</w:t>
      </w:r>
      <w:r w:rsidR="00486F10">
        <w:t xml:space="preserve">, but some </w:t>
      </w:r>
      <w:r w:rsidR="002755AE">
        <w:t>positioning trigger indication would</w:t>
      </w:r>
      <w:r w:rsidR="009F54E3">
        <w:t xml:space="preserve"> </w:t>
      </w:r>
      <w:r w:rsidR="00486F10">
        <w:t>be needed.</w:t>
      </w:r>
    </w:p>
    <w:p w14:paraId="330EC0C7" w14:textId="77777777" w:rsidR="005A140A" w:rsidRDefault="005A140A" w:rsidP="00004690">
      <w:pPr>
        <w:jc w:val="both"/>
      </w:pPr>
    </w:p>
    <w:p w14:paraId="0678482B" w14:textId="0C728518" w:rsidR="005A140A" w:rsidRDefault="005A140A" w:rsidP="00004690">
      <w:pPr>
        <w:jc w:val="both"/>
      </w:pPr>
      <w:r w:rsidRPr="00120C97">
        <w:rPr>
          <w:b/>
          <w:bCs/>
        </w:rPr>
        <w:t xml:space="preserve">Proposal </w:t>
      </w:r>
      <w:r w:rsidR="002519D0" w:rsidRPr="00120C97">
        <w:rPr>
          <w:b/>
          <w:bCs/>
        </w:rPr>
        <w:t>2</w:t>
      </w:r>
      <w:r w:rsidRPr="00120C97">
        <w:rPr>
          <w:b/>
          <w:bCs/>
        </w:rPr>
        <w:t xml:space="preserve">: </w:t>
      </w:r>
      <w:r w:rsidR="00F10111" w:rsidRPr="00120C97">
        <w:rPr>
          <w:b/>
          <w:bCs/>
        </w:rPr>
        <w:t xml:space="preserve">Further discuss </w:t>
      </w:r>
      <w:r w:rsidR="000D6291" w:rsidRPr="00120C97">
        <w:rPr>
          <w:b/>
          <w:bCs/>
        </w:rPr>
        <w:t>wake-up</w:t>
      </w:r>
      <w:r w:rsidR="00500505" w:rsidRPr="00120C97">
        <w:rPr>
          <w:b/>
          <w:bCs/>
        </w:rPr>
        <w:t xml:space="preserve"> mechanism to</w:t>
      </w:r>
      <w:r w:rsidR="000D6291" w:rsidRPr="00120C97">
        <w:rPr>
          <w:b/>
          <w:bCs/>
        </w:rPr>
        <w:t xml:space="preserve"> trigger</w:t>
      </w:r>
      <w:r w:rsidR="00F12C3E" w:rsidRPr="00120C97">
        <w:rPr>
          <w:b/>
          <w:bCs/>
        </w:rPr>
        <w:t xml:space="preserve"> UE </w:t>
      </w:r>
      <w:r w:rsidR="003320F9">
        <w:rPr>
          <w:b/>
          <w:bCs/>
        </w:rPr>
        <w:t xml:space="preserve">in idle/inactive mode </w:t>
      </w:r>
      <w:r w:rsidR="00F12C3E" w:rsidRPr="00120C97">
        <w:rPr>
          <w:b/>
          <w:bCs/>
        </w:rPr>
        <w:t xml:space="preserve">to </w:t>
      </w:r>
      <w:r w:rsidR="00E3430B" w:rsidRPr="00120C97">
        <w:rPr>
          <w:b/>
          <w:bCs/>
        </w:rPr>
        <w:t>initiate positioning procedure</w:t>
      </w:r>
      <w:r w:rsidR="00704910">
        <w:rPr>
          <w:b/>
          <w:bCs/>
        </w:rPr>
        <w:t xml:space="preserve"> or if legacy procedures can be used</w:t>
      </w:r>
      <w:r w:rsidR="00E3430B">
        <w:t>.</w:t>
      </w:r>
    </w:p>
    <w:p w14:paraId="57BC040A" w14:textId="77777777" w:rsidR="00040FBE" w:rsidRDefault="00040FBE" w:rsidP="00004690">
      <w:pPr>
        <w:jc w:val="both"/>
      </w:pPr>
    </w:p>
    <w:p w14:paraId="5BA44B2F" w14:textId="1A9EC36E" w:rsidR="00486F10" w:rsidRDefault="009F222B" w:rsidP="00004690">
      <w:pPr>
        <w:jc w:val="both"/>
      </w:pPr>
      <w:r>
        <w:t xml:space="preserve">Irrespectively, some sorts of indication would be needed on the </w:t>
      </w:r>
      <w:r w:rsidR="009D6FAA">
        <w:t xml:space="preserve">triggering message to indicate that </w:t>
      </w:r>
      <w:r w:rsidR="00E33A61">
        <w:t xml:space="preserve">the MT-SDT procedure is to trigger the </w:t>
      </w:r>
      <w:r w:rsidR="0089558E">
        <w:t>MT-LR procedure.</w:t>
      </w:r>
    </w:p>
    <w:p w14:paraId="4E730735" w14:textId="77777777" w:rsidR="0089558E" w:rsidRDefault="0089558E" w:rsidP="00004690">
      <w:pPr>
        <w:jc w:val="both"/>
      </w:pPr>
    </w:p>
    <w:p w14:paraId="1D70EDB6" w14:textId="3EC48FD0" w:rsidR="00486F10" w:rsidRPr="00120C97" w:rsidRDefault="00486F10" w:rsidP="00004690">
      <w:pPr>
        <w:jc w:val="both"/>
        <w:rPr>
          <w:b/>
          <w:bCs/>
        </w:rPr>
      </w:pPr>
      <w:r w:rsidRPr="00120C97">
        <w:rPr>
          <w:b/>
          <w:bCs/>
        </w:rPr>
        <w:t xml:space="preserve">Proposal 3: </w:t>
      </w:r>
      <w:r w:rsidR="00F73998" w:rsidRPr="00120C97">
        <w:rPr>
          <w:b/>
          <w:bCs/>
        </w:rPr>
        <w:t xml:space="preserve">Introduce new </w:t>
      </w:r>
      <w:r w:rsidR="00C15F8E" w:rsidRPr="00120C97">
        <w:rPr>
          <w:b/>
          <w:bCs/>
        </w:rPr>
        <w:t>parameter “positioning trigger indication”</w:t>
      </w:r>
      <w:r w:rsidR="00AC0695" w:rsidRPr="00120C97">
        <w:rPr>
          <w:b/>
          <w:bCs/>
        </w:rPr>
        <w:t xml:space="preserve">, </w:t>
      </w:r>
      <w:r w:rsidR="00E6173B" w:rsidRPr="00120C97">
        <w:rPr>
          <w:b/>
          <w:bCs/>
        </w:rPr>
        <w:t>in relation to the MT-SDT procedure to initiate</w:t>
      </w:r>
      <w:r w:rsidR="009E474F" w:rsidRPr="00120C97">
        <w:rPr>
          <w:b/>
          <w:bCs/>
        </w:rPr>
        <w:t>/trigger</w:t>
      </w:r>
      <w:r w:rsidR="00AC0695" w:rsidRPr="00120C97">
        <w:rPr>
          <w:b/>
          <w:bCs/>
        </w:rPr>
        <w:t xml:space="preserve"> </w:t>
      </w:r>
      <w:r w:rsidR="002B55B5" w:rsidRPr="00120C97">
        <w:rPr>
          <w:b/>
          <w:bCs/>
        </w:rPr>
        <w:t xml:space="preserve">the </w:t>
      </w:r>
      <w:r w:rsidR="00840D5B" w:rsidRPr="00120C97">
        <w:rPr>
          <w:b/>
          <w:bCs/>
        </w:rPr>
        <w:t>positioning procedure</w:t>
      </w:r>
      <w:r w:rsidR="009E474F" w:rsidRPr="00120C97">
        <w:rPr>
          <w:b/>
          <w:bCs/>
        </w:rPr>
        <w:t>/measurements</w:t>
      </w:r>
      <w:r w:rsidR="00840D5B" w:rsidRPr="00120C97">
        <w:rPr>
          <w:b/>
          <w:bCs/>
        </w:rPr>
        <w:t>.</w:t>
      </w:r>
    </w:p>
    <w:p w14:paraId="1578A012" w14:textId="2B3E0FD9" w:rsidR="000F3340" w:rsidRDefault="000F3340" w:rsidP="00004690">
      <w:pPr>
        <w:jc w:val="both"/>
      </w:pPr>
    </w:p>
    <w:p w14:paraId="06F2C709" w14:textId="1EAC5BB1" w:rsidR="00F41012" w:rsidRPr="0095645E" w:rsidRDefault="00F41012" w:rsidP="00004690">
      <w:pPr>
        <w:jc w:val="both"/>
        <w:rPr>
          <w:b/>
          <w:bCs/>
          <w:i/>
          <w:iCs/>
        </w:rPr>
      </w:pPr>
      <w:r w:rsidRPr="00120C97">
        <w:rPr>
          <w:b/>
          <w:bCs/>
          <w:i/>
          <w:iCs/>
        </w:rPr>
        <w:t>Measurement reporting</w:t>
      </w:r>
    </w:p>
    <w:p w14:paraId="65F6C0DE" w14:textId="2C265622" w:rsidR="0033356D" w:rsidRDefault="0033356D" w:rsidP="00004690">
      <w:pPr>
        <w:jc w:val="both"/>
      </w:pPr>
    </w:p>
    <w:p w14:paraId="4E7ACB74" w14:textId="73658B86" w:rsidR="0033356D" w:rsidRDefault="0033356D" w:rsidP="00004690">
      <w:pPr>
        <w:jc w:val="both"/>
      </w:pPr>
      <w:r>
        <w:t xml:space="preserve">Two alternatives are discussed, </w:t>
      </w:r>
      <w:r w:rsidR="004C3C19">
        <w:t>the UE enters connected mode, or it can use RACH procedure in Idle</w:t>
      </w:r>
      <w:r w:rsidR="00B24228">
        <w:t>/(Inactive)</w:t>
      </w:r>
      <w:r w:rsidR="004C3C19">
        <w:t xml:space="preserve"> mode to perform the repor</w:t>
      </w:r>
      <w:r w:rsidR="00460DA0">
        <w:t>t</w:t>
      </w:r>
      <w:r w:rsidR="004C3C19">
        <w:t>ing.</w:t>
      </w:r>
      <w:r w:rsidR="00460DA0">
        <w:t xml:space="preserve"> For the RACH alternative, the MO-SDT procedure would be a relevant procedure to use, </w:t>
      </w:r>
      <w:r w:rsidR="00560EEE">
        <w:t>but</w:t>
      </w:r>
      <w:r w:rsidR="00460DA0">
        <w:t xml:space="preserve"> depending on </w:t>
      </w:r>
      <w:r w:rsidR="0022475D">
        <w:t>size of the measurement report, either the UE remains in Idle</w:t>
      </w:r>
      <w:r w:rsidR="008425C0">
        <w:t>/Inactive</w:t>
      </w:r>
      <w:r w:rsidR="0022475D">
        <w:t xml:space="preserve"> after SDT procedure, or it may </w:t>
      </w:r>
      <w:r w:rsidR="00D130EE">
        <w:t xml:space="preserve">resume </w:t>
      </w:r>
      <w:r w:rsidR="00B61528">
        <w:t xml:space="preserve">the connection and </w:t>
      </w:r>
      <w:r w:rsidR="0022475D">
        <w:t xml:space="preserve">enter </w:t>
      </w:r>
      <w:r w:rsidR="00B61528">
        <w:t>RRC-</w:t>
      </w:r>
      <w:r w:rsidR="0022475D">
        <w:t>connected mode.</w:t>
      </w:r>
    </w:p>
    <w:p w14:paraId="718A6D56" w14:textId="77777777" w:rsidR="001C3B52" w:rsidRDefault="001C3B52" w:rsidP="00004690">
      <w:pPr>
        <w:jc w:val="both"/>
      </w:pPr>
    </w:p>
    <w:p w14:paraId="7340D71C" w14:textId="55C3227A" w:rsidR="001C3B52" w:rsidRPr="0095645E" w:rsidRDefault="00523694" w:rsidP="00004690">
      <w:pPr>
        <w:jc w:val="both"/>
        <w:rPr>
          <w:b/>
          <w:iCs/>
        </w:rPr>
      </w:pPr>
      <w:r w:rsidRPr="0095645E">
        <w:rPr>
          <w:b/>
          <w:iCs/>
        </w:rPr>
        <w:t>Proposal</w:t>
      </w:r>
      <w:r w:rsidR="001C3B52" w:rsidRPr="0095645E">
        <w:rPr>
          <w:b/>
          <w:iCs/>
        </w:rPr>
        <w:t xml:space="preserve"> </w:t>
      </w:r>
      <w:r w:rsidR="00547826">
        <w:rPr>
          <w:b/>
          <w:iCs/>
        </w:rPr>
        <w:t>4</w:t>
      </w:r>
      <w:r w:rsidR="001C3B52" w:rsidRPr="0095645E">
        <w:rPr>
          <w:b/>
          <w:iCs/>
        </w:rPr>
        <w:t xml:space="preserve">: Further discuss power saving options to </w:t>
      </w:r>
      <w:r w:rsidRPr="0095645E">
        <w:rPr>
          <w:b/>
          <w:iCs/>
        </w:rPr>
        <w:t>use MO-SDT for positioning measurement reporting</w:t>
      </w:r>
      <w:r w:rsidR="008449E2" w:rsidRPr="0095645E">
        <w:rPr>
          <w:b/>
          <w:iCs/>
        </w:rPr>
        <w:t>.</w:t>
      </w:r>
    </w:p>
    <w:p w14:paraId="469B1500" w14:textId="77777777" w:rsidR="00914190" w:rsidRDefault="00914190" w:rsidP="00004690">
      <w:pPr>
        <w:jc w:val="both"/>
      </w:pPr>
    </w:p>
    <w:p w14:paraId="4195391C" w14:textId="313A09D0" w:rsidR="00407D06" w:rsidRPr="0095645E" w:rsidRDefault="00513AE0" w:rsidP="00004690">
      <w:pPr>
        <w:jc w:val="both"/>
        <w:rPr>
          <w:b/>
          <w:bCs/>
          <w:i/>
          <w:iCs/>
        </w:rPr>
      </w:pPr>
      <w:r w:rsidRPr="00120C97">
        <w:rPr>
          <w:b/>
          <w:bCs/>
          <w:i/>
          <w:iCs/>
        </w:rPr>
        <w:lastRenderedPageBreak/>
        <w:t>DRX alignment</w:t>
      </w:r>
    </w:p>
    <w:p w14:paraId="6879289C" w14:textId="57D60371" w:rsidR="00A4107F" w:rsidRDefault="00A4107F" w:rsidP="00A4107F">
      <w:pPr>
        <w:jc w:val="both"/>
        <w:rPr>
          <w:rFonts w:cs="NimbusRomNo9L-Regu"/>
          <w:lang w:val="en-US"/>
        </w:rPr>
      </w:pPr>
      <w:r>
        <w:rPr>
          <w:rFonts w:cs="NimbusRomNo9L-Regu"/>
          <w:lang w:val="en-US"/>
        </w:rPr>
        <w:t>Additional</w:t>
      </w:r>
      <w:r w:rsidR="005739CB">
        <w:rPr>
          <w:rFonts w:cs="NimbusRomNo9L-Regu"/>
          <w:lang w:val="en-US"/>
        </w:rPr>
        <w:t>ly</w:t>
      </w:r>
      <w:r>
        <w:rPr>
          <w:rFonts w:cs="NimbusRomNo9L-Regu"/>
          <w:lang w:val="en-US"/>
        </w:rPr>
        <w:t xml:space="preserve">, the operation of DRX in </w:t>
      </w:r>
      <w:r w:rsidR="005739CB">
        <w:rPr>
          <w:rFonts w:cs="NimbusRomNo9L-Regu"/>
          <w:lang w:val="en-US"/>
        </w:rPr>
        <w:t>RRC_</w:t>
      </w:r>
      <w:r>
        <w:rPr>
          <w:rFonts w:cs="NimbusRomNo9L-Regu"/>
          <w:lang w:val="en-US"/>
        </w:rPr>
        <w:t>IDLE/</w:t>
      </w:r>
      <w:r w:rsidR="005739CB">
        <w:rPr>
          <w:rFonts w:cs="NimbusRomNo9L-Regu"/>
          <w:lang w:val="en-US"/>
        </w:rPr>
        <w:t>RRC_</w:t>
      </w:r>
      <w:r>
        <w:rPr>
          <w:rFonts w:cs="NimbusRomNo9L-Regu"/>
          <w:lang w:val="en-US"/>
        </w:rPr>
        <w:t xml:space="preserve">INACTIVE and positioning procedure are </w:t>
      </w:r>
      <w:r w:rsidR="004F7036">
        <w:rPr>
          <w:rFonts w:cs="NimbusRomNo9L-Regu"/>
          <w:lang w:val="en-US"/>
        </w:rPr>
        <w:t xml:space="preserve">performed </w:t>
      </w:r>
      <w:r>
        <w:rPr>
          <w:rFonts w:cs="NimbusRomNo9L-Regu"/>
          <w:lang w:val="en-US"/>
        </w:rPr>
        <w:t xml:space="preserve">independently from each other. This, however, can result in an unnecessary UE power consumption as the UE needs to power on and off its receiver several times to perform both paging related and positioning related operations. </w:t>
      </w:r>
      <w:r w:rsidR="005739CB">
        <w:rPr>
          <w:rFonts w:cs="NimbusRomNo9L-Regu"/>
          <w:lang w:val="en-US"/>
        </w:rPr>
        <w:t>There is therefore a need</w:t>
      </w:r>
      <w:r>
        <w:rPr>
          <w:rFonts w:cs="NimbusRomNo9L-Regu"/>
          <w:lang w:val="en-US"/>
        </w:rPr>
        <w:t xml:space="preserve"> </w:t>
      </w:r>
      <w:r w:rsidR="00E74775">
        <w:rPr>
          <w:rFonts w:cs="NimbusRomNo9L-Regu"/>
          <w:lang w:val="en-US"/>
        </w:rPr>
        <w:t xml:space="preserve">for </w:t>
      </w:r>
      <w:r>
        <w:rPr>
          <w:rFonts w:cs="NimbusRomNo9L-Regu"/>
          <w:lang w:val="en-US"/>
        </w:rPr>
        <w:t>enhancement</w:t>
      </w:r>
      <w:r w:rsidR="00E74775">
        <w:rPr>
          <w:rFonts w:cs="NimbusRomNo9L-Regu"/>
          <w:lang w:val="en-US"/>
        </w:rPr>
        <w:t>s,</w:t>
      </w:r>
      <w:r>
        <w:rPr>
          <w:rFonts w:cs="NimbusRomNo9L-Regu"/>
          <w:lang w:val="en-US"/>
        </w:rPr>
        <w:t xml:space="preserve"> where the operations of positioning and paging procedure can be aligned, resulting in a reduced UE power consumption.</w:t>
      </w:r>
    </w:p>
    <w:p w14:paraId="2548BFB2" w14:textId="77777777" w:rsidR="002349E2" w:rsidRDefault="002349E2" w:rsidP="00004690">
      <w:pPr>
        <w:jc w:val="both"/>
        <w:rPr>
          <w:lang w:val="en-US"/>
        </w:rPr>
      </w:pPr>
    </w:p>
    <w:p w14:paraId="4C50839C" w14:textId="76F30C6D" w:rsidR="008A1DC7" w:rsidRDefault="00FC162A" w:rsidP="00004690">
      <w:pPr>
        <w:jc w:val="both"/>
      </w:pPr>
      <w:r>
        <w:t xml:space="preserve">In </w:t>
      </w:r>
      <w:r w:rsidR="00AF79FF">
        <w:t xml:space="preserve">latest </w:t>
      </w:r>
      <w:r w:rsidR="00F91EA4">
        <w:t>meeting</w:t>
      </w:r>
      <w:r w:rsidR="00AF79FF">
        <w:t xml:space="preserve"> [5] i</w:t>
      </w:r>
      <w:r w:rsidR="0086667F">
        <w:t>t</w:t>
      </w:r>
      <w:r w:rsidR="00AF79FF">
        <w:t xml:space="preserve"> </w:t>
      </w:r>
      <w:r w:rsidR="00F91EA4">
        <w:t>was agreed to consider</w:t>
      </w:r>
      <w:r w:rsidR="00AF34A6">
        <w:t xml:space="preserve">, alignment between </w:t>
      </w:r>
      <w:r w:rsidR="00F66B8C">
        <w:t>PRS and DRX.</w:t>
      </w:r>
    </w:p>
    <w:p w14:paraId="1BB2B97C" w14:textId="4E2C778E" w:rsidR="0011001E" w:rsidRDefault="0011001E" w:rsidP="00004690">
      <w:pPr>
        <w:jc w:val="both"/>
        <w:rPr>
          <w:lang w:val="en-US"/>
        </w:rPr>
      </w:pPr>
    </w:p>
    <w:p w14:paraId="13656A52" w14:textId="556F8F38" w:rsidR="006F1469" w:rsidRPr="00B2583B"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p>
    <w:p w14:paraId="34AC9AB1" w14:textId="73A5FE45"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aperiodic/event triggered PRS transmission, the PRS transmission (by </w:t>
      </w:r>
      <w:proofErr w:type="spellStart"/>
      <w:r>
        <w:rPr>
          <w:lang w:val="en-US"/>
        </w:rPr>
        <w:t>gNB</w:t>
      </w:r>
      <w:proofErr w:type="spellEnd"/>
      <w:r>
        <w:rPr>
          <w:lang w:val="en-US"/>
        </w:rPr>
        <w:t xml:space="preserve">) is </w:t>
      </w:r>
      <w:proofErr w:type="gramStart"/>
      <w:r>
        <w:rPr>
          <w:lang w:val="en-US"/>
        </w:rPr>
        <w:t>initiated  by</w:t>
      </w:r>
      <w:proofErr w:type="gramEnd"/>
      <w:r>
        <w:rPr>
          <w:lang w:val="en-US"/>
        </w:rPr>
        <w:t xml:space="preserve"> LMF, but triggered by </w:t>
      </w:r>
      <w:r w:rsidR="00602D9F">
        <w:rPr>
          <w:lang w:val="en-US"/>
        </w:rPr>
        <w:t xml:space="preserve">a </w:t>
      </w:r>
      <w:r>
        <w:rPr>
          <w:lang w:val="en-US"/>
        </w:rPr>
        <w:t xml:space="preserve">defined event such as movement, change of temperature etc. However, LMF is not aware of DRX occasion configuration, e.g., occasion time, periodicity, etc. We propose LMF to assign and optionally configure a PRS pattern to relevant </w:t>
      </w:r>
      <w:proofErr w:type="spellStart"/>
      <w:r>
        <w:rPr>
          <w:lang w:val="en-US"/>
        </w:rPr>
        <w:t>gNB</w:t>
      </w:r>
      <w:proofErr w:type="spellEnd"/>
      <w:r>
        <w:rPr>
          <w:lang w:val="en-US"/>
        </w:rPr>
        <w:t>(s), and UE</w:t>
      </w:r>
      <w:r w:rsidR="00562361">
        <w:rPr>
          <w:lang w:val="en-US"/>
        </w:rPr>
        <w:t>,</w:t>
      </w:r>
      <w:r>
        <w:rPr>
          <w:lang w:val="en-US"/>
        </w:rPr>
        <w:t xml:space="preserve"> that is aligned with the DRX pattern. In order to make LMF aware of UE’s DRX pattern, UE reports to LMF, where the report contains the UE-ID, and/or its calculated DRX cycle/Paging </w:t>
      </w:r>
      <w:proofErr w:type="gramStart"/>
      <w:r>
        <w:rPr>
          <w:lang w:val="en-US"/>
        </w:rPr>
        <w:t>Frame,  i.e.</w:t>
      </w:r>
      <w:proofErr w:type="gramEnd"/>
      <w:r>
        <w:rPr>
          <w:lang w:val="en-US"/>
        </w:rPr>
        <w:t xml:space="preserve"> in which SFN it will wake up to monitor Paging Occasion (PO) . This report can be in a NEW information Element IE, in the On-demand PRS request </w:t>
      </w:r>
      <w:r w:rsidRPr="009725E5">
        <w:rPr>
          <w:lang w:val="en-US"/>
        </w:rPr>
        <w:t xml:space="preserve">message. The LMF will then </w:t>
      </w:r>
      <w:r w:rsidRPr="009725E5" w:rsidDel="00B256A1">
        <w:rPr>
          <w:lang w:val="en-US"/>
        </w:rPr>
        <w:t xml:space="preserve">assign and configure a PRS pattern to relevant </w:t>
      </w:r>
      <w:proofErr w:type="spellStart"/>
      <w:r w:rsidRPr="009725E5" w:rsidDel="00B256A1">
        <w:rPr>
          <w:lang w:val="en-US"/>
        </w:rPr>
        <w:t>gNB</w:t>
      </w:r>
      <w:proofErr w:type="spellEnd"/>
      <w:r w:rsidRPr="009725E5" w:rsidDel="00B256A1">
        <w:rPr>
          <w:lang w:val="en-US"/>
        </w:rPr>
        <w:t>, and UE that is aligned with the DRX pattern</w:t>
      </w:r>
      <w:r w:rsidRPr="009725E5">
        <w:rPr>
          <w:lang w:val="en-US"/>
        </w:rPr>
        <w:t>, see</w:t>
      </w:r>
      <w:r>
        <w:rPr>
          <w:lang w:val="en-US"/>
        </w:rPr>
        <w:t xml:space="preserve"> figure 2.</w:t>
      </w:r>
    </w:p>
    <w:p w14:paraId="5CB7360A" w14:textId="77777777"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periodic PRS transmission, we propose the </w:t>
      </w:r>
      <w:proofErr w:type="spellStart"/>
      <w:r>
        <w:rPr>
          <w:lang w:val="en-US"/>
        </w:rPr>
        <w:t>gNB</w:t>
      </w:r>
      <w:proofErr w:type="spellEnd"/>
      <w:r>
        <w:rPr>
          <w:lang w:val="en-US"/>
        </w:rPr>
        <w:t xml:space="preserve"> to adjust UE’s DRX occasion based on UE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w:t>
      </w:r>
      <w:proofErr w:type="spellStart"/>
      <w:r>
        <w:rPr>
          <w:lang w:val="en-US"/>
        </w:rPr>
        <w:t>gNB</w:t>
      </w:r>
      <w:proofErr w:type="spellEnd"/>
      <w:r>
        <w:rPr>
          <w:lang w:val="en-US"/>
        </w:rPr>
        <w:t xml:space="preserve"> (or AMF). Once, it is granted (by </w:t>
      </w:r>
      <w:proofErr w:type="spellStart"/>
      <w:r>
        <w:rPr>
          <w:lang w:val="en-US"/>
        </w:rPr>
        <w:t>gNB</w:t>
      </w:r>
      <w:proofErr w:type="spellEnd"/>
      <w:r>
        <w:rPr>
          <w:lang w:val="en-US"/>
        </w:rPr>
        <w:t xml:space="preserve"> of AMF), the UE is provided with the new (adjusted) </w:t>
      </w:r>
      <w:proofErr w:type="gramStart"/>
      <w:r>
        <w:rPr>
          <w:lang w:val="en-US"/>
        </w:rPr>
        <w:t>DRX..</w:t>
      </w:r>
      <w:proofErr w:type="gramEnd"/>
      <w:r>
        <w:rPr>
          <w:lang w:val="en-US"/>
        </w:rPr>
        <w:t xml:space="preserve"> see figure 3.</w:t>
      </w:r>
    </w:p>
    <w:p w14:paraId="7BA1113E" w14:textId="77777777" w:rsidR="006F1469" w:rsidRDefault="006F1469" w:rsidP="006F1469">
      <w:pPr>
        <w:jc w:val="both"/>
        <w:rPr>
          <w:lang w:val="en-US"/>
        </w:rPr>
      </w:pPr>
    </w:p>
    <w:p w14:paraId="366067E9" w14:textId="13B825F3" w:rsidR="006B5A61" w:rsidRPr="001D21E7" w:rsidRDefault="00074337" w:rsidP="006F1469">
      <w:pPr>
        <w:jc w:val="both"/>
        <w:rPr>
          <w:b/>
          <w:bCs/>
          <w:lang w:val="en-US"/>
        </w:rPr>
      </w:pPr>
      <w:r w:rsidRPr="001D21E7">
        <w:rPr>
          <w:b/>
          <w:bCs/>
          <w:lang w:val="en-US"/>
        </w:rPr>
        <w:t>P</w:t>
      </w:r>
      <w:r w:rsidR="006F1469" w:rsidRPr="001D21E7">
        <w:rPr>
          <w:b/>
          <w:bCs/>
          <w:lang w:val="en-US"/>
        </w:rPr>
        <w:t>roposal</w:t>
      </w:r>
      <w:r w:rsidRPr="001D21E7">
        <w:rPr>
          <w:b/>
          <w:bCs/>
          <w:lang w:val="en-US"/>
        </w:rPr>
        <w:t xml:space="preserve"> </w:t>
      </w:r>
      <w:r w:rsidR="0076008E">
        <w:rPr>
          <w:b/>
          <w:bCs/>
          <w:lang w:val="en-US"/>
        </w:rPr>
        <w:t>5</w:t>
      </w:r>
      <w:r w:rsidR="00453D9B">
        <w:rPr>
          <w:b/>
          <w:bCs/>
          <w:lang w:val="en-US"/>
        </w:rPr>
        <w:t xml:space="preserve">: </w:t>
      </w:r>
      <w:r w:rsidR="00453D9B" w:rsidRPr="001D21E7">
        <w:rPr>
          <w:b/>
          <w:bCs/>
          <w:lang w:val="en-US"/>
        </w:rPr>
        <w:t>In case of aperiodic/event triggered PRS transmission</w:t>
      </w:r>
      <w:r w:rsidR="006F1469" w:rsidRPr="001D21E7">
        <w:rPr>
          <w:b/>
          <w:bCs/>
          <w:lang w:val="en-US"/>
        </w:rPr>
        <w:t xml:space="preserve"> </w:t>
      </w:r>
      <w:r w:rsidR="00453D9B">
        <w:rPr>
          <w:b/>
          <w:bCs/>
          <w:lang w:val="en-US"/>
        </w:rPr>
        <w:t>l</w:t>
      </w:r>
      <w:r w:rsidR="00D02943" w:rsidRPr="001D21E7">
        <w:rPr>
          <w:b/>
          <w:bCs/>
          <w:lang w:val="en-US"/>
        </w:rPr>
        <w:t>et the</w:t>
      </w:r>
      <w:r w:rsidR="006F1469" w:rsidRPr="001D21E7">
        <w:rPr>
          <w:b/>
          <w:bCs/>
          <w:lang w:val="en-US"/>
        </w:rPr>
        <w:t xml:space="preserve"> LMF align the PRS transmission to the UE DRX cycle/PO, </w:t>
      </w:r>
    </w:p>
    <w:p w14:paraId="47EBE9A0" w14:textId="77777777" w:rsidR="006B5A61" w:rsidRDefault="006B5A61" w:rsidP="006F1469">
      <w:pPr>
        <w:jc w:val="both"/>
        <w:rPr>
          <w:lang w:val="en-US"/>
        </w:rPr>
      </w:pPr>
    </w:p>
    <w:p w14:paraId="6D1F8223" w14:textId="1A9485EA" w:rsidR="006F1469" w:rsidRPr="001D21E7" w:rsidRDefault="006B5A61" w:rsidP="006F1469">
      <w:pPr>
        <w:jc w:val="both"/>
        <w:rPr>
          <w:b/>
          <w:bCs/>
          <w:lang w:val="en-US"/>
        </w:rPr>
      </w:pPr>
      <w:r w:rsidRPr="001D21E7">
        <w:rPr>
          <w:b/>
          <w:bCs/>
          <w:lang w:val="en-US"/>
        </w:rPr>
        <w:t xml:space="preserve">Proposal </w:t>
      </w:r>
      <w:r w:rsidR="0076008E">
        <w:rPr>
          <w:b/>
          <w:bCs/>
          <w:lang w:val="en-US"/>
        </w:rPr>
        <w:t>6</w:t>
      </w:r>
      <w:r w:rsidRPr="001D21E7">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Pr="001D21E7">
        <w:rPr>
          <w:b/>
          <w:bCs/>
          <w:lang w:val="en-US"/>
        </w:rPr>
        <w:t>et</w:t>
      </w:r>
      <w:r w:rsidR="006F1469" w:rsidRPr="001D21E7">
        <w:rPr>
          <w:b/>
          <w:bCs/>
          <w:lang w:val="en-US"/>
        </w:rPr>
        <w:t xml:space="preserve"> the AMF (or </w:t>
      </w:r>
      <w:proofErr w:type="spellStart"/>
      <w:r w:rsidR="006F1469" w:rsidRPr="001D21E7">
        <w:rPr>
          <w:b/>
          <w:bCs/>
          <w:lang w:val="en-US"/>
        </w:rPr>
        <w:t>gNB</w:t>
      </w:r>
      <w:proofErr w:type="spellEnd"/>
      <w:r w:rsidR="006F1469" w:rsidRPr="001D21E7">
        <w:rPr>
          <w:b/>
          <w:bCs/>
          <w:lang w:val="en-US"/>
        </w:rPr>
        <w:t xml:space="preserve">) align the UE DRX/PO to the Periodic PRS transmissions by adding an Offset to the UE-ID for PO calculation, </w:t>
      </w:r>
      <w:proofErr w:type="gramStart"/>
      <w:r w:rsidR="006F1469" w:rsidRPr="001D21E7">
        <w:rPr>
          <w:b/>
          <w:bCs/>
          <w:lang w:val="en-US"/>
        </w:rPr>
        <w:t>similar to</w:t>
      </w:r>
      <w:proofErr w:type="gramEnd"/>
      <w:r w:rsidR="006F1469" w:rsidRPr="001D21E7">
        <w:rPr>
          <w:b/>
          <w:bCs/>
          <w:lang w:val="en-US"/>
        </w:rPr>
        <w:t xml:space="preserve"> the solution in LTE for </w:t>
      </w:r>
      <w:proofErr w:type="spellStart"/>
      <w:r w:rsidR="006F1469" w:rsidRPr="001D21E7">
        <w:rPr>
          <w:b/>
          <w:bCs/>
          <w:lang w:val="en-US"/>
        </w:rPr>
        <w:t>MuSIM</w:t>
      </w:r>
      <w:proofErr w:type="spellEnd"/>
      <w:r w:rsidR="006F1469" w:rsidRPr="001D21E7">
        <w:rPr>
          <w:b/>
          <w:bCs/>
          <w:lang w:val="en-US"/>
        </w:rPr>
        <w:t xml:space="preserve"> as specified in 36.304 and 23.502 for avoiding paging collision. </w:t>
      </w:r>
    </w:p>
    <w:p w14:paraId="3F3D1ACD" w14:textId="77777777" w:rsidR="00074337" w:rsidRDefault="00074337"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5E59B354" w:rsidR="002A1F03" w:rsidRDefault="002A1F03" w:rsidP="00162038">
      <w:pPr>
        <w:rPr>
          <w:lang w:eastAsia="x-none"/>
        </w:rPr>
      </w:pPr>
    </w:p>
    <w:p w14:paraId="0A611409" w14:textId="77777777" w:rsidR="00752AF4" w:rsidRDefault="00752AF4" w:rsidP="00752AF4">
      <w:pPr>
        <w:jc w:val="both"/>
      </w:pPr>
      <w:r w:rsidRPr="00E10722">
        <w:rPr>
          <w:b/>
        </w:rPr>
        <w:t>Observation</w:t>
      </w:r>
      <w:r>
        <w:rPr>
          <w:b/>
          <w:bCs/>
        </w:rPr>
        <w:t xml:space="preserve"> 1</w:t>
      </w:r>
      <w:r w:rsidRPr="00E10722">
        <w:rPr>
          <w:b/>
        </w:rPr>
        <w:t>: Network triggered MT-LR procedures for UEs in Idle/Inactive is currently not supported</w:t>
      </w:r>
      <w:r>
        <w:t xml:space="preserve">. </w:t>
      </w:r>
    </w:p>
    <w:p w14:paraId="1AC04679" w14:textId="77777777" w:rsidR="00752AF4" w:rsidRDefault="00752AF4" w:rsidP="00752AF4">
      <w:pPr>
        <w:jc w:val="both"/>
        <w:rPr>
          <w:b/>
          <w:iCs/>
        </w:rPr>
      </w:pPr>
    </w:p>
    <w:p w14:paraId="568E813B" w14:textId="01650011" w:rsidR="00752AF4" w:rsidRPr="0095645E" w:rsidRDefault="00752AF4" w:rsidP="00752AF4">
      <w:pPr>
        <w:jc w:val="both"/>
        <w:rPr>
          <w:b/>
          <w:iCs/>
        </w:rPr>
      </w:pPr>
      <w:r w:rsidRPr="0095645E">
        <w:rPr>
          <w:b/>
          <w:iCs/>
        </w:rPr>
        <w:t xml:space="preserve">Observation </w:t>
      </w:r>
      <w:r>
        <w:rPr>
          <w:b/>
          <w:iCs/>
        </w:rPr>
        <w:t>2:</w:t>
      </w:r>
      <w:r w:rsidRPr="0095645E">
        <w:rPr>
          <w:b/>
          <w:iCs/>
        </w:rPr>
        <w:t xml:space="preserve"> Depending on the scenario the UE may have to be configured in Idle</w:t>
      </w:r>
      <w:r>
        <w:rPr>
          <w:b/>
          <w:iCs/>
        </w:rPr>
        <w:t>/Inactive</w:t>
      </w:r>
      <w:r w:rsidRPr="0095645E">
        <w:rPr>
          <w:b/>
          <w:iCs/>
        </w:rPr>
        <w:t xml:space="preserve"> mode, if not configured while released from Connected mode.</w:t>
      </w:r>
    </w:p>
    <w:p w14:paraId="3400A14E" w14:textId="77777777" w:rsidR="00752AF4" w:rsidRPr="00E2365E" w:rsidRDefault="00752AF4" w:rsidP="00752AF4">
      <w:pPr>
        <w:jc w:val="both"/>
        <w:rPr>
          <w:b/>
          <w:i/>
        </w:rPr>
      </w:pPr>
    </w:p>
    <w:p w14:paraId="17390441" w14:textId="77777777" w:rsidR="00752AF4" w:rsidRPr="0095645E" w:rsidRDefault="00752AF4" w:rsidP="00752AF4">
      <w:pPr>
        <w:jc w:val="both"/>
        <w:rPr>
          <w:b/>
          <w:iCs/>
        </w:rPr>
      </w:pPr>
      <w:r w:rsidRPr="00E10722">
        <w:rPr>
          <w:b/>
          <w:iCs/>
        </w:rPr>
        <w:t>Proposal</w:t>
      </w:r>
      <w:r w:rsidRPr="00E10722">
        <w:rPr>
          <w:b/>
          <w:bCs/>
          <w:iCs/>
        </w:rPr>
        <w:t xml:space="preserve"> 1</w:t>
      </w:r>
      <w:r w:rsidRPr="00E10722">
        <w:rPr>
          <w:b/>
          <w:iCs/>
        </w:rPr>
        <w:t>: Both alternatives, configuration triggered via MT-SDT</w:t>
      </w:r>
      <w:r w:rsidRPr="0095645E">
        <w:rPr>
          <w:b/>
          <w:iCs/>
        </w:rPr>
        <w:t xml:space="preserve"> or configured via RRC release should be considered.</w:t>
      </w:r>
    </w:p>
    <w:p w14:paraId="22678A95" w14:textId="77777777" w:rsidR="006B05F9" w:rsidRDefault="006B05F9" w:rsidP="00014340">
      <w:pPr>
        <w:jc w:val="both"/>
        <w:rPr>
          <w:b/>
          <w:bCs/>
          <w:i/>
          <w:iCs/>
        </w:rPr>
      </w:pPr>
    </w:p>
    <w:p w14:paraId="5EDDF593" w14:textId="77777777" w:rsidR="00547826" w:rsidRDefault="00547826" w:rsidP="00547826">
      <w:pPr>
        <w:jc w:val="both"/>
      </w:pPr>
      <w:r w:rsidRPr="00E10722">
        <w:rPr>
          <w:b/>
          <w:bCs/>
        </w:rPr>
        <w:t>Proposal 2: Further discuss wake-up mechanism to trigger UE to initiate positioning procedure</w:t>
      </w:r>
      <w:r>
        <w:rPr>
          <w:b/>
          <w:bCs/>
        </w:rPr>
        <w:t xml:space="preserve"> or if legacy procedures can be used</w:t>
      </w:r>
      <w:r>
        <w:t>.</w:t>
      </w:r>
    </w:p>
    <w:p w14:paraId="09A2B58B" w14:textId="77777777" w:rsidR="00547826" w:rsidRDefault="00547826" w:rsidP="00547826">
      <w:pPr>
        <w:jc w:val="both"/>
      </w:pPr>
    </w:p>
    <w:p w14:paraId="21FC0544" w14:textId="77777777" w:rsidR="00547826" w:rsidRPr="00E10722" w:rsidRDefault="00547826" w:rsidP="00547826">
      <w:pPr>
        <w:jc w:val="both"/>
        <w:rPr>
          <w:b/>
          <w:bCs/>
        </w:rPr>
      </w:pPr>
      <w:r w:rsidRPr="00E10722">
        <w:rPr>
          <w:b/>
          <w:bCs/>
        </w:rPr>
        <w:t>Proposal 3: Introduce new parameter “positioning trigger indication”, in relation to the MT-SDT procedure to initiate/trigger the positioning procedure/measurements.</w:t>
      </w:r>
    </w:p>
    <w:p w14:paraId="2D243A9C" w14:textId="77777777" w:rsidR="00547826" w:rsidRDefault="00547826" w:rsidP="00547826">
      <w:pPr>
        <w:jc w:val="both"/>
      </w:pPr>
    </w:p>
    <w:p w14:paraId="02383306" w14:textId="77777777" w:rsidR="0076008E" w:rsidRPr="0095645E" w:rsidRDefault="0076008E" w:rsidP="0076008E">
      <w:pPr>
        <w:jc w:val="both"/>
        <w:rPr>
          <w:b/>
          <w:iCs/>
        </w:rPr>
      </w:pPr>
      <w:r w:rsidRPr="0095645E">
        <w:rPr>
          <w:b/>
          <w:iCs/>
        </w:rPr>
        <w:t xml:space="preserve">Proposal </w:t>
      </w:r>
      <w:r>
        <w:rPr>
          <w:b/>
          <w:iCs/>
        </w:rPr>
        <w:t>4</w:t>
      </w:r>
      <w:r w:rsidRPr="0095645E">
        <w:rPr>
          <w:b/>
          <w:iCs/>
        </w:rPr>
        <w:t>: Further discuss power saving options to use MO-SDT for positioning measurement reporting.</w:t>
      </w:r>
    </w:p>
    <w:p w14:paraId="3E8B0F9B" w14:textId="77777777" w:rsidR="00547826" w:rsidRDefault="00547826" w:rsidP="00547826">
      <w:pPr>
        <w:jc w:val="both"/>
      </w:pPr>
    </w:p>
    <w:p w14:paraId="54C5FEE3" w14:textId="77777777" w:rsidR="00453D9B" w:rsidRPr="00BB5977" w:rsidRDefault="00453D9B" w:rsidP="00453D9B">
      <w:pPr>
        <w:jc w:val="both"/>
        <w:rPr>
          <w:b/>
          <w:bCs/>
          <w:lang w:val="en-US"/>
        </w:rPr>
      </w:pPr>
      <w:r w:rsidRPr="00BB5977">
        <w:rPr>
          <w:b/>
          <w:bCs/>
          <w:lang w:val="en-US"/>
        </w:rPr>
        <w:t xml:space="preserve">Proposal </w:t>
      </w:r>
      <w:r>
        <w:rPr>
          <w:b/>
          <w:bCs/>
          <w:lang w:val="en-US"/>
        </w:rPr>
        <w:t xml:space="preserve">5: </w:t>
      </w:r>
      <w:r w:rsidRPr="00BB5977">
        <w:rPr>
          <w:b/>
          <w:bCs/>
          <w:lang w:val="en-US"/>
        </w:rPr>
        <w:t xml:space="preserve">In case of aperiodic/event triggered PRS transmission </w:t>
      </w:r>
      <w:r>
        <w:rPr>
          <w:b/>
          <w:bCs/>
          <w:lang w:val="en-US"/>
        </w:rPr>
        <w:t>l</w:t>
      </w:r>
      <w:r w:rsidRPr="00BB5977">
        <w:rPr>
          <w:b/>
          <w:bCs/>
          <w:lang w:val="en-US"/>
        </w:rPr>
        <w:t xml:space="preserve">et the LMF align the PRS transmission to the UE DRX cycle/PO, </w:t>
      </w:r>
    </w:p>
    <w:p w14:paraId="1B27801C" w14:textId="77777777" w:rsidR="0076008E" w:rsidRDefault="0076008E" w:rsidP="0076008E">
      <w:pPr>
        <w:jc w:val="both"/>
        <w:rPr>
          <w:lang w:val="en-US"/>
        </w:rPr>
      </w:pPr>
    </w:p>
    <w:p w14:paraId="4C02FD16" w14:textId="77777777" w:rsidR="00453D9B" w:rsidRPr="00BB5977" w:rsidRDefault="00453D9B" w:rsidP="00453D9B">
      <w:pPr>
        <w:jc w:val="both"/>
        <w:rPr>
          <w:b/>
          <w:bCs/>
          <w:lang w:val="en-US"/>
        </w:rPr>
      </w:pPr>
      <w:r w:rsidRPr="00BB5977">
        <w:rPr>
          <w:b/>
          <w:bCs/>
          <w:lang w:val="en-US"/>
        </w:rPr>
        <w:t xml:space="preserve">Proposal </w:t>
      </w:r>
      <w:r>
        <w:rPr>
          <w:b/>
          <w:bCs/>
          <w:lang w:val="en-US"/>
        </w:rPr>
        <w:t>6</w:t>
      </w:r>
      <w:r w:rsidRPr="00BB5977">
        <w:rPr>
          <w:b/>
          <w:bCs/>
          <w:lang w:val="en-US"/>
        </w:rPr>
        <w:t>: In case of periodic PRS transmission</w:t>
      </w:r>
      <w:r w:rsidRPr="00453D9B">
        <w:rPr>
          <w:b/>
          <w:bCs/>
          <w:lang w:val="en-US"/>
        </w:rPr>
        <w:t xml:space="preserve"> </w:t>
      </w:r>
      <w:r>
        <w:rPr>
          <w:b/>
          <w:bCs/>
          <w:lang w:val="en-US"/>
        </w:rPr>
        <w:t>l</w:t>
      </w:r>
      <w:r w:rsidRPr="00BB5977">
        <w:rPr>
          <w:b/>
          <w:bCs/>
          <w:lang w:val="en-US"/>
        </w:rPr>
        <w:t xml:space="preserve">et the AMF (or </w:t>
      </w:r>
      <w:proofErr w:type="spellStart"/>
      <w:r w:rsidRPr="00BB5977">
        <w:rPr>
          <w:b/>
          <w:bCs/>
          <w:lang w:val="en-US"/>
        </w:rPr>
        <w:t>gNB</w:t>
      </w:r>
      <w:proofErr w:type="spellEnd"/>
      <w:r w:rsidRPr="00BB5977">
        <w:rPr>
          <w:b/>
          <w:bCs/>
          <w:lang w:val="en-US"/>
        </w:rPr>
        <w:t xml:space="preserve">) align the UE DRX/PO to the Periodic PRS transmissions by adding an Offset to the UE-ID for PO calculation, </w:t>
      </w:r>
      <w:proofErr w:type="gramStart"/>
      <w:r w:rsidRPr="00BB5977">
        <w:rPr>
          <w:b/>
          <w:bCs/>
          <w:lang w:val="en-US"/>
        </w:rPr>
        <w:t>similar to</w:t>
      </w:r>
      <w:proofErr w:type="gramEnd"/>
      <w:r w:rsidRPr="00BB5977">
        <w:rPr>
          <w:b/>
          <w:bCs/>
          <w:lang w:val="en-US"/>
        </w:rPr>
        <w:t xml:space="preserve"> the solution in LTE for </w:t>
      </w:r>
      <w:proofErr w:type="spellStart"/>
      <w:r w:rsidRPr="00BB5977">
        <w:rPr>
          <w:b/>
          <w:bCs/>
          <w:lang w:val="en-US"/>
        </w:rPr>
        <w:t>MuSIM</w:t>
      </w:r>
      <w:proofErr w:type="spellEnd"/>
      <w:r w:rsidRPr="00BB5977">
        <w:rPr>
          <w:b/>
          <w:bCs/>
          <w:lang w:val="en-US"/>
        </w:rPr>
        <w:t xml:space="preserve"> as specified in 36.304 and 23.502 for avoiding paging collision. </w:t>
      </w:r>
    </w:p>
    <w:p w14:paraId="4D13EF71" w14:textId="77777777" w:rsidR="0076008E" w:rsidRPr="001D21E7" w:rsidRDefault="0076008E" w:rsidP="00547826">
      <w:pPr>
        <w:jc w:val="both"/>
        <w:rPr>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p w14:paraId="7F6A9606" w14:textId="1CF48C55" w:rsidR="00586004" w:rsidRPr="0068649B"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5" w:name="_Ref61535913"/>
      <w:bookmarkStart w:id="6" w:name="_Ref71022775"/>
      <w:bookmarkStart w:id="7" w:name="_Ref167612671"/>
      <w:bookmarkEnd w:id="2"/>
      <w:bookmarkEnd w:id="3"/>
      <w:bookmarkEnd w:id="4"/>
      <w:r>
        <w:t>RP-213588, “</w:t>
      </w:r>
      <w:r w:rsidRPr="00AE0EB9">
        <w:t>Revised SID on Study on expanded and improved NR positioning</w:t>
      </w:r>
      <w:r>
        <w:t>”, RANP #94e, December 202</w:t>
      </w:r>
      <w:bookmarkEnd w:id="5"/>
      <w:r>
        <w:t>1</w:t>
      </w:r>
      <w:bookmarkEnd w:id="6"/>
    </w:p>
    <w:p w14:paraId="6CB86202" w14:textId="5A3D207F" w:rsidR="002870E6" w:rsidRPr="00512053" w:rsidRDefault="002870E6" w:rsidP="001016AB">
      <w:pPr>
        <w:pStyle w:val="References"/>
        <w:numPr>
          <w:ilvl w:val="0"/>
          <w:numId w:val="9"/>
        </w:numPr>
        <w:autoSpaceDE w:val="0"/>
        <w:autoSpaceDN w:val="0"/>
        <w:snapToGrid w:val="0"/>
        <w:spacing w:after="60"/>
        <w:jc w:val="both"/>
        <w:rPr>
          <w:rFonts w:ascii="Times" w:eastAsia="Batang" w:hAnsi="Times"/>
          <w:lang w:val="en-GB" w:eastAsia="x-none"/>
        </w:rPr>
      </w:pPr>
      <w:r w:rsidRPr="001016AB">
        <w:rPr>
          <w:bCs/>
        </w:rPr>
        <w:t>TS 22.104</w:t>
      </w:r>
      <w:r w:rsidR="001016AB" w:rsidRPr="001016AB">
        <w:rPr>
          <w:bCs/>
        </w:rPr>
        <w:t xml:space="preserve">, </w:t>
      </w:r>
      <w:r w:rsidR="001016AB">
        <w:rPr>
          <w:bCs/>
        </w:rPr>
        <w:t>“</w:t>
      </w:r>
      <w:r w:rsidR="001016AB" w:rsidRPr="001016AB">
        <w:rPr>
          <w:bCs/>
        </w:rPr>
        <w:t>Service requirements for cyber-physical control applications in vertical domains;</w:t>
      </w:r>
      <w:r w:rsidR="001016AB">
        <w:rPr>
          <w:bCs/>
        </w:rPr>
        <w:t xml:space="preserve"> </w:t>
      </w:r>
      <w:r w:rsidR="001016AB" w:rsidRPr="001016AB">
        <w:rPr>
          <w:bCs/>
        </w:rPr>
        <w:t>Stage 1, (Release 18)</w:t>
      </w:r>
      <w:r w:rsidR="0012715D">
        <w:rPr>
          <w:bCs/>
        </w:rPr>
        <w:t>”</w:t>
      </w:r>
    </w:p>
    <w:p w14:paraId="7614863E" w14:textId="392BAF64" w:rsidR="00C15E61" w:rsidRPr="00746000" w:rsidRDefault="008F62F4" w:rsidP="001016AB">
      <w:pPr>
        <w:pStyle w:val="References"/>
        <w:numPr>
          <w:ilvl w:val="0"/>
          <w:numId w:val="9"/>
        </w:numPr>
        <w:autoSpaceDE w:val="0"/>
        <w:autoSpaceDN w:val="0"/>
        <w:snapToGrid w:val="0"/>
        <w:spacing w:after="60"/>
        <w:jc w:val="both"/>
        <w:rPr>
          <w:rFonts w:ascii="Times" w:eastAsia="Batang" w:hAnsi="Times"/>
          <w:lang w:val="en-GB" w:eastAsia="x-none"/>
        </w:rPr>
      </w:pPr>
      <w:r>
        <w:rPr>
          <w:bCs/>
        </w:rPr>
        <w:t>-</w:t>
      </w:r>
    </w:p>
    <w:p w14:paraId="2F71CC12" w14:textId="4B733CC8" w:rsidR="00313400" w:rsidRPr="008745C4" w:rsidRDefault="008F62F4" w:rsidP="008745C4">
      <w:pPr>
        <w:pStyle w:val="References"/>
        <w:numPr>
          <w:ilvl w:val="0"/>
          <w:numId w:val="9"/>
        </w:numPr>
        <w:autoSpaceDE w:val="0"/>
        <w:autoSpaceDN w:val="0"/>
        <w:snapToGrid w:val="0"/>
        <w:spacing w:after="60"/>
        <w:jc w:val="both"/>
        <w:rPr>
          <w:bCs/>
        </w:rPr>
      </w:pPr>
      <w:r>
        <w:rPr>
          <w:bCs/>
        </w:rPr>
        <w:t>-</w:t>
      </w:r>
    </w:p>
    <w:p w14:paraId="604EF0D9" w14:textId="693465E2" w:rsidR="00184268" w:rsidRPr="008745C4" w:rsidRDefault="00E96355" w:rsidP="001016AB">
      <w:pPr>
        <w:pStyle w:val="References"/>
        <w:numPr>
          <w:ilvl w:val="0"/>
          <w:numId w:val="9"/>
        </w:numPr>
        <w:autoSpaceDE w:val="0"/>
        <w:autoSpaceDN w:val="0"/>
        <w:snapToGrid w:val="0"/>
        <w:spacing w:after="60"/>
        <w:jc w:val="both"/>
        <w:rPr>
          <w:bCs/>
        </w:rPr>
      </w:pPr>
      <w:r w:rsidRPr="008745C4">
        <w:rPr>
          <w:bCs/>
        </w:rPr>
        <w:t>RAN2#119bis-e meeting</w:t>
      </w:r>
    </w:p>
    <w:p w14:paraId="1147C791" w14:textId="751CC3C8" w:rsidR="009B4A0D" w:rsidRDefault="009B4A0D" w:rsidP="001016AB">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w:t>
      </w:r>
      <w:r w:rsidR="00B61B27">
        <w:rPr>
          <w:rFonts w:ascii="Times" w:eastAsia="Batang" w:hAnsi="Times"/>
          <w:lang w:val="en-GB" w:eastAsia="x-none"/>
        </w:rPr>
        <w:t>859</w:t>
      </w:r>
      <w:r w:rsidR="00B3087C">
        <w:rPr>
          <w:rFonts w:ascii="Times" w:eastAsia="Batang" w:hAnsi="Times"/>
          <w:lang w:val="en-GB" w:eastAsia="x-none"/>
        </w:rPr>
        <w:t xml:space="preserve">, </w:t>
      </w:r>
      <w:r w:rsidR="00206F3F">
        <w:rPr>
          <w:rFonts w:ascii="Times" w:eastAsia="Batang" w:hAnsi="Times"/>
          <w:lang w:val="en-GB" w:eastAsia="x-none"/>
        </w:rPr>
        <w:t xml:space="preserve">TR </w:t>
      </w:r>
      <w:r w:rsidR="00206F3F" w:rsidRPr="00677D70">
        <w:rPr>
          <w:iCs/>
        </w:rPr>
        <w:t>Study on expanded and improved NR positioning</w:t>
      </w:r>
    </w:p>
    <w:p w14:paraId="194016A4" w14:textId="40D526A1" w:rsidR="009864CE" w:rsidRDefault="009864CE" w:rsidP="005F655D">
      <w:pPr>
        <w:pStyle w:val="References"/>
        <w:numPr>
          <w:ilvl w:val="0"/>
          <w:numId w:val="9"/>
        </w:numPr>
        <w:autoSpaceDE w:val="0"/>
        <w:autoSpaceDN w:val="0"/>
        <w:snapToGrid w:val="0"/>
        <w:spacing w:after="60"/>
        <w:jc w:val="both"/>
      </w:pPr>
      <w:r>
        <w:t xml:space="preserve">23.273, </w:t>
      </w:r>
      <w:r w:rsidR="000F248F">
        <w:t>5G System (5GS) Location Services (LCS</w:t>
      </w:r>
      <w:proofErr w:type="gramStart"/>
      <w:r w:rsidR="000F248F">
        <w:t>);Stage</w:t>
      </w:r>
      <w:proofErr w:type="gramEnd"/>
      <w:r w:rsidR="000F248F">
        <w:t xml:space="preserve"> 2(Release 17)</w:t>
      </w:r>
    </w:p>
    <w:p w14:paraId="546BE6C6" w14:textId="364CB00B" w:rsidR="00E97262" w:rsidRPr="001D21E7" w:rsidRDefault="00EB2A9C" w:rsidP="005F655D">
      <w:pPr>
        <w:pStyle w:val="References"/>
        <w:numPr>
          <w:ilvl w:val="0"/>
          <w:numId w:val="9"/>
        </w:numPr>
        <w:autoSpaceDE w:val="0"/>
        <w:autoSpaceDN w:val="0"/>
        <w:snapToGrid w:val="0"/>
        <w:spacing w:after="60"/>
        <w:jc w:val="both"/>
      </w:pPr>
      <w:bookmarkStart w:id="8" w:name="_Ref118364961"/>
      <w:bookmarkEnd w:id="7"/>
      <w:r>
        <w:t xml:space="preserve">RP-213583, </w:t>
      </w:r>
      <w:r w:rsidR="00E97262" w:rsidRPr="001D21E7">
        <w:t>Mobile Terminated-Small Data Transmission (MT-SDT) for NR</w:t>
      </w:r>
      <w:bookmarkEnd w:id="8"/>
    </w:p>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948E" w14:textId="77777777" w:rsidR="00B16263" w:rsidRDefault="00B16263">
      <w:r>
        <w:separator/>
      </w:r>
    </w:p>
  </w:endnote>
  <w:endnote w:type="continuationSeparator" w:id="0">
    <w:p w14:paraId="3B7B2568" w14:textId="77777777" w:rsidR="00B16263" w:rsidRDefault="00B16263">
      <w:r>
        <w:continuationSeparator/>
      </w:r>
    </w:p>
  </w:endnote>
  <w:endnote w:type="continuationNotice" w:id="1">
    <w:p w14:paraId="62F767D5" w14:textId="77777777" w:rsidR="00B16263" w:rsidRDefault="00B16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148D" w14:textId="77777777" w:rsidR="00B16263" w:rsidRDefault="00B16263">
      <w:r>
        <w:separator/>
      </w:r>
    </w:p>
  </w:footnote>
  <w:footnote w:type="continuationSeparator" w:id="0">
    <w:p w14:paraId="515E99E9" w14:textId="77777777" w:rsidR="00B16263" w:rsidRDefault="00B16263">
      <w:r>
        <w:continuationSeparator/>
      </w:r>
    </w:p>
  </w:footnote>
  <w:footnote w:type="continuationNotice" w:id="1">
    <w:p w14:paraId="7453D5A3" w14:textId="77777777" w:rsidR="00B16263" w:rsidRDefault="00B162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7C4D85"/>
    <w:multiLevelType w:val="hybridMultilevel"/>
    <w:tmpl w:val="C53E50F4"/>
    <w:lvl w:ilvl="0" w:tplc="041D0017">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23"/>
  </w:num>
  <w:num w:numId="3">
    <w:abstractNumId w:val="36"/>
  </w:num>
  <w:num w:numId="4">
    <w:abstractNumId w:val="35"/>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1"/>
  </w:num>
  <w:num w:numId="9">
    <w:abstractNumId w:val="13"/>
  </w:num>
  <w:num w:numId="10">
    <w:abstractNumId w:val="22"/>
  </w:num>
  <w:num w:numId="11">
    <w:abstractNumId w:val="16"/>
  </w:num>
  <w:num w:numId="12">
    <w:abstractNumId w:val="26"/>
  </w:num>
  <w:num w:numId="13">
    <w:abstractNumId w:val="21"/>
  </w:num>
  <w:num w:numId="14">
    <w:abstractNumId w:val="15"/>
  </w:num>
  <w:num w:numId="15">
    <w:abstractNumId w:val="14"/>
  </w:num>
  <w:num w:numId="16">
    <w:abstractNumId w:val="12"/>
  </w:num>
  <w:num w:numId="17">
    <w:abstractNumId w:val="37"/>
  </w:num>
  <w:num w:numId="18">
    <w:abstractNumId w:val="8"/>
  </w:num>
  <w:num w:numId="19">
    <w:abstractNumId w:val="21"/>
  </w:num>
  <w:num w:numId="20">
    <w:abstractNumId w:val="4"/>
  </w:num>
  <w:num w:numId="21">
    <w:abstractNumId w:val="33"/>
  </w:num>
  <w:num w:numId="22">
    <w:abstractNumId w:val="16"/>
  </w:num>
  <w:num w:numId="23">
    <w:abstractNumId w:val="3"/>
  </w:num>
  <w:num w:numId="24">
    <w:abstractNumId w:val="24"/>
  </w:num>
  <w:num w:numId="25">
    <w:abstractNumId w:val="28"/>
  </w:num>
  <w:num w:numId="26">
    <w:abstractNumId w:val="9"/>
  </w:num>
  <w:num w:numId="27">
    <w:abstractNumId w:val="11"/>
  </w:num>
  <w:num w:numId="28">
    <w:abstractNumId w:val="18"/>
  </w:num>
  <w:num w:numId="29">
    <w:abstractNumId w:val="30"/>
  </w:num>
  <w:num w:numId="30">
    <w:abstractNumId w:val="34"/>
  </w:num>
  <w:num w:numId="31">
    <w:abstractNumId w:val="6"/>
  </w:num>
  <w:num w:numId="32">
    <w:abstractNumId w:val="29"/>
  </w:num>
  <w:num w:numId="33">
    <w:abstractNumId w:val="32"/>
  </w:num>
  <w:num w:numId="34">
    <w:abstractNumId w:val="27"/>
  </w:num>
  <w:num w:numId="35">
    <w:abstractNumId w:val="10"/>
  </w:num>
  <w:num w:numId="36">
    <w:abstractNumId w:val="19"/>
  </w:num>
  <w:num w:numId="37">
    <w:abstractNumId w:val="2"/>
  </w:num>
  <w:num w:numId="38">
    <w:abstractNumId w:val="25"/>
  </w:num>
  <w:num w:numId="39">
    <w:abstractNumId w:val="17"/>
  </w:num>
  <w:num w:numId="40">
    <w:abstractNumId w:val="20"/>
  </w:num>
  <w:num w:numId="4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F8"/>
    <w:rsid w:val="0007455F"/>
    <w:rsid w:val="00074770"/>
    <w:rsid w:val="00074A2B"/>
    <w:rsid w:val="00075500"/>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772"/>
    <w:rsid w:val="000C2944"/>
    <w:rsid w:val="000C2A35"/>
    <w:rsid w:val="000C2AA8"/>
    <w:rsid w:val="000C2BB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AAA"/>
    <w:rsid w:val="000E2D52"/>
    <w:rsid w:val="000E3055"/>
    <w:rsid w:val="000E309C"/>
    <w:rsid w:val="000E31E9"/>
    <w:rsid w:val="000E34C2"/>
    <w:rsid w:val="000E3677"/>
    <w:rsid w:val="000E36E3"/>
    <w:rsid w:val="000E3726"/>
    <w:rsid w:val="000E3844"/>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70EE"/>
    <w:rsid w:val="000E750F"/>
    <w:rsid w:val="000E7D5C"/>
    <w:rsid w:val="000E7E1F"/>
    <w:rsid w:val="000E7FCA"/>
    <w:rsid w:val="000F0388"/>
    <w:rsid w:val="000F0D1A"/>
    <w:rsid w:val="000F0E01"/>
    <w:rsid w:val="000F0FD7"/>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C92"/>
    <w:rsid w:val="000F3F52"/>
    <w:rsid w:val="000F4612"/>
    <w:rsid w:val="000F46DC"/>
    <w:rsid w:val="000F474A"/>
    <w:rsid w:val="000F47E9"/>
    <w:rsid w:val="000F47FC"/>
    <w:rsid w:val="000F48F0"/>
    <w:rsid w:val="000F5025"/>
    <w:rsid w:val="000F51D5"/>
    <w:rsid w:val="000F52FD"/>
    <w:rsid w:val="000F5980"/>
    <w:rsid w:val="000F5D62"/>
    <w:rsid w:val="000F5E02"/>
    <w:rsid w:val="000F6224"/>
    <w:rsid w:val="000F6396"/>
    <w:rsid w:val="000F6820"/>
    <w:rsid w:val="000F6BC3"/>
    <w:rsid w:val="000F6BCC"/>
    <w:rsid w:val="000F7143"/>
    <w:rsid w:val="000F7656"/>
    <w:rsid w:val="000F7E73"/>
    <w:rsid w:val="001000F6"/>
    <w:rsid w:val="00100269"/>
    <w:rsid w:val="001004B6"/>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D0"/>
    <w:rsid w:val="001115AB"/>
    <w:rsid w:val="00112296"/>
    <w:rsid w:val="001123A6"/>
    <w:rsid w:val="00112916"/>
    <w:rsid w:val="00112A60"/>
    <w:rsid w:val="00112C75"/>
    <w:rsid w:val="00112E14"/>
    <w:rsid w:val="00112E90"/>
    <w:rsid w:val="00112F84"/>
    <w:rsid w:val="00113E2F"/>
    <w:rsid w:val="00113FFF"/>
    <w:rsid w:val="00114234"/>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11B7"/>
    <w:rsid w:val="001412A5"/>
    <w:rsid w:val="00141361"/>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AC4"/>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29"/>
    <w:rsid w:val="001755BF"/>
    <w:rsid w:val="0017599D"/>
    <w:rsid w:val="00175E61"/>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57"/>
    <w:rsid w:val="00186365"/>
    <w:rsid w:val="001864F6"/>
    <w:rsid w:val="00187238"/>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6D9"/>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621"/>
    <w:rsid w:val="001E3ABA"/>
    <w:rsid w:val="001E3F86"/>
    <w:rsid w:val="001E41FB"/>
    <w:rsid w:val="001E430A"/>
    <w:rsid w:val="001E4540"/>
    <w:rsid w:val="001E45E2"/>
    <w:rsid w:val="001E4648"/>
    <w:rsid w:val="001E53C4"/>
    <w:rsid w:val="001E5741"/>
    <w:rsid w:val="001E5850"/>
    <w:rsid w:val="001E588A"/>
    <w:rsid w:val="001E59AC"/>
    <w:rsid w:val="001E5A1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C9F"/>
    <w:rsid w:val="001F7E1F"/>
    <w:rsid w:val="00200193"/>
    <w:rsid w:val="00200319"/>
    <w:rsid w:val="00200674"/>
    <w:rsid w:val="00200913"/>
    <w:rsid w:val="00200ECF"/>
    <w:rsid w:val="00201576"/>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39"/>
    <w:rsid w:val="002224B5"/>
    <w:rsid w:val="00222859"/>
    <w:rsid w:val="00222929"/>
    <w:rsid w:val="0022298B"/>
    <w:rsid w:val="00222F40"/>
    <w:rsid w:val="00222F77"/>
    <w:rsid w:val="00223127"/>
    <w:rsid w:val="0022314B"/>
    <w:rsid w:val="00223305"/>
    <w:rsid w:val="00223310"/>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60BB"/>
    <w:rsid w:val="0025648B"/>
    <w:rsid w:val="00256730"/>
    <w:rsid w:val="0025687B"/>
    <w:rsid w:val="00257048"/>
    <w:rsid w:val="00257158"/>
    <w:rsid w:val="00257649"/>
    <w:rsid w:val="00257665"/>
    <w:rsid w:val="002579C2"/>
    <w:rsid w:val="00257A23"/>
    <w:rsid w:val="00257E2A"/>
    <w:rsid w:val="002600ED"/>
    <w:rsid w:val="00260460"/>
    <w:rsid w:val="002604BF"/>
    <w:rsid w:val="002606FA"/>
    <w:rsid w:val="0026083B"/>
    <w:rsid w:val="00260F9C"/>
    <w:rsid w:val="002610C8"/>
    <w:rsid w:val="0026141C"/>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05"/>
    <w:rsid w:val="00273967"/>
    <w:rsid w:val="00273C28"/>
    <w:rsid w:val="00274160"/>
    <w:rsid w:val="002742FE"/>
    <w:rsid w:val="002748AB"/>
    <w:rsid w:val="00274AE8"/>
    <w:rsid w:val="00275146"/>
    <w:rsid w:val="002751FB"/>
    <w:rsid w:val="002755AE"/>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366"/>
    <w:rsid w:val="002B39FA"/>
    <w:rsid w:val="002B3C89"/>
    <w:rsid w:val="002B400E"/>
    <w:rsid w:val="002B4097"/>
    <w:rsid w:val="002B4219"/>
    <w:rsid w:val="002B4AAD"/>
    <w:rsid w:val="002B4C15"/>
    <w:rsid w:val="002B4E84"/>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CD5"/>
    <w:rsid w:val="00356EBC"/>
    <w:rsid w:val="00357143"/>
    <w:rsid w:val="00357357"/>
    <w:rsid w:val="00357806"/>
    <w:rsid w:val="003578F3"/>
    <w:rsid w:val="0035796F"/>
    <w:rsid w:val="00357979"/>
    <w:rsid w:val="0036001A"/>
    <w:rsid w:val="00360095"/>
    <w:rsid w:val="003603F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13"/>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8F4"/>
    <w:rsid w:val="00405A10"/>
    <w:rsid w:val="00405A4E"/>
    <w:rsid w:val="00405FE6"/>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2B0"/>
    <w:rsid w:val="0044455F"/>
    <w:rsid w:val="00444902"/>
    <w:rsid w:val="00444963"/>
    <w:rsid w:val="00444A2F"/>
    <w:rsid w:val="00444B65"/>
    <w:rsid w:val="00444D31"/>
    <w:rsid w:val="004456C6"/>
    <w:rsid w:val="004456F8"/>
    <w:rsid w:val="0044589F"/>
    <w:rsid w:val="00445ACC"/>
    <w:rsid w:val="00445BC7"/>
    <w:rsid w:val="00445E57"/>
    <w:rsid w:val="004461C7"/>
    <w:rsid w:val="00446367"/>
    <w:rsid w:val="004464A4"/>
    <w:rsid w:val="0044678D"/>
    <w:rsid w:val="00446A57"/>
    <w:rsid w:val="00446B3F"/>
    <w:rsid w:val="00446BA4"/>
    <w:rsid w:val="0044729A"/>
    <w:rsid w:val="00447BF1"/>
    <w:rsid w:val="004506DA"/>
    <w:rsid w:val="004509B6"/>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510"/>
    <w:rsid w:val="00454595"/>
    <w:rsid w:val="00454883"/>
    <w:rsid w:val="00454A73"/>
    <w:rsid w:val="00455057"/>
    <w:rsid w:val="00455468"/>
    <w:rsid w:val="004555F8"/>
    <w:rsid w:val="00455785"/>
    <w:rsid w:val="00455C20"/>
    <w:rsid w:val="00455C85"/>
    <w:rsid w:val="0045633A"/>
    <w:rsid w:val="0045649D"/>
    <w:rsid w:val="00456AE2"/>
    <w:rsid w:val="00457618"/>
    <w:rsid w:val="004577EB"/>
    <w:rsid w:val="00457B91"/>
    <w:rsid w:val="004603E6"/>
    <w:rsid w:val="00460D65"/>
    <w:rsid w:val="00460DA0"/>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D33"/>
    <w:rsid w:val="00471DA5"/>
    <w:rsid w:val="00472068"/>
    <w:rsid w:val="0047207F"/>
    <w:rsid w:val="004720F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33A8"/>
    <w:rsid w:val="004C35EC"/>
    <w:rsid w:val="004C372E"/>
    <w:rsid w:val="004C37D8"/>
    <w:rsid w:val="004C3976"/>
    <w:rsid w:val="004C3C19"/>
    <w:rsid w:val="004C4065"/>
    <w:rsid w:val="004C4243"/>
    <w:rsid w:val="004C4563"/>
    <w:rsid w:val="004C47C8"/>
    <w:rsid w:val="004C4963"/>
    <w:rsid w:val="004C4CB3"/>
    <w:rsid w:val="004C4E7E"/>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670"/>
    <w:rsid w:val="004D0C5D"/>
    <w:rsid w:val="004D0C7C"/>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7A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500446"/>
    <w:rsid w:val="00500505"/>
    <w:rsid w:val="00500545"/>
    <w:rsid w:val="0050067C"/>
    <w:rsid w:val="00500E51"/>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4ABD"/>
    <w:rsid w:val="00524AFD"/>
    <w:rsid w:val="00524E34"/>
    <w:rsid w:val="0052511C"/>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3B"/>
    <w:rsid w:val="00531089"/>
    <w:rsid w:val="00531757"/>
    <w:rsid w:val="00531808"/>
    <w:rsid w:val="00531B46"/>
    <w:rsid w:val="00531CEB"/>
    <w:rsid w:val="00531E45"/>
    <w:rsid w:val="005320AD"/>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4A96"/>
    <w:rsid w:val="0054523B"/>
    <w:rsid w:val="005452BF"/>
    <w:rsid w:val="00545391"/>
    <w:rsid w:val="00545569"/>
    <w:rsid w:val="00545D56"/>
    <w:rsid w:val="00545E7C"/>
    <w:rsid w:val="00546203"/>
    <w:rsid w:val="00546224"/>
    <w:rsid w:val="005462BB"/>
    <w:rsid w:val="0054639F"/>
    <w:rsid w:val="00546490"/>
    <w:rsid w:val="005466D8"/>
    <w:rsid w:val="005472D8"/>
    <w:rsid w:val="005473A0"/>
    <w:rsid w:val="00547826"/>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2EF7"/>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7FF"/>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9E7"/>
    <w:rsid w:val="005B3B4A"/>
    <w:rsid w:val="005B3CEF"/>
    <w:rsid w:val="005B3ECB"/>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C1B"/>
    <w:rsid w:val="005C13BB"/>
    <w:rsid w:val="005C1627"/>
    <w:rsid w:val="005C1A56"/>
    <w:rsid w:val="005C1C29"/>
    <w:rsid w:val="005C1CAF"/>
    <w:rsid w:val="005C1ECD"/>
    <w:rsid w:val="005C206C"/>
    <w:rsid w:val="005C21C9"/>
    <w:rsid w:val="005C2420"/>
    <w:rsid w:val="005C256A"/>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D73"/>
    <w:rsid w:val="00602C75"/>
    <w:rsid w:val="00602D9F"/>
    <w:rsid w:val="00602DDE"/>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080"/>
    <w:rsid w:val="00610260"/>
    <w:rsid w:val="0061027F"/>
    <w:rsid w:val="0061045B"/>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51"/>
    <w:rsid w:val="006849DE"/>
    <w:rsid w:val="00684AC6"/>
    <w:rsid w:val="00684B47"/>
    <w:rsid w:val="00684DAE"/>
    <w:rsid w:val="006856FA"/>
    <w:rsid w:val="006859D0"/>
    <w:rsid w:val="00685E5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C64"/>
    <w:rsid w:val="0070106C"/>
    <w:rsid w:val="007014BE"/>
    <w:rsid w:val="007016AF"/>
    <w:rsid w:val="007018B7"/>
    <w:rsid w:val="007018E3"/>
    <w:rsid w:val="00701E29"/>
    <w:rsid w:val="00702772"/>
    <w:rsid w:val="00702C9F"/>
    <w:rsid w:val="00702F9E"/>
    <w:rsid w:val="00703584"/>
    <w:rsid w:val="007040BA"/>
    <w:rsid w:val="007043DB"/>
    <w:rsid w:val="00704910"/>
    <w:rsid w:val="00704E52"/>
    <w:rsid w:val="00704F5E"/>
    <w:rsid w:val="00705140"/>
    <w:rsid w:val="007051A5"/>
    <w:rsid w:val="00705723"/>
    <w:rsid w:val="00705795"/>
    <w:rsid w:val="0070580D"/>
    <w:rsid w:val="00705A4A"/>
    <w:rsid w:val="00705A8F"/>
    <w:rsid w:val="00705F99"/>
    <w:rsid w:val="00706097"/>
    <w:rsid w:val="00706424"/>
    <w:rsid w:val="00706AC7"/>
    <w:rsid w:val="00706AE6"/>
    <w:rsid w:val="00706D71"/>
    <w:rsid w:val="00707201"/>
    <w:rsid w:val="00707258"/>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D70"/>
    <w:rsid w:val="007175F9"/>
    <w:rsid w:val="00717789"/>
    <w:rsid w:val="00717D37"/>
    <w:rsid w:val="00717EFE"/>
    <w:rsid w:val="007200E0"/>
    <w:rsid w:val="007201D1"/>
    <w:rsid w:val="007208C9"/>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7D2"/>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BAC"/>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E99"/>
    <w:rsid w:val="00765FE5"/>
    <w:rsid w:val="0076637A"/>
    <w:rsid w:val="00766481"/>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3C3"/>
    <w:rsid w:val="007D75B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B5"/>
    <w:rsid w:val="007E2AA5"/>
    <w:rsid w:val="007E2CBF"/>
    <w:rsid w:val="007E2CF5"/>
    <w:rsid w:val="007E3006"/>
    <w:rsid w:val="007E3802"/>
    <w:rsid w:val="007E3885"/>
    <w:rsid w:val="007E3E0B"/>
    <w:rsid w:val="007E3FAD"/>
    <w:rsid w:val="007E3FCF"/>
    <w:rsid w:val="007E4152"/>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987"/>
    <w:rsid w:val="00886AD3"/>
    <w:rsid w:val="00887321"/>
    <w:rsid w:val="008873F8"/>
    <w:rsid w:val="0088746A"/>
    <w:rsid w:val="00887690"/>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DC7"/>
    <w:rsid w:val="008A1E38"/>
    <w:rsid w:val="008A1F0B"/>
    <w:rsid w:val="008A20AF"/>
    <w:rsid w:val="008A22D5"/>
    <w:rsid w:val="008A257F"/>
    <w:rsid w:val="008A2D39"/>
    <w:rsid w:val="008A2D98"/>
    <w:rsid w:val="008A2E6C"/>
    <w:rsid w:val="008A2FA3"/>
    <w:rsid w:val="008A3352"/>
    <w:rsid w:val="008A3683"/>
    <w:rsid w:val="008A3AB5"/>
    <w:rsid w:val="008A3B03"/>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078D"/>
    <w:rsid w:val="008B1213"/>
    <w:rsid w:val="008B13C1"/>
    <w:rsid w:val="008B14B2"/>
    <w:rsid w:val="008B17B9"/>
    <w:rsid w:val="008B199C"/>
    <w:rsid w:val="008B1E8B"/>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330"/>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1D3"/>
    <w:rsid w:val="008D42B4"/>
    <w:rsid w:val="008D4359"/>
    <w:rsid w:val="008D43E2"/>
    <w:rsid w:val="008D479E"/>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AFD"/>
    <w:rsid w:val="00902B2D"/>
    <w:rsid w:val="00902BFD"/>
    <w:rsid w:val="00902EB4"/>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AC3"/>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C72"/>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894"/>
    <w:rsid w:val="00952F9A"/>
    <w:rsid w:val="009530BD"/>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5786"/>
    <w:rsid w:val="009657A0"/>
    <w:rsid w:val="0096585C"/>
    <w:rsid w:val="009658CA"/>
    <w:rsid w:val="00965AB7"/>
    <w:rsid w:val="00965CE9"/>
    <w:rsid w:val="00965DB4"/>
    <w:rsid w:val="00965E34"/>
    <w:rsid w:val="009662D5"/>
    <w:rsid w:val="00966346"/>
    <w:rsid w:val="00966944"/>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98A"/>
    <w:rsid w:val="00970E0A"/>
    <w:rsid w:val="00971225"/>
    <w:rsid w:val="00971233"/>
    <w:rsid w:val="0097132A"/>
    <w:rsid w:val="00971507"/>
    <w:rsid w:val="0097171A"/>
    <w:rsid w:val="00971D30"/>
    <w:rsid w:val="00971E15"/>
    <w:rsid w:val="00971F3E"/>
    <w:rsid w:val="009720A3"/>
    <w:rsid w:val="009722C8"/>
    <w:rsid w:val="00972A9C"/>
    <w:rsid w:val="00972CA3"/>
    <w:rsid w:val="00972E8E"/>
    <w:rsid w:val="00973001"/>
    <w:rsid w:val="009730DD"/>
    <w:rsid w:val="00973676"/>
    <w:rsid w:val="00973CDD"/>
    <w:rsid w:val="00973D5F"/>
    <w:rsid w:val="00973F34"/>
    <w:rsid w:val="0097438D"/>
    <w:rsid w:val="0097439F"/>
    <w:rsid w:val="009746D4"/>
    <w:rsid w:val="00974A48"/>
    <w:rsid w:val="00974FEB"/>
    <w:rsid w:val="00975855"/>
    <w:rsid w:val="00975CC6"/>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25E"/>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B6F"/>
    <w:rsid w:val="009B5BF3"/>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505"/>
    <w:rsid w:val="009D0BE4"/>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EE"/>
    <w:rsid w:val="00A258D8"/>
    <w:rsid w:val="00A25A3A"/>
    <w:rsid w:val="00A261F8"/>
    <w:rsid w:val="00A262EA"/>
    <w:rsid w:val="00A264B1"/>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6B6"/>
    <w:rsid w:val="00A66D71"/>
    <w:rsid w:val="00A66F25"/>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5A"/>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3EC"/>
    <w:rsid w:val="00AF34A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C76"/>
    <w:rsid w:val="00B04E00"/>
    <w:rsid w:val="00B051D3"/>
    <w:rsid w:val="00B055EF"/>
    <w:rsid w:val="00B05705"/>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27E7C"/>
    <w:rsid w:val="00B301F0"/>
    <w:rsid w:val="00B302EA"/>
    <w:rsid w:val="00B3087C"/>
    <w:rsid w:val="00B30C79"/>
    <w:rsid w:val="00B30DF2"/>
    <w:rsid w:val="00B30F14"/>
    <w:rsid w:val="00B315AF"/>
    <w:rsid w:val="00B31CCF"/>
    <w:rsid w:val="00B31D42"/>
    <w:rsid w:val="00B31E32"/>
    <w:rsid w:val="00B32514"/>
    <w:rsid w:val="00B3299C"/>
    <w:rsid w:val="00B3317C"/>
    <w:rsid w:val="00B33457"/>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5E86"/>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A66"/>
    <w:rsid w:val="00BD2907"/>
    <w:rsid w:val="00BD2F6A"/>
    <w:rsid w:val="00BD2FA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5C4"/>
    <w:rsid w:val="00C1532C"/>
    <w:rsid w:val="00C155F4"/>
    <w:rsid w:val="00C15BAD"/>
    <w:rsid w:val="00C15E61"/>
    <w:rsid w:val="00C15F8E"/>
    <w:rsid w:val="00C1609F"/>
    <w:rsid w:val="00C1610C"/>
    <w:rsid w:val="00C16AFD"/>
    <w:rsid w:val="00C16C39"/>
    <w:rsid w:val="00C16ECA"/>
    <w:rsid w:val="00C16EE9"/>
    <w:rsid w:val="00C17029"/>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C3E"/>
    <w:rsid w:val="00C43D63"/>
    <w:rsid w:val="00C44312"/>
    <w:rsid w:val="00C44885"/>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286"/>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D11"/>
    <w:rsid w:val="00C64D1D"/>
    <w:rsid w:val="00C64FAF"/>
    <w:rsid w:val="00C6502C"/>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4C0"/>
    <w:rsid w:val="00C7688C"/>
    <w:rsid w:val="00C76BA4"/>
    <w:rsid w:val="00C76C29"/>
    <w:rsid w:val="00C76CDB"/>
    <w:rsid w:val="00C7755D"/>
    <w:rsid w:val="00C777BD"/>
    <w:rsid w:val="00C77B24"/>
    <w:rsid w:val="00C8018E"/>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60E1"/>
    <w:rsid w:val="00C962E2"/>
    <w:rsid w:val="00C9632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96"/>
    <w:rsid w:val="00CC087D"/>
    <w:rsid w:val="00CC0C23"/>
    <w:rsid w:val="00CC0D6B"/>
    <w:rsid w:val="00CC1003"/>
    <w:rsid w:val="00CC1402"/>
    <w:rsid w:val="00CC176F"/>
    <w:rsid w:val="00CC1802"/>
    <w:rsid w:val="00CC1DB6"/>
    <w:rsid w:val="00CC1DF9"/>
    <w:rsid w:val="00CC1DFF"/>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70"/>
    <w:rsid w:val="00CD49A3"/>
    <w:rsid w:val="00CD4CB5"/>
    <w:rsid w:val="00CD4D2C"/>
    <w:rsid w:val="00CD508D"/>
    <w:rsid w:val="00CD5223"/>
    <w:rsid w:val="00CD5AB3"/>
    <w:rsid w:val="00CD5B91"/>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2F4"/>
    <w:rsid w:val="00CE450A"/>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98"/>
    <w:rsid w:val="00D01660"/>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36F"/>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5DC"/>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9DC"/>
    <w:rsid w:val="00E10AE5"/>
    <w:rsid w:val="00E10E7E"/>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A61"/>
    <w:rsid w:val="00E33F9E"/>
    <w:rsid w:val="00E341C0"/>
    <w:rsid w:val="00E3430B"/>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CDA"/>
    <w:rsid w:val="00E50F9E"/>
    <w:rsid w:val="00E513BC"/>
    <w:rsid w:val="00E5165F"/>
    <w:rsid w:val="00E51936"/>
    <w:rsid w:val="00E51D0E"/>
    <w:rsid w:val="00E51D63"/>
    <w:rsid w:val="00E51DD5"/>
    <w:rsid w:val="00E5203D"/>
    <w:rsid w:val="00E5207D"/>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A9C"/>
    <w:rsid w:val="00EB2B8A"/>
    <w:rsid w:val="00EB346F"/>
    <w:rsid w:val="00EB34E5"/>
    <w:rsid w:val="00EB352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AB"/>
    <w:rsid w:val="00EF3350"/>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532"/>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66F"/>
    <w:rsid w:val="00F66B8C"/>
    <w:rsid w:val="00F66C07"/>
    <w:rsid w:val="00F66DB6"/>
    <w:rsid w:val="00F67122"/>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79"/>
    <w:rsid w:val="00F808D7"/>
    <w:rsid w:val="00F80E6C"/>
    <w:rsid w:val="00F80F2A"/>
    <w:rsid w:val="00F81B52"/>
    <w:rsid w:val="00F81CEA"/>
    <w:rsid w:val="00F81EBA"/>
    <w:rsid w:val="00F821A3"/>
    <w:rsid w:val="00F8253D"/>
    <w:rsid w:val="00F8277D"/>
    <w:rsid w:val="00F8282F"/>
    <w:rsid w:val="00F82AFE"/>
    <w:rsid w:val="00F82FCB"/>
    <w:rsid w:val="00F834E3"/>
    <w:rsid w:val="00F834E8"/>
    <w:rsid w:val="00F835F7"/>
    <w:rsid w:val="00F83A16"/>
    <w:rsid w:val="00F83F1F"/>
    <w:rsid w:val="00F84000"/>
    <w:rsid w:val="00F8445A"/>
    <w:rsid w:val="00F84542"/>
    <w:rsid w:val="00F846E6"/>
    <w:rsid w:val="00F84B2B"/>
    <w:rsid w:val="00F84F75"/>
    <w:rsid w:val="00F850D7"/>
    <w:rsid w:val="00F8515D"/>
    <w:rsid w:val="00F8535A"/>
    <w:rsid w:val="00F8551D"/>
    <w:rsid w:val="00F85EE7"/>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3B2"/>
    <w:rsid w:val="00F977EF"/>
    <w:rsid w:val="00F97A71"/>
    <w:rsid w:val="00F97F90"/>
    <w:rsid w:val="00FA0008"/>
    <w:rsid w:val="00FA0022"/>
    <w:rsid w:val="00FA017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2D2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869A46BD-F5DA-4F57-BB9C-B6E89528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5C6031-3330-4DBF-AF02-717A7C49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1793</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2013-05-14T04:37:00Z</cp:lastPrinted>
  <dcterms:created xsi:type="dcterms:W3CDTF">2022-11-03T16:38:00Z</dcterms:created>
  <dcterms:modified xsi:type="dcterms:W3CDTF">2022-11-03T16:39:00Z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