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47C21" w14:textId="5C684F21" w:rsidR="00DB0948" w:rsidRDefault="00DB0948" w:rsidP="00DB0948">
      <w:pPr>
        <w:pStyle w:val="CRCoverPage"/>
        <w:tabs>
          <w:tab w:val="right" w:pos="9639"/>
        </w:tabs>
        <w:spacing w:after="0"/>
        <w:rPr>
          <w:b/>
          <w:i/>
          <w:noProof/>
          <w:sz w:val="28"/>
        </w:rPr>
      </w:pPr>
      <w:r>
        <w:rPr>
          <w:b/>
          <w:noProof/>
          <w:sz w:val="24"/>
        </w:rPr>
        <w:t>3GPP TSG-RAN WG2 Meeting #120</w:t>
      </w:r>
      <w:r>
        <w:rPr>
          <w:b/>
          <w:i/>
          <w:noProof/>
          <w:sz w:val="28"/>
        </w:rPr>
        <w:tab/>
        <w:t>R2-22</w:t>
      </w:r>
      <w:r w:rsidR="00F16C62">
        <w:rPr>
          <w:b/>
          <w:i/>
          <w:noProof/>
          <w:sz w:val="28"/>
        </w:rPr>
        <w:t>1</w:t>
      </w:r>
      <w:r w:rsidR="00557ABB">
        <w:rPr>
          <w:b/>
          <w:i/>
          <w:noProof/>
          <w:sz w:val="28"/>
        </w:rPr>
        <w:t>1619</w:t>
      </w:r>
    </w:p>
    <w:p w14:paraId="575AE8C3" w14:textId="77777777" w:rsidR="00DB0948" w:rsidRDefault="00DB0948" w:rsidP="00DB0948">
      <w:pPr>
        <w:pStyle w:val="CRCoverPage"/>
        <w:outlineLvl w:val="0"/>
        <w:rPr>
          <w:b/>
          <w:noProof/>
          <w:sz w:val="24"/>
        </w:rPr>
      </w:pPr>
      <w:r w:rsidRPr="00BF455E">
        <w:rPr>
          <w:b/>
          <w:noProof/>
          <w:sz w:val="24"/>
          <w:lang w:val="en-US"/>
        </w:rPr>
        <w:t>Toulouse</w:t>
      </w:r>
      <w:r>
        <w:rPr>
          <w:b/>
          <w:noProof/>
          <w:sz w:val="24"/>
          <w:lang w:val="en-US"/>
        </w:rPr>
        <w:t xml:space="preserve">, France, 14 – 18 November 2022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6C08E787"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B006D" w:rsidRPr="003F444C">
        <w:rPr>
          <w:rFonts w:eastAsia="SimSun" w:cs="Arial"/>
          <w:b/>
          <w:bCs/>
          <w:sz w:val="24"/>
          <w:lang w:val="en-US" w:eastAsia="zh-CN"/>
        </w:rPr>
        <w:t>8.10.</w:t>
      </w:r>
      <w:r w:rsidR="007B4AAD" w:rsidRPr="003F444C">
        <w:rPr>
          <w:rFonts w:eastAsia="SimSun" w:cs="Arial"/>
          <w:b/>
          <w:bCs/>
          <w:sz w:val="24"/>
          <w:lang w:val="en-US" w:eastAsia="zh-CN"/>
        </w:rPr>
        <w:t>3</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7F8BD0B5"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7B4AAD" w:rsidRPr="007B4AAD">
        <w:rPr>
          <w:rFonts w:ascii="Arial" w:hAnsi="Arial" w:cs="Arial"/>
          <w:b/>
          <w:bCs/>
          <w:sz w:val="24"/>
        </w:rPr>
        <w:t>TDM solution for IDC</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41847E8D" w14:textId="056D24A4" w:rsidR="00FB18A6" w:rsidRDefault="00560C89" w:rsidP="00FB18A6">
      <w:pPr>
        <w:rPr>
          <w:lang w:eastAsia="zh-CN"/>
        </w:rPr>
      </w:pPr>
      <w:r>
        <w:rPr>
          <w:lang w:eastAsia="zh-CN"/>
        </w:rPr>
        <w:t>In RAN2#119-e meeting, following was agreed regarding TDM solutions for IDC:</w:t>
      </w:r>
    </w:p>
    <w:tbl>
      <w:tblPr>
        <w:tblW w:w="964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3"/>
      </w:tblGrid>
      <w:tr w:rsidR="00FB18A6" w14:paraId="0450A019" w14:textId="77777777" w:rsidTr="00253DD0">
        <w:trPr>
          <w:trHeight w:val="2692"/>
        </w:trPr>
        <w:tc>
          <w:tcPr>
            <w:tcW w:w="9643" w:type="dxa"/>
          </w:tcPr>
          <w:p w14:paraId="2E1A0727" w14:textId="3D5FBA13" w:rsidR="00AE4424" w:rsidRDefault="00AC6D7B" w:rsidP="00AE4424">
            <w:r w:rsidRPr="00AC6D7B">
              <w:rPr>
                <w:rFonts w:ascii="Cambria Math" w:hAnsi="Cambria Math" w:cs="Cambria Math"/>
              </w:rPr>
              <w:t>⇒</w:t>
            </w:r>
            <w:r w:rsidR="00AE4424">
              <w:t>The use cases (e.g. BT voice, BT eSCO and WLAN beacon) as described in 3GPP TR 36.816 for LTE TDM solutions are considered for developing the Rel-18 IDC TDM solution in RAN2.</w:t>
            </w:r>
          </w:p>
          <w:p w14:paraId="0897D7FE" w14:textId="3049F225" w:rsidR="00FB18A6" w:rsidRDefault="00AC6D7B" w:rsidP="00AE4424">
            <w:r w:rsidRPr="00AC6D7B">
              <w:rPr>
                <w:rFonts w:ascii="Cambria Math" w:hAnsi="Cambria Math" w:cs="Cambria Math"/>
              </w:rPr>
              <w:t>⇒</w:t>
            </w:r>
            <w:r w:rsidR="00AE4424">
              <w:t>Rel-18 IDC TDM solution(s) targets at resolving the adjacent channel interference issue and the intermodulation distortion interference issue, as LTE.</w:t>
            </w:r>
          </w:p>
          <w:p w14:paraId="1D74C1AF" w14:textId="38DF8CF6" w:rsidR="00FC3264" w:rsidRDefault="00AC6D7B" w:rsidP="00FC3264">
            <w:r w:rsidRPr="00AC6D7B">
              <w:rPr>
                <w:rFonts w:ascii="Cambria Math" w:hAnsi="Cambria Math" w:cs="Cambria Math"/>
              </w:rPr>
              <w:t>⇒</w:t>
            </w:r>
            <w:r w:rsidR="00FC3264">
              <w:t xml:space="preserve">As the baseline, the UE reports the TDM assistance information for IDC affected frequency list , as LTE. </w:t>
            </w:r>
          </w:p>
          <w:p w14:paraId="7DF51881" w14:textId="5352B731" w:rsidR="00FC3264" w:rsidRDefault="00516206" w:rsidP="00FC3264">
            <w:r>
              <w:t xml:space="preserve">  </w:t>
            </w:r>
            <w:r w:rsidR="00FC3264">
              <w:t>Note, this does not exclude MUSIM gap like solution.</w:t>
            </w:r>
          </w:p>
          <w:p w14:paraId="0975B941" w14:textId="08EA3832" w:rsidR="00A43732" w:rsidRDefault="00AC6D7B" w:rsidP="00FC3264">
            <w:r w:rsidRPr="00AC6D7B">
              <w:rPr>
                <w:rFonts w:ascii="Cambria Math" w:hAnsi="Cambria Math" w:cs="Cambria Math"/>
              </w:rPr>
              <w:t>⇒</w:t>
            </w:r>
            <w:r w:rsidR="00BB69F4">
              <w:rPr>
                <w:rFonts w:ascii="Cambria Math" w:hAnsi="Cambria Math" w:cs="Cambria Math"/>
              </w:rPr>
              <w:t xml:space="preserve"> </w:t>
            </w:r>
            <w:r w:rsidR="00A43732" w:rsidRPr="00A43732">
              <w:t>RAN2 consider “hardware sharing indication” is out of scope. Company should bring this to RANP if want to support it.</w:t>
            </w:r>
          </w:p>
        </w:tc>
      </w:tr>
    </w:tbl>
    <w:p w14:paraId="241A9C60" w14:textId="6BDAB535" w:rsidR="00FB18A6" w:rsidRDefault="00FB18A6" w:rsidP="00FB18A6">
      <w:pPr>
        <w:jc w:val="both"/>
        <w:rPr>
          <w:lang w:eastAsia="zh-CN"/>
        </w:rPr>
      </w:pPr>
    </w:p>
    <w:p w14:paraId="4066A425" w14:textId="7CC2653B" w:rsidR="00D46373" w:rsidRDefault="00D46373" w:rsidP="00FB18A6">
      <w:pPr>
        <w:jc w:val="both"/>
        <w:rPr>
          <w:lang w:eastAsia="zh-CN"/>
        </w:rPr>
      </w:pPr>
      <w:r>
        <w:rPr>
          <w:lang w:eastAsia="zh-CN"/>
        </w:rPr>
        <w:t>Email discussion “</w:t>
      </w:r>
      <w:r w:rsidR="00BC3E5C" w:rsidRPr="00BC3E5C">
        <w:rPr>
          <w:lang w:eastAsia="zh-CN"/>
        </w:rPr>
        <w:t>[Post119-e][651][IDC] Comparison of TDM solutions (Xiaomi)</w:t>
      </w:r>
      <w:r>
        <w:rPr>
          <w:lang w:eastAsia="zh-CN"/>
        </w:rPr>
        <w:t>” was held to</w:t>
      </w:r>
      <w:r w:rsidR="00720DBF">
        <w:rPr>
          <w:lang w:eastAsia="zh-CN"/>
        </w:rPr>
        <w:t xml:space="preserve"> analyze and</w:t>
      </w:r>
      <w:r>
        <w:rPr>
          <w:lang w:eastAsia="zh-CN"/>
        </w:rPr>
        <w:t xml:space="preserve"> compare</w:t>
      </w:r>
      <w:r w:rsidR="00720DBF">
        <w:rPr>
          <w:lang w:eastAsia="zh-CN"/>
        </w:rPr>
        <w:t xml:space="preserve"> TDM solutions.</w:t>
      </w:r>
    </w:p>
    <w:p w14:paraId="2BEDD8AE" w14:textId="367EF7BD" w:rsidR="00FB18A6" w:rsidRPr="001C33BF" w:rsidRDefault="00FB18A6" w:rsidP="00FB18A6">
      <w:pPr>
        <w:jc w:val="both"/>
        <w:rPr>
          <w:rFonts w:eastAsia="Malgun Gothic"/>
          <w:lang w:eastAsia="ko-KR"/>
        </w:rPr>
      </w:pPr>
      <w:r>
        <w:rPr>
          <w:lang w:eastAsia="zh-CN"/>
        </w:rPr>
        <w:t>In this contribution, we discuss TDM solution</w:t>
      </w:r>
      <w:r w:rsidR="00720DBF">
        <w:rPr>
          <w:lang w:eastAsia="zh-CN"/>
        </w:rPr>
        <w:t>s</w:t>
      </w:r>
      <w:r>
        <w:rPr>
          <w:lang w:eastAsia="zh-CN"/>
        </w:rPr>
        <w:t xml:space="preserve"> for IDC</w:t>
      </w:r>
      <w:r w:rsidR="0047157A">
        <w:rPr>
          <w:lang w:eastAsia="zh-CN"/>
        </w:rPr>
        <w:t xml:space="preserve"> in more detail</w:t>
      </w:r>
      <w:r>
        <w:rPr>
          <w:lang w:eastAsia="zh-CN"/>
        </w:rPr>
        <w:t>.</w:t>
      </w:r>
    </w:p>
    <w:p w14:paraId="4D33C0E8" w14:textId="1AE52314" w:rsidR="006D44EF" w:rsidRDefault="004C3C23" w:rsidP="00D121FB">
      <w:pPr>
        <w:pStyle w:val="Heading1"/>
        <w:rPr>
          <w:lang w:eastAsia="zh-CN"/>
        </w:rPr>
      </w:pPr>
      <w:bookmarkStart w:id="0" w:name="_Hlk61435005"/>
      <w:r>
        <w:rPr>
          <w:lang w:eastAsia="zh-CN"/>
        </w:rPr>
        <w:t xml:space="preserve">Recap on </w:t>
      </w:r>
      <w:r w:rsidR="006D44EF">
        <w:rPr>
          <w:lang w:eastAsia="zh-CN"/>
        </w:rPr>
        <w:t>LTE TDM solution</w:t>
      </w:r>
    </w:p>
    <w:p w14:paraId="039FCE57" w14:textId="77777777" w:rsidR="00160A96" w:rsidRPr="001A75AF" w:rsidRDefault="00160A96" w:rsidP="00160A96">
      <w:pPr>
        <w:rPr>
          <w:lang w:val="en-GB" w:eastAsia="zh-CN"/>
        </w:rPr>
      </w:pPr>
      <w:r>
        <w:rPr>
          <w:lang w:val="en-GB" w:eastAsia="zh-CN"/>
        </w:rPr>
        <w:t xml:space="preserve">Since </w:t>
      </w:r>
      <w:r w:rsidRPr="001A23B4">
        <w:t>LTE IDC solution should be considered as the baseline</w:t>
      </w:r>
      <w:r>
        <w:t xml:space="preserve"> for NR IDC, it is helpful to review TDM solutions specified in LTE.</w:t>
      </w:r>
    </w:p>
    <w:p w14:paraId="648D755D" w14:textId="2C9BC4A5" w:rsidR="00160A96" w:rsidRDefault="00160A96" w:rsidP="00160A96">
      <w:pPr>
        <w:rPr>
          <w:lang w:val="en-GB"/>
        </w:rPr>
      </w:pPr>
      <w:r>
        <w:rPr>
          <w:lang w:val="en-GB"/>
        </w:rPr>
        <w:t>There are mainly two aspects in LTE IDC TDM:</w:t>
      </w:r>
      <w:r w:rsidR="00134B5E">
        <w:rPr>
          <w:lang w:val="en-GB"/>
        </w:rPr>
        <w:t xml:space="preserve"> UE assistance information</w:t>
      </w:r>
      <w:r w:rsidR="001E34E9">
        <w:rPr>
          <w:lang w:val="en-GB"/>
        </w:rPr>
        <w:t xml:space="preserve"> and network configuration.</w:t>
      </w:r>
      <w:r w:rsidR="00134B5E">
        <w:rPr>
          <w:lang w:val="en-GB"/>
        </w:rPr>
        <w:t xml:space="preserve"> </w:t>
      </w:r>
    </w:p>
    <w:p w14:paraId="21DC5903" w14:textId="297DA9AD" w:rsidR="00160A96" w:rsidRPr="0000324A" w:rsidRDefault="00160A96" w:rsidP="00160A96">
      <w:pPr>
        <w:pStyle w:val="ListParagraph"/>
        <w:numPr>
          <w:ilvl w:val="0"/>
          <w:numId w:val="28"/>
        </w:numPr>
        <w:spacing w:after="160" w:line="259" w:lineRule="auto"/>
        <w:rPr>
          <w:rFonts w:ascii="Times New Roman" w:hAnsi="Times New Roman"/>
        </w:rPr>
      </w:pPr>
      <w:r w:rsidRPr="00CE5074">
        <w:rPr>
          <w:rFonts w:ascii="Times New Roman" w:hAnsi="Times New Roman"/>
          <w:b/>
        </w:rPr>
        <w:t>UE assistance information</w:t>
      </w:r>
      <w:r w:rsidRPr="0000324A">
        <w:rPr>
          <w:rFonts w:ascii="Times New Roman" w:hAnsi="Times New Roman"/>
        </w:rPr>
        <w:t xml:space="preserve">: The UE provides the eNB with desired DRX related parameters (in </w:t>
      </w:r>
      <w:r w:rsidRPr="0000324A">
        <w:rPr>
          <w:rFonts w:ascii="Times New Roman" w:hAnsi="Times New Roman"/>
          <w:i/>
          <w:iCs/>
        </w:rPr>
        <w:t>TDM-AssistanceInfo-r11</w:t>
      </w:r>
      <w:r w:rsidRPr="0000324A">
        <w:rPr>
          <w:rFonts w:ascii="Times New Roman" w:hAnsi="Times New Roman"/>
        </w:rPr>
        <w:t xml:space="preserve">) </w:t>
      </w:r>
      <w:r w:rsidR="000B0E1C">
        <w:rPr>
          <w:rFonts w:ascii="Times New Roman" w:hAnsi="Times New Roman"/>
        </w:rPr>
        <w:t xml:space="preserve">or subframe patterns </w:t>
      </w:r>
      <w:r w:rsidRPr="0000324A">
        <w:rPr>
          <w:rFonts w:ascii="Times New Roman" w:hAnsi="Times New Roman"/>
        </w:rPr>
        <w:t xml:space="preserve">to support TDM with other radios. </w:t>
      </w:r>
      <w:r>
        <w:rPr>
          <w:rFonts w:ascii="Times New Roman" w:hAnsi="Times New Roman"/>
        </w:rPr>
        <w:t>Detailed ASN.1 is as below:</w:t>
      </w:r>
    </w:p>
    <w:p w14:paraId="1264BB7F" w14:textId="7B8E1DF7" w:rsidR="00830934" w:rsidRDefault="00830934" w:rsidP="00830934">
      <w:pPr>
        <w:pStyle w:val="PL"/>
        <w:ind w:left="768"/>
        <w:rPr>
          <w:iCs/>
        </w:rPr>
      </w:pPr>
    </w:p>
    <w:p w14:paraId="79640339" w14:textId="77777777" w:rsidR="00830934" w:rsidRPr="004E1F03" w:rsidRDefault="00830934" w:rsidP="00830934">
      <w:pPr>
        <w:pStyle w:val="PL"/>
        <w:shd w:val="clear" w:color="auto" w:fill="E6E6E6"/>
        <w:ind w:left="408"/>
      </w:pPr>
      <w:r w:rsidRPr="004E1F03">
        <w:t>TDM-AssistanceInfo-r11 ::=</w:t>
      </w:r>
      <w:r w:rsidRPr="004E1F03">
        <w:tab/>
        <w:t>CHOICE {</w:t>
      </w:r>
    </w:p>
    <w:p w14:paraId="0CDCA356" w14:textId="77777777" w:rsidR="00830934" w:rsidRPr="004E1F03" w:rsidRDefault="00830934" w:rsidP="00830934">
      <w:pPr>
        <w:pStyle w:val="PL"/>
        <w:shd w:val="clear" w:color="auto" w:fill="E6E6E6"/>
        <w:ind w:left="408"/>
      </w:pPr>
      <w:r w:rsidRPr="004E1F03">
        <w:tab/>
        <w:t>drx-AssistanceInfo-r11</w:t>
      </w:r>
      <w:r w:rsidRPr="004E1F03">
        <w:tab/>
      </w:r>
      <w:r w:rsidRPr="004E1F03">
        <w:tab/>
      </w:r>
      <w:r w:rsidRPr="004E1F03">
        <w:tab/>
      </w:r>
      <w:r w:rsidRPr="004E1F03">
        <w:tab/>
        <w:t>SEQUENCE {</w:t>
      </w:r>
    </w:p>
    <w:p w14:paraId="0772D703" w14:textId="77777777" w:rsidR="00830934" w:rsidRPr="004E1F03" w:rsidRDefault="00830934" w:rsidP="00830934">
      <w:pPr>
        <w:pStyle w:val="PL"/>
        <w:shd w:val="clear" w:color="auto" w:fill="E6E6E6"/>
        <w:ind w:left="408"/>
      </w:pPr>
      <w:r w:rsidRPr="004E1F03">
        <w:tab/>
      </w:r>
      <w:r w:rsidRPr="004E1F03">
        <w:tab/>
        <w:t>drx-CycleLength-r11</w:t>
      </w:r>
      <w:r w:rsidRPr="004E1F03">
        <w:tab/>
      </w:r>
      <w:r w:rsidRPr="004E1F03">
        <w:tab/>
      </w:r>
      <w:r w:rsidRPr="004E1F03">
        <w:tab/>
      </w:r>
      <w:r w:rsidRPr="004E1F03">
        <w:tab/>
      </w:r>
      <w:r w:rsidRPr="004E1F03">
        <w:tab/>
        <w:t>ENUMERATED {sf40, sf64, sf80, sf128, sf160,</w:t>
      </w:r>
    </w:p>
    <w:p w14:paraId="5BAF4D7A" w14:textId="77777777" w:rsidR="00830934" w:rsidRPr="004E1F03" w:rsidRDefault="00830934" w:rsidP="00830934">
      <w:pPr>
        <w:pStyle w:val="PL"/>
        <w:shd w:val="clear" w:color="auto" w:fill="E6E6E6"/>
        <w:ind w:left="408"/>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sf256, spare2, spare1},</w:t>
      </w:r>
    </w:p>
    <w:p w14:paraId="6F3C34C8" w14:textId="77777777" w:rsidR="00830934" w:rsidRPr="004E1F03" w:rsidRDefault="00830934" w:rsidP="00830934">
      <w:pPr>
        <w:pStyle w:val="PL"/>
        <w:shd w:val="clear" w:color="auto" w:fill="E6E6E6"/>
        <w:ind w:left="408"/>
      </w:pPr>
      <w:r w:rsidRPr="004E1F03">
        <w:tab/>
      </w:r>
      <w:r w:rsidRPr="004E1F03">
        <w:tab/>
        <w:t>drx-Offset-r11</w:t>
      </w:r>
      <w:r w:rsidRPr="004E1F03">
        <w:tab/>
      </w:r>
      <w:r w:rsidRPr="004E1F03">
        <w:tab/>
      </w:r>
      <w:r w:rsidRPr="004E1F03">
        <w:tab/>
      </w:r>
      <w:r w:rsidRPr="004E1F03">
        <w:tab/>
      </w:r>
      <w:r w:rsidRPr="004E1F03">
        <w:tab/>
      </w:r>
      <w:r w:rsidRPr="004E1F03">
        <w:tab/>
        <w:t>INTEGER (0..255)</w:t>
      </w:r>
      <w:r w:rsidRPr="004E1F03">
        <w:tab/>
        <w:t>OPTIONAL,</w:t>
      </w:r>
    </w:p>
    <w:p w14:paraId="73C1D956" w14:textId="77777777" w:rsidR="00830934" w:rsidRPr="004E1F03" w:rsidRDefault="00830934" w:rsidP="00830934">
      <w:pPr>
        <w:pStyle w:val="PL"/>
        <w:shd w:val="clear" w:color="auto" w:fill="E6E6E6"/>
        <w:ind w:left="408"/>
      </w:pPr>
      <w:r w:rsidRPr="004E1F03">
        <w:tab/>
      </w:r>
      <w:r w:rsidRPr="004E1F03">
        <w:tab/>
        <w:t>drx-ActiveTime-r11</w:t>
      </w:r>
      <w:r w:rsidRPr="004E1F03">
        <w:tab/>
      </w:r>
      <w:r w:rsidRPr="004E1F03">
        <w:tab/>
      </w:r>
      <w:r w:rsidRPr="004E1F03">
        <w:tab/>
      </w:r>
      <w:r w:rsidRPr="004E1F03">
        <w:tab/>
      </w:r>
      <w:r w:rsidRPr="004E1F03">
        <w:tab/>
        <w:t>ENUMERATED {sf20, sf30, sf40, sf60, sf80,</w:t>
      </w:r>
    </w:p>
    <w:p w14:paraId="6EBB9BAB" w14:textId="77777777" w:rsidR="00830934" w:rsidRPr="004E1F03" w:rsidRDefault="00830934" w:rsidP="00830934">
      <w:pPr>
        <w:pStyle w:val="PL"/>
        <w:shd w:val="clear" w:color="auto" w:fill="E6E6E6"/>
        <w:ind w:left="408"/>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sf100, spare2, spare1}</w:t>
      </w:r>
    </w:p>
    <w:p w14:paraId="2E4FF0D3" w14:textId="77777777" w:rsidR="00830934" w:rsidRPr="004E1F03" w:rsidRDefault="00830934" w:rsidP="00830934">
      <w:pPr>
        <w:pStyle w:val="PL"/>
        <w:shd w:val="clear" w:color="auto" w:fill="E6E6E6"/>
        <w:ind w:left="408"/>
      </w:pPr>
      <w:r w:rsidRPr="004E1F03">
        <w:tab/>
        <w:t>},</w:t>
      </w:r>
    </w:p>
    <w:p w14:paraId="4BD69250" w14:textId="77777777" w:rsidR="00830934" w:rsidRPr="004E1F03" w:rsidRDefault="00830934" w:rsidP="00830934">
      <w:pPr>
        <w:pStyle w:val="PL"/>
        <w:shd w:val="clear" w:color="auto" w:fill="E6E6E6"/>
        <w:ind w:left="408"/>
      </w:pPr>
      <w:r w:rsidRPr="004E1F03">
        <w:tab/>
        <w:t>idc-SubframePatternList-r11</w:t>
      </w:r>
      <w:r w:rsidRPr="004E1F03">
        <w:tab/>
      </w:r>
      <w:r w:rsidRPr="004E1F03">
        <w:tab/>
      </w:r>
      <w:r w:rsidRPr="004E1F03">
        <w:tab/>
        <w:t>IDC-SubframePatternList-r11,</w:t>
      </w:r>
    </w:p>
    <w:p w14:paraId="01B7E1BB" w14:textId="77777777" w:rsidR="00830934" w:rsidRPr="004E1F03" w:rsidRDefault="00830934" w:rsidP="00830934">
      <w:pPr>
        <w:pStyle w:val="PL"/>
        <w:shd w:val="clear" w:color="auto" w:fill="E6E6E6"/>
        <w:ind w:left="408"/>
      </w:pPr>
      <w:r w:rsidRPr="004E1F03">
        <w:tab/>
        <w:t>...</w:t>
      </w:r>
    </w:p>
    <w:p w14:paraId="065B6E2C" w14:textId="77777777" w:rsidR="00830934" w:rsidRPr="004E1F03" w:rsidRDefault="00830934" w:rsidP="00830934">
      <w:pPr>
        <w:pStyle w:val="PL"/>
        <w:shd w:val="clear" w:color="auto" w:fill="E6E6E6"/>
        <w:ind w:left="408"/>
      </w:pPr>
      <w:r w:rsidRPr="004E1F03">
        <w:t>}</w:t>
      </w:r>
    </w:p>
    <w:p w14:paraId="7C9E3A0B" w14:textId="77777777" w:rsidR="00830934" w:rsidRPr="004E1F03" w:rsidRDefault="00830934" w:rsidP="00830934">
      <w:pPr>
        <w:pStyle w:val="PL"/>
        <w:shd w:val="clear" w:color="auto" w:fill="E6E6E6"/>
        <w:ind w:left="408"/>
      </w:pPr>
    </w:p>
    <w:p w14:paraId="5D25A156" w14:textId="77777777" w:rsidR="00830934" w:rsidRPr="004E1F03" w:rsidRDefault="00830934" w:rsidP="00830934">
      <w:pPr>
        <w:pStyle w:val="PL"/>
        <w:shd w:val="clear" w:color="auto" w:fill="E6E6E6"/>
        <w:ind w:left="408"/>
      </w:pPr>
      <w:r w:rsidRPr="004E1F03">
        <w:rPr>
          <w:lang w:eastAsia="zh-CN"/>
        </w:rPr>
        <w:t>IDC-</w:t>
      </w:r>
      <w:r w:rsidRPr="004E1F03">
        <w:t>SubframePatternList-r11 ::=</w:t>
      </w:r>
      <w:r w:rsidRPr="004E1F03">
        <w:tab/>
        <w:t>SEQUENCE (SIZE (1..max</w:t>
      </w:r>
      <w:r w:rsidRPr="004E1F03">
        <w:rPr>
          <w:lang w:eastAsia="zh-CN"/>
        </w:rPr>
        <w:t>Subframe</w:t>
      </w:r>
      <w:r w:rsidRPr="004E1F03">
        <w:t>Pattern</w:t>
      </w:r>
      <w:r w:rsidRPr="004E1F03">
        <w:rPr>
          <w:lang w:eastAsia="zh-CN"/>
        </w:rPr>
        <w:t>IDC</w:t>
      </w:r>
      <w:r w:rsidRPr="004E1F03">
        <w:t xml:space="preserve">-r11)) OF </w:t>
      </w:r>
      <w:r w:rsidRPr="004E1F03">
        <w:rPr>
          <w:lang w:eastAsia="zh-CN"/>
        </w:rPr>
        <w:t>IDC-</w:t>
      </w:r>
      <w:r w:rsidRPr="004E1F03">
        <w:t>SubframePattern-r11</w:t>
      </w:r>
    </w:p>
    <w:p w14:paraId="07AB39C9" w14:textId="77777777" w:rsidR="00830934" w:rsidRPr="004E1F03" w:rsidRDefault="00830934" w:rsidP="00830934">
      <w:pPr>
        <w:pStyle w:val="PL"/>
        <w:shd w:val="clear" w:color="auto" w:fill="E6E6E6"/>
        <w:ind w:left="408"/>
      </w:pPr>
    </w:p>
    <w:p w14:paraId="4ED489D1" w14:textId="77777777" w:rsidR="00830934" w:rsidRPr="004E1F03" w:rsidRDefault="00830934" w:rsidP="00830934">
      <w:pPr>
        <w:pStyle w:val="PL"/>
        <w:shd w:val="clear" w:color="auto" w:fill="E6E6E6"/>
        <w:ind w:left="408"/>
        <w:rPr>
          <w:iCs/>
        </w:rPr>
      </w:pPr>
      <w:r w:rsidRPr="004E1F03">
        <w:rPr>
          <w:lang w:eastAsia="zh-CN"/>
        </w:rPr>
        <w:t>IDC-</w:t>
      </w:r>
      <w:r w:rsidRPr="004E1F03">
        <w:t xml:space="preserve">SubframePattern-r11 </w:t>
      </w:r>
      <w:r w:rsidRPr="004E1F03">
        <w:rPr>
          <w:iCs/>
        </w:rPr>
        <w:t>::=</w:t>
      </w:r>
      <w:r w:rsidRPr="004E1F03">
        <w:t xml:space="preserve"> </w:t>
      </w:r>
      <w:r w:rsidRPr="004E1F03">
        <w:rPr>
          <w:iCs/>
        </w:rPr>
        <w:t>CHOICE {</w:t>
      </w:r>
    </w:p>
    <w:p w14:paraId="4AB800CD" w14:textId="77777777" w:rsidR="00830934" w:rsidRPr="004E1F03" w:rsidRDefault="00830934" w:rsidP="00830934">
      <w:pPr>
        <w:pStyle w:val="PL"/>
        <w:shd w:val="clear" w:color="auto" w:fill="E6E6E6"/>
        <w:ind w:left="408"/>
        <w:rPr>
          <w:iCs/>
        </w:rPr>
      </w:pPr>
      <w:r w:rsidRPr="004E1F03">
        <w:rPr>
          <w:iCs/>
        </w:rPr>
        <w:tab/>
        <w:t>subframePatternFDD-r1</w:t>
      </w:r>
      <w:r w:rsidRPr="004E1F03">
        <w:rPr>
          <w:iCs/>
          <w:lang w:eastAsia="zh-CN"/>
        </w:rPr>
        <w:t>1</w:t>
      </w:r>
      <w:r w:rsidRPr="004E1F03">
        <w:rPr>
          <w:iCs/>
        </w:rPr>
        <w:tab/>
      </w:r>
      <w:r w:rsidRPr="004E1F03">
        <w:rPr>
          <w:iCs/>
        </w:rPr>
        <w:tab/>
      </w:r>
      <w:r w:rsidRPr="004E1F03">
        <w:rPr>
          <w:iCs/>
        </w:rPr>
        <w:tab/>
      </w:r>
      <w:r w:rsidRPr="004E1F03">
        <w:rPr>
          <w:iCs/>
        </w:rPr>
        <w:tab/>
        <w:t>BIT STRING (SIZE (</w:t>
      </w:r>
      <w:r w:rsidRPr="004E1F03">
        <w:rPr>
          <w:iCs/>
          <w:lang w:eastAsia="zh-CN"/>
        </w:rPr>
        <w:t>4</w:t>
      </w:r>
      <w:r w:rsidRPr="004E1F03">
        <w:rPr>
          <w:iCs/>
        </w:rPr>
        <w:t>)),</w:t>
      </w:r>
    </w:p>
    <w:p w14:paraId="10038534" w14:textId="77777777" w:rsidR="00830934" w:rsidRPr="004E1F03" w:rsidRDefault="00830934" w:rsidP="00830934">
      <w:pPr>
        <w:pStyle w:val="PL"/>
        <w:shd w:val="clear" w:color="auto" w:fill="E6E6E6"/>
        <w:ind w:left="408"/>
        <w:rPr>
          <w:iCs/>
        </w:rPr>
      </w:pPr>
      <w:r w:rsidRPr="004E1F03">
        <w:rPr>
          <w:iCs/>
        </w:rPr>
        <w:lastRenderedPageBreak/>
        <w:tab/>
        <w:t>subframePatternTDD-r1</w:t>
      </w:r>
      <w:r w:rsidRPr="004E1F03">
        <w:rPr>
          <w:iCs/>
          <w:lang w:eastAsia="zh-CN"/>
        </w:rPr>
        <w:t>1</w:t>
      </w:r>
      <w:r w:rsidRPr="004E1F03">
        <w:rPr>
          <w:iCs/>
        </w:rPr>
        <w:tab/>
      </w:r>
      <w:r w:rsidRPr="004E1F03">
        <w:rPr>
          <w:iCs/>
        </w:rPr>
        <w:tab/>
      </w:r>
      <w:r w:rsidRPr="004E1F03">
        <w:rPr>
          <w:iCs/>
        </w:rPr>
        <w:tab/>
      </w:r>
      <w:r w:rsidRPr="004E1F03">
        <w:rPr>
          <w:iCs/>
        </w:rPr>
        <w:tab/>
        <w:t>CHOICE {</w:t>
      </w:r>
    </w:p>
    <w:p w14:paraId="7219CF5D" w14:textId="77777777" w:rsidR="00830934" w:rsidRPr="004E1F03" w:rsidRDefault="00830934" w:rsidP="00830934">
      <w:pPr>
        <w:pStyle w:val="PL"/>
        <w:shd w:val="clear" w:color="auto" w:fill="E6E6E6"/>
        <w:ind w:left="408"/>
      </w:pPr>
      <w:r w:rsidRPr="004E1F03">
        <w:rPr>
          <w:iCs/>
        </w:rPr>
        <w:tab/>
      </w:r>
      <w:r w:rsidRPr="004E1F03">
        <w:rPr>
          <w:iCs/>
        </w:rPr>
        <w:tab/>
      </w:r>
      <w:r w:rsidRPr="004E1F03">
        <w:t>subframeConfig0-r11</w:t>
      </w:r>
      <w:r w:rsidRPr="004E1F03">
        <w:rPr>
          <w:iCs/>
        </w:rPr>
        <w:tab/>
      </w:r>
      <w:r w:rsidRPr="004E1F03">
        <w:rPr>
          <w:iCs/>
        </w:rPr>
        <w:tab/>
      </w:r>
      <w:r w:rsidRPr="004E1F03">
        <w:rPr>
          <w:iCs/>
        </w:rPr>
        <w:tab/>
      </w:r>
      <w:r w:rsidRPr="004E1F03">
        <w:rPr>
          <w:iCs/>
        </w:rPr>
        <w:tab/>
      </w:r>
      <w:r w:rsidRPr="004E1F03">
        <w:rPr>
          <w:iCs/>
        </w:rPr>
        <w:tab/>
      </w:r>
      <w:r w:rsidRPr="004E1F03">
        <w:t>BIT STRING (SIZE (70)),</w:t>
      </w:r>
    </w:p>
    <w:p w14:paraId="63351AD2" w14:textId="77777777" w:rsidR="00830934" w:rsidRPr="004E1F03" w:rsidRDefault="00830934" w:rsidP="00830934">
      <w:pPr>
        <w:pStyle w:val="PL"/>
        <w:shd w:val="clear" w:color="auto" w:fill="E6E6E6"/>
        <w:ind w:left="408"/>
        <w:rPr>
          <w:iCs/>
        </w:rPr>
      </w:pPr>
      <w:r w:rsidRPr="004E1F03">
        <w:rPr>
          <w:iCs/>
        </w:rPr>
        <w:tab/>
      </w:r>
      <w:r w:rsidRPr="004E1F03">
        <w:rPr>
          <w:iCs/>
        </w:rPr>
        <w:tab/>
        <w:t>subframeConfig</w:t>
      </w:r>
      <w:r w:rsidRPr="004E1F03">
        <w:rPr>
          <w:iCs/>
          <w:lang w:eastAsia="zh-CN"/>
        </w:rPr>
        <w:t>1</w:t>
      </w:r>
      <w:r w:rsidRPr="004E1F03">
        <w:rPr>
          <w:iCs/>
        </w:rPr>
        <w:t>-5-r1</w:t>
      </w:r>
      <w:r w:rsidRPr="004E1F03">
        <w:rPr>
          <w:iCs/>
          <w:lang w:eastAsia="zh-CN"/>
        </w:rPr>
        <w:t>1</w:t>
      </w:r>
      <w:r w:rsidRPr="004E1F03">
        <w:rPr>
          <w:iCs/>
        </w:rPr>
        <w:tab/>
      </w:r>
      <w:r w:rsidRPr="004E1F03">
        <w:rPr>
          <w:iCs/>
        </w:rPr>
        <w:tab/>
      </w:r>
      <w:r w:rsidRPr="004E1F03">
        <w:rPr>
          <w:iCs/>
        </w:rPr>
        <w:tab/>
      </w:r>
      <w:r w:rsidRPr="004E1F03">
        <w:rPr>
          <w:iCs/>
        </w:rPr>
        <w:tab/>
        <w:t>BIT STRING (SIZE (</w:t>
      </w:r>
      <w:r w:rsidRPr="004E1F03">
        <w:rPr>
          <w:iCs/>
          <w:lang w:eastAsia="zh-CN"/>
        </w:rPr>
        <w:t>1</w:t>
      </w:r>
      <w:r w:rsidRPr="004E1F03">
        <w:rPr>
          <w:iCs/>
        </w:rPr>
        <w:t>0)),</w:t>
      </w:r>
    </w:p>
    <w:p w14:paraId="0752C3D5" w14:textId="77777777" w:rsidR="00830934" w:rsidRPr="004E1F03" w:rsidRDefault="00830934" w:rsidP="00830934">
      <w:pPr>
        <w:pStyle w:val="PL"/>
        <w:shd w:val="clear" w:color="auto" w:fill="E6E6E6"/>
        <w:ind w:left="408"/>
        <w:rPr>
          <w:iCs/>
        </w:rPr>
      </w:pPr>
      <w:r w:rsidRPr="004E1F03">
        <w:rPr>
          <w:iCs/>
        </w:rPr>
        <w:tab/>
      </w:r>
      <w:r w:rsidRPr="004E1F03">
        <w:rPr>
          <w:iCs/>
        </w:rPr>
        <w:tab/>
        <w:t>subframeConfig6-r1</w:t>
      </w:r>
      <w:r w:rsidRPr="004E1F03">
        <w:rPr>
          <w:iCs/>
          <w:lang w:eastAsia="zh-CN"/>
        </w:rPr>
        <w:t>1</w:t>
      </w:r>
      <w:r w:rsidRPr="004E1F03">
        <w:rPr>
          <w:iCs/>
        </w:rPr>
        <w:tab/>
      </w:r>
      <w:r w:rsidRPr="004E1F03">
        <w:rPr>
          <w:iCs/>
        </w:rPr>
        <w:tab/>
      </w:r>
      <w:r w:rsidRPr="004E1F03">
        <w:rPr>
          <w:iCs/>
        </w:rPr>
        <w:tab/>
      </w:r>
      <w:r w:rsidRPr="004E1F03">
        <w:rPr>
          <w:iCs/>
        </w:rPr>
        <w:tab/>
      </w:r>
      <w:r w:rsidRPr="004E1F03">
        <w:rPr>
          <w:iCs/>
        </w:rPr>
        <w:tab/>
        <w:t>BIT STRING (SIZE (</w:t>
      </w:r>
      <w:r w:rsidRPr="004E1F03">
        <w:rPr>
          <w:iCs/>
          <w:lang w:eastAsia="zh-CN"/>
        </w:rPr>
        <w:t>60</w:t>
      </w:r>
      <w:r w:rsidRPr="004E1F03">
        <w:rPr>
          <w:iCs/>
        </w:rPr>
        <w:t>))</w:t>
      </w:r>
    </w:p>
    <w:p w14:paraId="0D2F782E" w14:textId="77777777" w:rsidR="00830934" w:rsidRPr="004E1F03" w:rsidRDefault="00830934" w:rsidP="00830934">
      <w:pPr>
        <w:pStyle w:val="PL"/>
        <w:shd w:val="clear" w:color="auto" w:fill="E6E6E6"/>
        <w:ind w:left="408"/>
        <w:rPr>
          <w:iCs/>
        </w:rPr>
      </w:pPr>
      <w:r w:rsidRPr="004E1F03">
        <w:rPr>
          <w:iCs/>
        </w:rPr>
        <w:tab/>
        <w:t>},</w:t>
      </w:r>
    </w:p>
    <w:p w14:paraId="71224038" w14:textId="77777777" w:rsidR="00830934" w:rsidRPr="004E1F03" w:rsidRDefault="00830934" w:rsidP="00830934">
      <w:pPr>
        <w:pStyle w:val="PL"/>
        <w:shd w:val="clear" w:color="auto" w:fill="E6E6E6"/>
        <w:ind w:left="408"/>
      </w:pPr>
      <w:r w:rsidRPr="004E1F03">
        <w:tab/>
        <w:t>...</w:t>
      </w:r>
    </w:p>
    <w:p w14:paraId="4A06976F" w14:textId="77777777" w:rsidR="00830934" w:rsidRPr="004E1F03" w:rsidRDefault="00830934" w:rsidP="00830934">
      <w:pPr>
        <w:pStyle w:val="PL"/>
        <w:shd w:val="clear" w:color="auto" w:fill="E6E6E6"/>
        <w:ind w:left="408"/>
      </w:pPr>
      <w:r w:rsidRPr="004E1F03">
        <w:rPr>
          <w:iCs/>
        </w:rPr>
        <w:t>}</w:t>
      </w:r>
    </w:p>
    <w:p w14:paraId="16208A3D" w14:textId="77777777" w:rsidR="00830934" w:rsidRPr="00E136FF" w:rsidRDefault="00830934" w:rsidP="00160A96">
      <w:pPr>
        <w:pStyle w:val="PL"/>
        <w:ind w:left="360"/>
      </w:pPr>
    </w:p>
    <w:p w14:paraId="7439C4E0" w14:textId="77777777" w:rsidR="00160A96" w:rsidRDefault="00160A96" w:rsidP="00160A96">
      <w:pPr>
        <w:pStyle w:val="ListParagraph"/>
        <w:ind w:left="360"/>
        <w:rPr>
          <w:rFonts w:ascii="Times New Roman" w:hAnsi="Times New Roman"/>
        </w:rPr>
      </w:pPr>
      <w:r>
        <w:rPr>
          <w:rFonts w:ascii="Times New Roman" w:hAnsi="Times New Roman"/>
        </w:rPr>
        <w:t>There are two kinds of TDM assistance information depending on IDC scenario:</w:t>
      </w:r>
    </w:p>
    <w:p w14:paraId="6742BE62" w14:textId="1A07049C" w:rsidR="00160A96" w:rsidRDefault="000E6B6E" w:rsidP="00160A96">
      <w:pPr>
        <w:pStyle w:val="ListParagraph"/>
        <w:numPr>
          <w:ilvl w:val="0"/>
          <w:numId w:val="29"/>
        </w:numPr>
        <w:spacing w:after="160" w:line="259" w:lineRule="auto"/>
        <w:rPr>
          <w:rFonts w:ascii="Times New Roman" w:hAnsi="Times New Roman"/>
        </w:rPr>
      </w:pPr>
      <w:r w:rsidRPr="00CE5074">
        <w:rPr>
          <w:rFonts w:ascii="Times New Roman" w:hAnsi="Times New Roman"/>
          <w:b/>
          <w:bCs/>
        </w:rPr>
        <w:t>Desired DRX related parameters</w:t>
      </w:r>
      <w:r w:rsidR="00091EFC">
        <w:rPr>
          <w:rFonts w:ascii="Times New Roman" w:hAnsi="Times New Roman"/>
        </w:rPr>
        <w:t>:</w:t>
      </w:r>
      <w:r w:rsidRPr="000E6B6E">
        <w:rPr>
          <w:rFonts w:ascii="Times New Roman" w:hAnsi="Times New Roman"/>
        </w:rPr>
        <w:t xml:space="preserve"> </w:t>
      </w:r>
      <w:r w:rsidR="00160A96">
        <w:rPr>
          <w:rFonts w:ascii="Times New Roman" w:hAnsi="Times New Roman"/>
        </w:rPr>
        <w:t>F</w:t>
      </w:r>
      <w:r w:rsidR="00160A96" w:rsidRPr="0068409D">
        <w:rPr>
          <w:rFonts w:ascii="Times New Roman" w:hAnsi="Times New Roman"/>
        </w:rPr>
        <w:t>or coexistence with WiFi and Bluetooth Data (ACL, Asynchronous Connection-oriented Link)</w:t>
      </w:r>
      <w:r w:rsidR="00160A96">
        <w:rPr>
          <w:rFonts w:ascii="Times New Roman" w:hAnsi="Times New Roman"/>
        </w:rPr>
        <w:t xml:space="preserve">, </w:t>
      </w:r>
      <w:r w:rsidR="00160A96" w:rsidRPr="00C72C52">
        <w:rPr>
          <w:rFonts w:ascii="Times New Roman" w:hAnsi="Times New Roman"/>
        </w:rPr>
        <w:t>DRX assistance information</w:t>
      </w:r>
      <w:r w:rsidR="00160A96">
        <w:rPr>
          <w:rFonts w:ascii="Times New Roman" w:hAnsi="Times New Roman"/>
        </w:rPr>
        <w:t xml:space="preserve"> (</w:t>
      </w:r>
      <w:r w:rsidR="00160A96" w:rsidRPr="00C72C52">
        <w:rPr>
          <w:rFonts w:ascii="Times New Roman" w:hAnsi="Times New Roman"/>
        </w:rPr>
        <w:t>DRX cycle length, DRX starting offset, and DRX active</w:t>
      </w:r>
      <w:r w:rsidR="00160A96">
        <w:rPr>
          <w:rFonts w:ascii="Times New Roman" w:hAnsi="Times New Roman"/>
        </w:rPr>
        <w:t xml:space="preserve"> time) is provided. In this scenario, TDM pattern length ranges from 40 ms to 256 ms.</w:t>
      </w:r>
    </w:p>
    <w:p w14:paraId="068E9CEE" w14:textId="77777777" w:rsidR="00160A96" w:rsidRPr="00793633" w:rsidRDefault="00160A96" w:rsidP="00160A96">
      <w:pPr>
        <w:pStyle w:val="TH"/>
        <w:rPr>
          <w:i/>
          <w:lang w:eastAsia="zh-CN"/>
        </w:rPr>
      </w:pPr>
      <w:r w:rsidRPr="00793633">
        <w:object w:dxaOrig="5437" w:dyaOrig="2132" w14:anchorId="596DC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6pt;height:107.85pt" o:ole="">
            <v:imagedata r:id="rId12" o:title=""/>
          </v:shape>
          <o:OLEObject Type="Embed" ProgID="Visio.Drawing.11" ShapeID="_x0000_i1025" DrawAspect="Content" ObjectID="_1729070041" r:id="rId13"/>
        </w:object>
      </w:r>
    </w:p>
    <w:p w14:paraId="28271C72" w14:textId="45023599" w:rsidR="00160A96" w:rsidRPr="00793633" w:rsidRDefault="00160A96" w:rsidP="00160A96">
      <w:pPr>
        <w:pStyle w:val="TF"/>
        <w:rPr>
          <w:lang w:eastAsia="zh-CN"/>
        </w:rPr>
      </w:pPr>
      <w:r w:rsidRPr="00793633">
        <w:rPr>
          <w:rFonts w:eastAsia="PMingLiU"/>
          <w:lang w:eastAsia="zh-TW"/>
        </w:rPr>
        <w:t xml:space="preserve">Figure </w:t>
      </w:r>
      <w:smartTag w:uri="urn:schemas-microsoft-com:office:smarttags" w:element="chsdate">
        <w:smartTagPr>
          <w:attr w:name="Year" w:val="1899"/>
          <w:attr w:name="Month" w:val="12"/>
          <w:attr w:name="Day" w:val="30"/>
          <w:attr w:name="IsLunarDate" w:val="False"/>
          <w:attr w:name="IsROCDate" w:val="False"/>
        </w:smartTagPr>
        <w:r w:rsidRPr="00793633">
          <w:rPr>
            <w:rFonts w:eastAsia="PMingLiU"/>
            <w:lang w:eastAsia="zh-TW"/>
          </w:rPr>
          <w:t>5.2.1</w:t>
        </w:r>
      </w:smartTag>
      <w:r w:rsidRPr="00793633">
        <w:rPr>
          <w:rFonts w:eastAsia="PMingLiU"/>
          <w:lang w:eastAsia="zh-TW"/>
        </w:rPr>
        <w:t>.2.1-1</w:t>
      </w:r>
      <w:r w:rsidR="00307E86">
        <w:rPr>
          <w:rFonts w:eastAsia="PMingLiU"/>
          <w:lang w:eastAsia="zh-TW"/>
        </w:rPr>
        <w:t xml:space="preserve"> of TR 36.816</w:t>
      </w:r>
      <w:r w:rsidRPr="00793633">
        <w:rPr>
          <w:lang w:eastAsia="zh-CN"/>
        </w:rPr>
        <w:t>: Example of UE suggested TDM pattern</w:t>
      </w:r>
    </w:p>
    <w:p w14:paraId="00B13639" w14:textId="5AAE1509" w:rsidR="005F62A4" w:rsidRDefault="00091EFC" w:rsidP="00160A96">
      <w:pPr>
        <w:pStyle w:val="ListParagraph"/>
        <w:numPr>
          <w:ilvl w:val="0"/>
          <w:numId w:val="29"/>
        </w:numPr>
        <w:spacing w:after="160" w:line="259" w:lineRule="auto"/>
        <w:rPr>
          <w:rFonts w:ascii="Times New Roman" w:hAnsi="Times New Roman"/>
        </w:rPr>
      </w:pPr>
      <w:r>
        <w:rPr>
          <w:rFonts w:ascii="Times New Roman" w:hAnsi="Times New Roman"/>
          <w:b/>
          <w:bCs/>
        </w:rPr>
        <w:t xml:space="preserve">HARQ subframe pattern: </w:t>
      </w:r>
      <w:r w:rsidR="00160A96">
        <w:rPr>
          <w:rFonts w:ascii="Times New Roman" w:hAnsi="Times New Roman"/>
        </w:rPr>
        <w:t>F</w:t>
      </w:r>
      <w:r w:rsidR="00160A96" w:rsidRPr="00221671">
        <w:rPr>
          <w:rFonts w:ascii="Times New Roman" w:hAnsi="Times New Roman"/>
        </w:rPr>
        <w:t xml:space="preserve">or </w:t>
      </w:r>
      <w:r w:rsidR="00160A96" w:rsidRPr="00221671">
        <w:rPr>
          <w:rFonts w:ascii="Times New Roman" w:hAnsi="Times New Roman"/>
        </w:rPr>
        <w:t>coexistence with B</w:t>
      </w:r>
      <w:r w:rsidR="00160A96">
        <w:rPr>
          <w:rFonts w:ascii="Times New Roman" w:hAnsi="Times New Roman"/>
        </w:rPr>
        <w:t>luetooth</w:t>
      </w:r>
      <w:r w:rsidR="00160A96" w:rsidRPr="00221671">
        <w:rPr>
          <w:rFonts w:ascii="Times New Roman" w:hAnsi="Times New Roman"/>
        </w:rPr>
        <w:t xml:space="preserve"> </w:t>
      </w:r>
      <w:r w:rsidR="00160A96">
        <w:rPr>
          <w:rFonts w:ascii="Times New Roman" w:hAnsi="Times New Roman"/>
        </w:rPr>
        <w:t>Voice (</w:t>
      </w:r>
      <w:r w:rsidR="00160A96" w:rsidRPr="00221671">
        <w:rPr>
          <w:rFonts w:ascii="Times New Roman" w:hAnsi="Times New Roman"/>
        </w:rPr>
        <w:t>eSCO</w:t>
      </w:r>
      <w:r w:rsidR="00160A96">
        <w:rPr>
          <w:rFonts w:ascii="Times New Roman" w:hAnsi="Times New Roman"/>
        </w:rPr>
        <w:t>, e</w:t>
      </w:r>
      <w:r w:rsidR="00160A96" w:rsidRPr="000F00CF">
        <w:rPr>
          <w:rFonts w:ascii="Times New Roman" w:hAnsi="Times New Roman"/>
        </w:rPr>
        <w:t xml:space="preserve">xtended </w:t>
      </w:r>
      <w:r w:rsidR="00160A96">
        <w:rPr>
          <w:rFonts w:ascii="Times New Roman" w:hAnsi="Times New Roman"/>
        </w:rPr>
        <w:t>S</w:t>
      </w:r>
      <w:r w:rsidR="00160A96" w:rsidRPr="000F00CF">
        <w:rPr>
          <w:rFonts w:ascii="Times New Roman" w:hAnsi="Times New Roman"/>
        </w:rPr>
        <w:t xml:space="preserve">ynchronous </w:t>
      </w:r>
      <w:r w:rsidR="00160A96">
        <w:rPr>
          <w:rFonts w:ascii="Times New Roman" w:hAnsi="Times New Roman"/>
        </w:rPr>
        <w:t>C</w:t>
      </w:r>
      <w:r w:rsidR="00160A96" w:rsidRPr="000F00CF">
        <w:rPr>
          <w:rFonts w:ascii="Times New Roman" w:hAnsi="Times New Roman"/>
        </w:rPr>
        <w:t xml:space="preserve">onnection </w:t>
      </w:r>
      <w:r w:rsidR="00160A96">
        <w:rPr>
          <w:rFonts w:ascii="Times New Roman" w:hAnsi="Times New Roman"/>
        </w:rPr>
        <w:t>O</w:t>
      </w:r>
      <w:r w:rsidR="00160A96" w:rsidRPr="000F00CF">
        <w:rPr>
          <w:rFonts w:ascii="Times New Roman" w:hAnsi="Times New Roman"/>
        </w:rPr>
        <w:t>rientated</w:t>
      </w:r>
      <w:r w:rsidR="00160A96">
        <w:rPr>
          <w:rFonts w:ascii="Times New Roman" w:hAnsi="Times New Roman"/>
        </w:rPr>
        <w:t xml:space="preserve">), </w:t>
      </w:r>
      <w:r w:rsidR="00431D10">
        <w:rPr>
          <w:rFonts w:ascii="Times New Roman" w:hAnsi="Times New Roman"/>
        </w:rPr>
        <w:t xml:space="preserve">fine TDM pattern between LTE and </w:t>
      </w:r>
      <w:r w:rsidR="00EC2C2D">
        <w:rPr>
          <w:rFonts w:ascii="Times New Roman" w:hAnsi="Times New Roman"/>
        </w:rPr>
        <w:t>Bluetooth</w:t>
      </w:r>
      <w:r w:rsidR="00431D10">
        <w:rPr>
          <w:rFonts w:ascii="Times New Roman" w:hAnsi="Times New Roman"/>
        </w:rPr>
        <w:t xml:space="preserve"> is required. </w:t>
      </w:r>
      <w:r w:rsidR="00BB48EC">
        <w:rPr>
          <w:rFonts w:ascii="Times New Roman" w:hAnsi="Times New Roman"/>
        </w:rPr>
        <w:t xml:space="preserve">For Bluetooth eSCO, a clean </w:t>
      </w:r>
      <w:r w:rsidR="00D5798E">
        <w:rPr>
          <w:rFonts w:ascii="Times New Roman" w:hAnsi="Times New Roman"/>
        </w:rPr>
        <w:t>Tx/Rx pair should be available for Bluetooth with</w:t>
      </w:r>
      <w:r w:rsidR="00173341">
        <w:rPr>
          <w:rFonts w:ascii="Times New Roman" w:hAnsi="Times New Roman"/>
        </w:rPr>
        <w:t xml:space="preserve">in EV3 interval, which is 3.75 ms </w:t>
      </w:r>
      <w:r w:rsidR="00A80464">
        <w:rPr>
          <w:rFonts w:ascii="Times New Roman" w:hAnsi="Times New Roman"/>
        </w:rPr>
        <w:t xml:space="preserve">(Annex B of TR 36.816 </w:t>
      </w:r>
      <w:r w:rsidR="000012F8">
        <w:rPr>
          <w:rFonts w:ascii="Times New Roman" w:hAnsi="Times New Roman"/>
        </w:rPr>
        <w:fldChar w:fldCharType="begin"/>
      </w:r>
      <w:r w:rsidR="000012F8">
        <w:rPr>
          <w:rFonts w:ascii="Times New Roman" w:hAnsi="Times New Roman"/>
        </w:rPr>
        <w:instrText xml:space="preserve"> REF Ref_IDC_TR \h  \* MERGEFORMAT </w:instrText>
      </w:r>
      <w:r w:rsidR="000012F8">
        <w:rPr>
          <w:rFonts w:ascii="Times New Roman" w:hAnsi="Times New Roman"/>
        </w:rPr>
      </w:r>
      <w:r w:rsidR="000012F8">
        <w:rPr>
          <w:rFonts w:ascii="Times New Roman" w:hAnsi="Times New Roman"/>
        </w:rPr>
        <w:fldChar w:fldCharType="separate"/>
      </w:r>
      <w:r w:rsidR="00CB2F19" w:rsidRPr="00CB2F19">
        <w:rPr>
          <w:rFonts w:ascii="Times New Roman" w:hAnsi="Times New Roman"/>
        </w:rPr>
        <w:t>[1]</w:t>
      </w:r>
      <w:r w:rsidR="000012F8">
        <w:rPr>
          <w:rFonts w:ascii="Times New Roman" w:hAnsi="Times New Roman"/>
        </w:rPr>
        <w:fldChar w:fldCharType="end"/>
      </w:r>
      <w:r w:rsidR="00A80464">
        <w:rPr>
          <w:rFonts w:ascii="Times New Roman" w:hAnsi="Times New Roman"/>
        </w:rPr>
        <w:t xml:space="preserve">). </w:t>
      </w:r>
    </w:p>
    <w:p w14:paraId="41953C94" w14:textId="77777777" w:rsidR="005F62A4" w:rsidRPr="00793633" w:rsidRDefault="005F62A4" w:rsidP="005F62A4">
      <w:pPr>
        <w:pStyle w:val="TH"/>
        <w:ind w:left="720"/>
        <w:jc w:val="left"/>
        <w:rPr>
          <w:lang w:eastAsia="zh-CN"/>
        </w:rPr>
      </w:pPr>
      <w:r w:rsidRPr="00793633">
        <w:rPr>
          <w:lang w:eastAsia="zh-CN"/>
        </w:rPr>
        <w:object w:dxaOrig="10095" w:dyaOrig="3333" w14:anchorId="099F5BE6">
          <v:shape id="_x0000_i1026" type="#_x0000_t75" style="width:343.85pt;height:114.55pt" o:ole="">
            <v:imagedata r:id="rId14" o:title=""/>
          </v:shape>
          <o:OLEObject Type="Embed" ProgID="Excel.Sheet.12" ShapeID="_x0000_i1026" DrawAspect="Content" ObjectID="_1729070042" r:id="rId15"/>
        </w:object>
      </w:r>
    </w:p>
    <w:p w14:paraId="1541D22F" w14:textId="77777777" w:rsidR="005F62A4" w:rsidRPr="00793633" w:rsidRDefault="005F62A4" w:rsidP="005F62A4">
      <w:pPr>
        <w:pStyle w:val="TF"/>
        <w:ind w:left="1572" w:firstLine="132"/>
        <w:rPr>
          <w:lang w:eastAsia="zh-CN"/>
        </w:rPr>
      </w:pPr>
      <w:r w:rsidRPr="00793633">
        <w:t xml:space="preserve">Figure </w:t>
      </w:r>
      <w:r w:rsidRPr="00793633">
        <w:rPr>
          <w:lang w:eastAsia="zh-CN"/>
        </w:rPr>
        <w:t>B.1.1</w:t>
      </w:r>
      <w:r w:rsidRPr="00793633">
        <w:t>-</w:t>
      </w:r>
      <w:r w:rsidRPr="00793633">
        <w:rPr>
          <w:lang w:eastAsia="zh-CN"/>
        </w:rPr>
        <w:t>1</w:t>
      </w:r>
      <w:r w:rsidRPr="00793633">
        <w:t>:</w:t>
      </w:r>
      <w:r w:rsidRPr="00793633">
        <w:rPr>
          <w:lang w:eastAsia="zh-CN"/>
        </w:rPr>
        <w:t xml:space="preserve"> BT Tx/Rx pairs</w:t>
      </w:r>
    </w:p>
    <w:p w14:paraId="7F7B0DEA" w14:textId="36128CD2" w:rsidR="00160A96" w:rsidRDefault="00160A96" w:rsidP="005F62A4">
      <w:pPr>
        <w:pStyle w:val="ListParagraph"/>
        <w:spacing w:after="160" w:line="259" w:lineRule="auto"/>
        <w:rPr>
          <w:rFonts w:ascii="Times New Roman" w:hAnsi="Times New Roman"/>
        </w:rPr>
      </w:pPr>
      <w:r w:rsidRPr="00C72C52">
        <w:rPr>
          <w:rFonts w:ascii="Times New Roman" w:hAnsi="Times New Roman"/>
        </w:rPr>
        <w:t xml:space="preserve">HARQ </w:t>
      </w:r>
      <w:r w:rsidR="006F64AF">
        <w:rPr>
          <w:rFonts w:ascii="Times New Roman" w:hAnsi="Times New Roman"/>
        </w:rPr>
        <w:t>subframe</w:t>
      </w:r>
      <w:r w:rsidRPr="00C72C52">
        <w:rPr>
          <w:rFonts w:ascii="Times New Roman" w:hAnsi="Times New Roman"/>
        </w:rPr>
        <w:t xml:space="preserve"> pattern</w:t>
      </w:r>
      <w:r>
        <w:rPr>
          <w:rFonts w:ascii="Times New Roman" w:hAnsi="Times New Roman"/>
        </w:rPr>
        <w:t xml:space="preserve"> is provided to take into account of UL synchronous HARQ. Note that </w:t>
      </w:r>
      <w:r w:rsidR="007463EA">
        <w:rPr>
          <w:rFonts w:ascii="Times New Roman" w:hAnsi="Times New Roman"/>
        </w:rPr>
        <w:t>LTE IDC was specified in Rel-11 and a</w:t>
      </w:r>
      <w:r>
        <w:rPr>
          <w:rFonts w:ascii="Times New Roman" w:hAnsi="Times New Roman"/>
        </w:rPr>
        <w:t xml:space="preserve">synchronous HARQ was introduced in LTE Rel-13. The HARQ </w:t>
      </w:r>
      <w:r w:rsidR="00D444BD">
        <w:rPr>
          <w:rFonts w:ascii="Times New Roman" w:hAnsi="Times New Roman"/>
        </w:rPr>
        <w:t>subframe</w:t>
      </w:r>
      <w:r>
        <w:rPr>
          <w:rFonts w:ascii="Times New Roman" w:hAnsi="Times New Roman"/>
        </w:rPr>
        <w:t xml:space="preserve"> pattern depends on duplex mode and TDD configuration.</w:t>
      </w:r>
    </w:p>
    <w:p w14:paraId="7AB53751" w14:textId="77777777" w:rsidR="00307E86" w:rsidRPr="00793633" w:rsidRDefault="00307E86" w:rsidP="00307E86">
      <w:pPr>
        <w:pStyle w:val="TH"/>
        <w:ind w:left="720"/>
        <w:jc w:val="left"/>
        <w:rPr>
          <w:kern w:val="2"/>
          <w:sz w:val="22"/>
          <w:lang w:eastAsia="zh-CN"/>
        </w:rPr>
      </w:pPr>
      <w:r w:rsidRPr="00793633">
        <w:rPr>
          <w:noProof/>
        </w:rPr>
        <w:lastRenderedPageBreak/>
        <w:drawing>
          <wp:inline distT="0" distB="0" distL="0" distR="0" wp14:anchorId="5A0B3045" wp14:editId="7A47B19C">
            <wp:extent cx="5735955" cy="2909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5955" cy="2909570"/>
                    </a:xfrm>
                    <a:prstGeom prst="rect">
                      <a:avLst/>
                    </a:prstGeom>
                    <a:noFill/>
                    <a:ln>
                      <a:noFill/>
                    </a:ln>
                  </pic:spPr>
                </pic:pic>
              </a:graphicData>
            </a:graphic>
          </wp:inline>
        </w:drawing>
      </w:r>
    </w:p>
    <w:p w14:paraId="15182334" w14:textId="77777777" w:rsidR="00307E86" w:rsidRPr="00793633" w:rsidRDefault="00307E86" w:rsidP="00307E86">
      <w:pPr>
        <w:pStyle w:val="TF"/>
        <w:ind w:left="720"/>
        <w:jc w:val="left"/>
        <w:rPr>
          <w:lang w:eastAsia="zh-CN"/>
        </w:rPr>
      </w:pPr>
      <w:bookmarkStart w:id="1" w:name="Fig_TDM"/>
      <w:r w:rsidRPr="00793633">
        <w:t>Figure</w:t>
      </w:r>
      <w:bookmarkEnd w:id="1"/>
      <w:r w:rsidRPr="00793633">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93633">
          <w:rPr>
            <w:lang w:eastAsia="zh-CN"/>
          </w:rPr>
          <w:t>5.2.1</w:t>
        </w:r>
      </w:smartTag>
      <w:r w:rsidRPr="00793633">
        <w:rPr>
          <w:lang w:eastAsia="zh-CN"/>
        </w:rPr>
        <w:t>.2.2-1</w:t>
      </w:r>
      <w:r>
        <w:rPr>
          <w:lang w:eastAsia="zh-CN"/>
        </w:rPr>
        <w:t xml:space="preserve"> of TR 36.816</w:t>
      </w:r>
      <w:r w:rsidRPr="00793633">
        <w:t xml:space="preserve">: Example </w:t>
      </w:r>
      <w:r w:rsidRPr="00793633">
        <w:rPr>
          <w:lang w:eastAsia="zh-CN"/>
        </w:rPr>
        <w:t xml:space="preserve">of </w:t>
      </w:r>
      <w:r w:rsidRPr="00793633">
        <w:t>HARQ process reservation</w:t>
      </w:r>
      <w:r w:rsidRPr="00793633">
        <w:rPr>
          <w:lang w:eastAsia="zh-CN"/>
        </w:rPr>
        <w:t xml:space="preserve"> solution</w:t>
      </w:r>
    </w:p>
    <w:p w14:paraId="2B5B53A4" w14:textId="77777777" w:rsidR="00160A96" w:rsidRPr="00CD37D6" w:rsidRDefault="00160A96" w:rsidP="00160A96">
      <w:pPr>
        <w:pStyle w:val="ListParagraph"/>
        <w:spacing w:after="160" w:line="259" w:lineRule="auto"/>
        <w:rPr>
          <w:rFonts w:ascii="Times New Roman" w:hAnsi="Times New Roman"/>
        </w:rPr>
      </w:pPr>
    </w:p>
    <w:p w14:paraId="387B915B" w14:textId="77777777" w:rsidR="002B1910" w:rsidRDefault="00160A96" w:rsidP="0068228A">
      <w:pPr>
        <w:pStyle w:val="ListParagraph"/>
        <w:numPr>
          <w:ilvl w:val="0"/>
          <w:numId w:val="28"/>
        </w:numPr>
        <w:spacing w:after="160" w:line="259" w:lineRule="auto"/>
        <w:rPr>
          <w:rFonts w:ascii="Times New Roman" w:hAnsi="Times New Roman"/>
        </w:rPr>
      </w:pPr>
      <w:r w:rsidRPr="00CE5074">
        <w:rPr>
          <w:rFonts w:ascii="Times New Roman" w:hAnsi="Times New Roman"/>
          <w:b/>
        </w:rPr>
        <w:t>Solution configured by eNB to resolve IDC problem:</w:t>
      </w:r>
      <w:r w:rsidRPr="0068228A">
        <w:rPr>
          <w:rFonts w:ascii="Times New Roman" w:hAnsi="Times New Roman"/>
        </w:rPr>
        <w:t xml:space="preserve"> </w:t>
      </w:r>
    </w:p>
    <w:p w14:paraId="1A6678AF" w14:textId="5D45ACEA" w:rsidR="00160A96" w:rsidRPr="0068228A" w:rsidRDefault="002B1910" w:rsidP="002B1910">
      <w:pPr>
        <w:pStyle w:val="ListParagraph"/>
        <w:numPr>
          <w:ilvl w:val="0"/>
          <w:numId w:val="33"/>
        </w:numPr>
        <w:spacing w:after="160" w:line="259" w:lineRule="auto"/>
        <w:rPr>
          <w:rFonts w:ascii="Times New Roman" w:hAnsi="Times New Roman"/>
        </w:rPr>
      </w:pPr>
      <w:r>
        <w:rPr>
          <w:rFonts w:ascii="Times New Roman" w:hAnsi="Times New Roman"/>
          <w:b/>
          <w:bCs/>
        </w:rPr>
        <w:t>L</w:t>
      </w:r>
      <w:r w:rsidRPr="00CE5074">
        <w:rPr>
          <w:rFonts w:ascii="Times New Roman" w:hAnsi="Times New Roman"/>
          <w:b/>
          <w:bCs/>
        </w:rPr>
        <w:t>egacy</w:t>
      </w:r>
      <w:r w:rsidR="00160A96" w:rsidRPr="00CE5074">
        <w:rPr>
          <w:rFonts w:ascii="Times New Roman" w:hAnsi="Times New Roman"/>
          <w:b/>
        </w:rPr>
        <w:t xml:space="preserve"> DRX based </w:t>
      </w:r>
      <w:r w:rsidR="00160A96" w:rsidRPr="00CE5074">
        <w:rPr>
          <w:rFonts w:ascii="Times New Roman" w:hAnsi="Times New Roman"/>
          <w:b/>
        </w:rPr>
        <w:t>solution is used as the TDM solution.</w:t>
      </w:r>
      <w:r w:rsidR="00160A96" w:rsidRPr="0068228A">
        <w:rPr>
          <w:rFonts w:ascii="Times New Roman" w:hAnsi="Times New Roman"/>
        </w:rPr>
        <w:t xml:space="preserve"> It should be used in a predictable way, i.e. the eNB should ensure a predictable pattern of unscheduled periods by means of DRX mechanism.  eNB decides and signals the final DRX configuration to the UE (in </w:t>
      </w:r>
      <w:r w:rsidR="00160A96" w:rsidRPr="0068228A">
        <w:rPr>
          <w:rFonts w:ascii="Times New Roman" w:hAnsi="Times New Roman"/>
          <w:i/>
          <w:iCs/>
        </w:rPr>
        <w:t>RRCConnectionReconfiguration</w:t>
      </w:r>
      <w:r w:rsidR="00160A96" w:rsidRPr="0068228A">
        <w:rPr>
          <w:rFonts w:ascii="Times New Roman" w:hAnsi="Times New Roman"/>
        </w:rPr>
        <w:t>).</w:t>
      </w:r>
    </w:p>
    <w:p w14:paraId="3EC5E242" w14:textId="77777777" w:rsidR="00A51B0B" w:rsidRDefault="00AA6F6B" w:rsidP="00CE5074">
      <w:pPr>
        <w:pStyle w:val="ListParagraph"/>
        <w:numPr>
          <w:ilvl w:val="0"/>
          <w:numId w:val="33"/>
        </w:numPr>
        <w:spacing w:after="160" w:line="259" w:lineRule="auto"/>
        <w:rPr>
          <w:rFonts w:ascii="Times New Roman" w:hAnsi="Times New Roman"/>
        </w:rPr>
      </w:pPr>
      <w:r>
        <w:rPr>
          <w:rFonts w:ascii="Times New Roman" w:hAnsi="Times New Roman"/>
          <w:b/>
          <w:bCs/>
        </w:rPr>
        <w:t>Autonomous den</w:t>
      </w:r>
      <w:r w:rsidR="00F91021">
        <w:rPr>
          <w:rFonts w:ascii="Times New Roman" w:hAnsi="Times New Roman"/>
          <w:b/>
          <w:bCs/>
        </w:rPr>
        <w:t>ial</w:t>
      </w:r>
      <w:r>
        <w:rPr>
          <w:rFonts w:ascii="Times New Roman" w:hAnsi="Times New Roman"/>
        </w:rPr>
        <w:t>: The network may also configure autonomous den</w:t>
      </w:r>
      <w:r w:rsidR="00B46D83">
        <w:rPr>
          <w:rFonts w:ascii="Times New Roman" w:hAnsi="Times New Roman"/>
        </w:rPr>
        <w:t>ial</w:t>
      </w:r>
      <w:r>
        <w:rPr>
          <w:rFonts w:ascii="Times New Roman" w:hAnsi="Times New Roman"/>
        </w:rPr>
        <w:t xml:space="preserve"> to the UE, </w:t>
      </w:r>
      <w:r w:rsidR="0042123C">
        <w:rPr>
          <w:rFonts w:ascii="Times New Roman" w:hAnsi="Times New Roman"/>
        </w:rPr>
        <w:t xml:space="preserve">allow the </w:t>
      </w:r>
      <w:r>
        <w:rPr>
          <w:rFonts w:ascii="Times New Roman" w:hAnsi="Times New Roman"/>
        </w:rPr>
        <w:t xml:space="preserve">UE </w:t>
      </w:r>
      <w:r w:rsidR="0042123C">
        <w:rPr>
          <w:rFonts w:ascii="Times New Roman" w:hAnsi="Times New Roman"/>
        </w:rPr>
        <w:t xml:space="preserve">to skip the scheduling in cellular part in order to protect important event in WiFi and </w:t>
      </w:r>
      <w:r w:rsidR="0078026C">
        <w:rPr>
          <w:rFonts w:ascii="Times New Roman" w:hAnsi="Times New Roman"/>
        </w:rPr>
        <w:t>B</w:t>
      </w:r>
      <w:r w:rsidR="0042123C">
        <w:rPr>
          <w:rFonts w:ascii="Times New Roman" w:hAnsi="Times New Roman"/>
        </w:rPr>
        <w:t>luetooth</w:t>
      </w:r>
      <w:r>
        <w:rPr>
          <w:rFonts w:ascii="Times New Roman" w:hAnsi="Times New Roman"/>
        </w:rPr>
        <w:t xml:space="preserve">. </w:t>
      </w:r>
    </w:p>
    <w:p w14:paraId="219FDD9E" w14:textId="6E31A562" w:rsidR="00C20365" w:rsidRDefault="00C20365" w:rsidP="00C20365">
      <w:pPr>
        <w:rPr>
          <w:lang w:eastAsia="zh-CN"/>
        </w:rPr>
      </w:pPr>
      <w:bookmarkStart w:id="2" w:name="Obs_DRX_Assist"/>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CB2F19">
        <w:rPr>
          <w:b/>
          <w:noProof/>
          <w:lang w:eastAsia="ko-KR"/>
        </w:rPr>
        <w:t>1</w:t>
      </w:r>
      <w:r>
        <w:rPr>
          <w:b/>
          <w:lang w:eastAsia="ko-KR"/>
        </w:rPr>
        <w:fldChar w:fldCharType="end"/>
      </w:r>
      <w:r>
        <w:rPr>
          <w:lang w:eastAsia="ko-KR"/>
        </w:rPr>
        <w:t xml:space="preserve">: </w:t>
      </w:r>
      <w:r>
        <w:rPr>
          <w:lang w:eastAsia="zh-CN"/>
        </w:rPr>
        <w:t xml:space="preserve">In LTE IDC, </w:t>
      </w:r>
      <w:r w:rsidR="00627344">
        <w:rPr>
          <w:lang w:eastAsia="zh-CN"/>
        </w:rPr>
        <w:t xml:space="preserve">DRX </w:t>
      </w:r>
      <w:r w:rsidR="001E0A67">
        <w:rPr>
          <w:lang w:eastAsia="zh-CN"/>
        </w:rPr>
        <w:t xml:space="preserve">assistance information is provided </w:t>
      </w:r>
      <w:r w:rsidR="0081588D">
        <w:rPr>
          <w:lang w:eastAsia="zh-CN"/>
        </w:rPr>
        <w:t>as</w:t>
      </w:r>
      <w:r w:rsidR="001E0A67">
        <w:rPr>
          <w:lang w:eastAsia="zh-CN"/>
        </w:rPr>
        <w:t xml:space="preserve"> </w:t>
      </w:r>
      <w:r w:rsidR="00754F94">
        <w:rPr>
          <w:lang w:eastAsia="zh-CN"/>
        </w:rPr>
        <w:t>coarse</w:t>
      </w:r>
      <w:r w:rsidR="00242F60">
        <w:rPr>
          <w:lang w:eastAsia="zh-CN"/>
        </w:rPr>
        <w:t xml:space="preserve"> granularity</w:t>
      </w:r>
      <w:r w:rsidR="00754F94">
        <w:rPr>
          <w:lang w:eastAsia="zh-CN"/>
        </w:rPr>
        <w:t xml:space="preserve"> TDM pattern</w:t>
      </w:r>
      <w:r>
        <w:rPr>
          <w:lang w:eastAsia="zh-CN"/>
        </w:rPr>
        <w:t>.</w:t>
      </w:r>
      <w:bookmarkEnd w:id="2"/>
    </w:p>
    <w:p w14:paraId="45888695" w14:textId="56B23400" w:rsidR="00C20365" w:rsidRDefault="00242F60" w:rsidP="00C20365">
      <w:pPr>
        <w:rPr>
          <w:lang w:eastAsia="zh-CN"/>
        </w:rPr>
      </w:pPr>
      <w:bookmarkStart w:id="3" w:name="Obs_HARQ_pattern"/>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CB2F19">
        <w:rPr>
          <w:b/>
          <w:noProof/>
          <w:lang w:eastAsia="ko-KR"/>
        </w:rPr>
        <w:t>2</w:t>
      </w:r>
      <w:r>
        <w:rPr>
          <w:b/>
          <w:lang w:eastAsia="ko-KR"/>
        </w:rPr>
        <w:fldChar w:fldCharType="end"/>
      </w:r>
      <w:r>
        <w:rPr>
          <w:lang w:eastAsia="ko-KR"/>
        </w:rPr>
        <w:t xml:space="preserve">: </w:t>
      </w:r>
      <w:r>
        <w:rPr>
          <w:lang w:eastAsia="zh-CN"/>
        </w:rPr>
        <w:t xml:space="preserve">In LTE IDC, HARQ subframe pattern is provided </w:t>
      </w:r>
      <w:r w:rsidR="0081588D">
        <w:rPr>
          <w:lang w:eastAsia="zh-CN"/>
        </w:rPr>
        <w:t>as</w:t>
      </w:r>
      <w:r>
        <w:rPr>
          <w:lang w:eastAsia="zh-CN"/>
        </w:rPr>
        <w:t xml:space="preserve"> fine granularity TDM pattern.</w:t>
      </w:r>
      <w:bookmarkEnd w:id="3"/>
    </w:p>
    <w:p w14:paraId="28E21EC0" w14:textId="44B8E59D" w:rsidR="00331BD0" w:rsidRDefault="00331BD0" w:rsidP="00C20365">
      <w:pPr>
        <w:rPr>
          <w:lang w:eastAsia="zh-CN"/>
        </w:rPr>
      </w:pPr>
      <w:bookmarkStart w:id="4" w:name="Obs_DRX_Sol"/>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CB2F19">
        <w:rPr>
          <w:b/>
          <w:noProof/>
          <w:lang w:eastAsia="ko-KR"/>
        </w:rPr>
        <w:t>3</w:t>
      </w:r>
      <w:r>
        <w:rPr>
          <w:b/>
          <w:lang w:eastAsia="ko-KR"/>
        </w:rPr>
        <w:fldChar w:fldCharType="end"/>
      </w:r>
      <w:r>
        <w:rPr>
          <w:lang w:eastAsia="ko-KR"/>
        </w:rPr>
        <w:t xml:space="preserve">: </w:t>
      </w:r>
      <w:r>
        <w:rPr>
          <w:lang w:eastAsia="zh-CN"/>
        </w:rPr>
        <w:t>In LTE IDC, DRX solution</w:t>
      </w:r>
      <w:r w:rsidR="00D71DAD">
        <w:rPr>
          <w:lang w:eastAsia="zh-CN"/>
        </w:rPr>
        <w:t>,</w:t>
      </w:r>
      <w:r w:rsidR="00BD1454">
        <w:rPr>
          <w:lang w:eastAsia="zh-CN"/>
        </w:rPr>
        <w:t xml:space="preserve"> scheduling avoidance</w:t>
      </w:r>
      <w:r>
        <w:rPr>
          <w:lang w:eastAsia="zh-CN"/>
        </w:rPr>
        <w:t xml:space="preserve"> </w:t>
      </w:r>
      <w:r w:rsidR="005541D6">
        <w:rPr>
          <w:lang w:eastAsia="zh-CN"/>
        </w:rPr>
        <w:t xml:space="preserve">or </w:t>
      </w:r>
      <w:r w:rsidR="00BD1454">
        <w:rPr>
          <w:lang w:eastAsia="zh-CN"/>
        </w:rPr>
        <w:t>a</w:t>
      </w:r>
      <w:r w:rsidR="005541D6">
        <w:rPr>
          <w:lang w:eastAsia="zh-CN"/>
        </w:rPr>
        <w:t>utonomous denial</w:t>
      </w:r>
      <w:r>
        <w:rPr>
          <w:lang w:eastAsia="zh-CN"/>
        </w:rPr>
        <w:t xml:space="preserve"> is configured by eNB when </w:t>
      </w:r>
      <w:r w:rsidR="005837C3">
        <w:rPr>
          <w:lang w:eastAsia="zh-CN"/>
        </w:rPr>
        <w:t>TDM assistance information is either DRX assistance information or HARQ subframe pattern</w:t>
      </w:r>
      <w:r>
        <w:rPr>
          <w:lang w:eastAsia="zh-CN"/>
        </w:rPr>
        <w:t>.</w:t>
      </w:r>
      <w:bookmarkEnd w:id="4"/>
    </w:p>
    <w:p w14:paraId="0EC7785B" w14:textId="64AC1FF9" w:rsidR="00AA6F6B" w:rsidRPr="00A51B0B" w:rsidRDefault="00AA6F6B" w:rsidP="00A51B0B">
      <w:pPr>
        <w:spacing w:after="160" w:line="259" w:lineRule="auto"/>
      </w:pPr>
    </w:p>
    <w:p w14:paraId="5024FCAA" w14:textId="65C4A613" w:rsidR="004C3C23" w:rsidRDefault="004C3C23" w:rsidP="00D121FB">
      <w:pPr>
        <w:pStyle w:val="Heading1"/>
        <w:rPr>
          <w:lang w:eastAsia="zh-CN"/>
        </w:rPr>
      </w:pPr>
      <w:r>
        <w:rPr>
          <w:lang w:eastAsia="zh-CN"/>
        </w:rPr>
        <w:t>Discussion for NR IDC</w:t>
      </w:r>
    </w:p>
    <w:p w14:paraId="11A5C0CE" w14:textId="2180BC15" w:rsidR="00D56AF6" w:rsidRDefault="00D56AF6" w:rsidP="00D56AF6">
      <w:pPr>
        <w:pStyle w:val="Heading2"/>
        <w:ind w:left="840"/>
        <w:rPr>
          <w:rFonts w:eastAsia="SimSun"/>
          <w:lang w:eastAsia="zh-CN"/>
        </w:rPr>
      </w:pPr>
      <w:r>
        <w:rPr>
          <w:rFonts w:eastAsia="SimSun"/>
          <w:lang w:eastAsia="zh-CN"/>
        </w:rPr>
        <w:t>Comparison of solution</w:t>
      </w:r>
      <w:r w:rsidR="00F40B03">
        <w:rPr>
          <w:rFonts w:eastAsia="SimSun"/>
          <w:lang w:eastAsia="zh-CN"/>
        </w:rPr>
        <w:t>s</w:t>
      </w:r>
    </w:p>
    <w:p w14:paraId="44240AEF" w14:textId="2481B96D" w:rsidR="00E602B3" w:rsidRDefault="00E602B3" w:rsidP="00E602B3">
      <w:pPr>
        <w:rPr>
          <w:lang w:eastAsia="zh-CN"/>
        </w:rPr>
      </w:pPr>
      <w:r>
        <w:rPr>
          <w:lang w:val="en-GB" w:eastAsia="zh-CN"/>
        </w:rPr>
        <w:t xml:space="preserve">In email discussion </w:t>
      </w:r>
      <w:r>
        <w:rPr>
          <w:lang w:eastAsia="zh-CN"/>
        </w:rPr>
        <w:t>“</w:t>
      </w:r>
      <w:r w:rsidRPr="00BC3E5C">
        <w:rPr>
          <w:lang w:eastAsia="zh-CN"/>
        </w:rPr>
        <w:t>[Post119-e][651][IDC] Comparison of TDM solutions (Xiaomi)</w:t>
      </w:r>
      <w:r>
        <w:rPr>
          <w:lang w:eastAsia="zh-CN"/>
        </w:rPr>
        <w:t>”</w:t>
      </w:r>
      <w:r w:rsidR="00003100">
        <w:rPr>
          <w:lang w:eastAsia="zh-CN"/>
        </w:rPr>
        <w:t xml:space="preserve">, </w:t>
      </w:r>
      <w:r w:rsidR="00353E8C">
        <w:rPr>
          <w:lang w:eastAsia="zh-CN"/>
        </w:rPr>
        <w:t>following options are discussed:</w:t>
      </w:r>
    </w:p>
    <w:p w14:paraId="01FBE69A" w14:textId="77777777" w:rsidR="00353E8C" w:rsidRPr="00353E8C" w:rsidRDefault="00353E8C" w:rsidP="00353E8C">
      <w:pPr>
        <w:pStyle w:val="ListParagraph"/>
        <w:numPr>
          <w:ilvl w:val="0"/>
          <w:numId w:val="35"/>
        </w:numPr>
        <w:rPr>
          <w:rFonts w:ascii="Times New Roman" w:hAnsi="Times New Roman"/>
          <w:sz w:val="20"/>
          <w:szCs w:val="20"/>
          <w:lang w:val="en-GB" w:eastAsia="zh-CN"/>
        </w:rPr>
      </w:pPr>
      <w:r w:rsidRPr="00353E8C">
        <w:rPr>
          <w:rFonts w:ascii="Times New Roman" w:hAnsi="Times New Roman"/>
          <w:sz w:val="20"/>
          <w:szCs w:val="20"/>
          <w:lang w:val="en-GB" w:eastAsia="zh-CN"/>
        </w:rPr>
        <w:t>Option 1: DRX solution</w:t>
      </w:r>
    </w:p>
    <w:p w14:paraId="37CA50A0" w14:textId="77777777" w:rsidR="00353E8C" w:rsidRPr="00353E8C" w:rsidRDefault="00353E8C" w:rsidP="00353E8C">
      <w:pPr>
        <w:pStyle w:val="ListParagraph"/>
        <w:numPr>
          <w:ilvl w:val="0"/>
          <w:numId w:val="35"/>
        </w:numPr>
        <w:rPr>
          <w:rFonts w:ascii="Times New Roman" w:hAnsi="Times New Roman"/>
          <w:sz w:val="20"/>
          <w:szCs w:val="20"/>
          <w:lang w:val="en-GB" w:eastAsia="zh-CN"/>
        </w:rPr>
      </w:pPr>
      <w:r w:rsidRPr="00353E8C">
        <w:rPr>
          <w:rFonts w:ascii="Times New Roman" w:hAnsi="Times New Roman"/>
          <w:sz w:val="20"/>
          <w:szCs w:val="20"/>
          <w:lang w:val="en-GB" w:eastAsia="zh-CN"/>
        </w:rPr>
        <w:t>Option 2: MUSIM gap-like solution</w:t>
      </w:r>
    </w:p>
    <w:p w14:paraId="6783EA2F" w14:textId="77777777" w:rsidR="00353E8C" w:rsidRPr="00353E8C" w:rsidRDefault="00353E8C" w:rsidP="00353E8C">
      <w:pPr>
        <w:pStyle w:val="ListParagraph"/>
        <w:numPr>
          <w:ilvl w:val="0"/>
          <w:numId w:val="35"/>
        </w:numPr>
        <w:rPr>
          <w:rFonts w:ascii="Times New Roman" w:hAnsi="Times New Roman"/>
          <w:sz w:val="20"/>
          <w:szCs w:val="20"/>
          <w:lang w:val="en-GB" w:eastAsia="zh-CN"/>
        </w:rPr>
      </w:pPr>
      <w:r w:rsidRPr="00353E8C">
        <w:rPr>
          <w:rFonts w:ascii="Times New Roman" w:hAnsi="Times New Roman"/>
          <w:sz w:val="20"/>
          <w:szCs w:val="20"/>
          <w:lang w:val="en-GB" w:eastAsia="zh-CN"/>
        </w:rPr>
        <w:t>Option 3: UL and/or DL transmission occasion(s)</w:t>
      </w:r>
    </w:p>
    <w:p w14:paraId="4ABBF8AC" w14:textId="77777777" w:rsidR="00353E8C" w:rsidRPr="00353E8C" w:rsidRDefault="00353E8C" w:rsidP="00353E8C">
      <w:pPr>
        <w:pStyle w:val="ListParagraph"/>
        <w:numPr>
          <w:ilvl w:val="0"/>
          <w:numId w:val="35"/>
        </w:numPr>
        <w:rPr>
          <w:rFonts w:ascii="Times New Roman" w:hAnsi="Times New Roman"/>
          <w:sz w:val="20"/>
          <w:szCs w:val="20"/>
          <w:lang w:val="en-GB" w:eastAsia="zh-CN"/>
        </w:rPr>
      </w:pPr>
      <w:r w:rsidRPr="00353E8C">
        <w:rPr>
          <w:rFonts w:ascii="Times New Roman" w:hAnsi="Times New Roman"/>
          <w:sz w:val="20"/>
          <w:szCs w:val="20"/>
          <w:lang w:val="en-GB" w:eastAsia="zh-CN"/>
        </w:rPr>
        <w:t>Option 4: Autonomous denial solution</w:t>
      </w:r>
    </w:p>
    <w:p w14:paraId="21515BC1" w14:textId="6BF8E1C9" w:rsidR="00670CAC" w:rsidRPr="004607FA" w:rsidRDefault="00353E8C" w:rsidP="00670CAC">
      <w:pPr>
        <w:rPr>
          <w:lang w:val="en-GB" w:eastAsia="zh-CN"/>
        </w:rPr>
      </w:pPr>
      <w:r>
        <w:rPr>
          <w:lang w:val="en-GB" w:eastAsia="zh-CN"/>
        </w:rPr>
        <w:t xml:space="preserve">Since Option 4 is a complementary solution to address specific </w:t>
      </w:r>
      <w:r>
        <w:rPr>
          <w:lang w:val="en-GB" w:eastAsia="zh-CN"/>
        </w:rPr>
        <w:t xml:space="preserve">issues (e.g. protection of WiFi beacon), </w:t>
      </w:r>
      <w:r w:rsidR="00C01D47">
        <w:rPr>
          <w:lang w:val="en-GB" w:eastAsia="zh-CN"/>
        </w:rPr>
        <w:t xml:space="preserve">our discussion </w:t>
      </w:r>
      <w:r w:rsidR="00335BB1">
        <w:rPr>
          <w:lang w:val="en-GB" w:eastAsia="zh-CN"/>
        </w:rPr>
        <w:t>below is</w:t>
      </w:r>
      <w:r w:rsidR="00C01D47">
        <w:rPr>
          <w:lang w:val="en-GB" w:eastAsia="zh-CN"/>
        </w:rPr>
        <w:t xml:space="preserve"> focused on </w:t>
      </w:r>
      <w:r w:rsidR="00316864">
        <w:rPr>
          <w:lang w:val="en-GB" w:eastAsia="zh-CN"/>
        </w:rPr>
        <w:t>Option 1, 2, and 3.</w:t>
      </w:r>
      <w:r w:rsidR="004607FA">
        <w:rPr>
          <w:lang w:val="en-GB" w:eastAsia="zh-CN"/>
        </w:rPr>
        <w:t xml:space="preserve"> </w:t>
      </w:r>
      <w:r w:rsidR="00526447">
        <w:rPr>
          <w:lang w:val="en-GB" w:eastAsia="zh-CN"/>
        </w:rPr>
        <w:t>I</w:t>
      </w:r>
      <w:r w:rsidR="004607FA" w:rsidRPr="004607FA">
        <w:rPr>
          <w:lang w:val="en-GB" w:eastAsia="zh-CN"/>
        </w:rPr>
        <w:t xml:space="preserve">t </w:t>
      </w:r>
      <w:r w:rsidR="00526447">
        <w:rPr>
          <w:lang w:val="en-GB" w:eastAsia="zh-CN"/>
        </w:rPr>
        <w:t>is b</w:t>
      </w:r>
      <w:r w:rsidR="004607FA" w:rsidRPr="004607FA">
        <w:rPr>
          <w:lang w:val="en-GB" w:eastAsia="zh-CN"/>
        </w:rPr>
        <w:t xml:space="preserve">etter to decouple the assistance </w:t>
      </w:r>
      <w:r w:rsidR="00526447">
        <w:rPr>
          <w:lang w:val="en-GB" w:eastAsia="zh-CN"/>
        </w:rPr>
        <w:t>information</w:t>
      </w:r>
      <w:r w:rsidR="004607FA" w:rsidRPr="004607FA">
        <w:rPr>
          <w:lang w:val="en-GB" w:eastAsia="zh-CN"/>
        </w:rPr>
        <w:t xml:space="preserve"> and the applied solution. For example, </w:t>
      </w:r>
      <w:r w:rsidR="0068706D">
        <w:rPr>
          <w:lang w:val="en-GB" w:eastAsia="zh-CN"/>
        </w:rPr>
        <w:t xml:space="preserve">as in Observation 3 above, </w:t>
      </w:r>
      <w:r w:rsidR="004607FA" w:rsidRPr="004607FA">
        <w:rPr>
          <w:lang w:val="en-GB" w:eastAsia="zh-CN"/>
        </w:rPr>
        <w:t xml:space="preserve">in LTE, </w:t>
      </w:r>
      <w:r w:rsidR="00B82E4B" w:rsidRPr="00B82E4B">
        <w:rPr>
          <w:lang w:val="en-GB" w:eastAsia="zh-CN"/>
        </w:rPr>
        <w:t>DRX solution</w:t>
      </w:r>
      <w:r w:rsidR="00EF586C">
        <w:rPr>
          <w:lang w:val="en-GB" w:eastAsia="zh-CN"/>
        </w:rPr>
        <w:t>,</w:t>
      </w:r>
      <w:r w:rsidR="002C00E9">
        <w:rPr>
          <w:lang w:val="en-GB" w:eastAsia="zh-CN"/>
        </w:rPr>
        <w:t xml:space="preserve"> </w:t>
      </w:r>
      <w:r w:rsidR="002C00E9">
        <w:rPr>
          <w:lang w:eastAsia="zh-CN"/>
        </w:rPr>
        <w:t>scheduling avoidance or autonomous denial can be</w:t>
      </w:r>
      <w:r w:rsidR="00B82E4B" w:rsidRPr="00B82E4B">
        <w:rPr>
          <w:lang w:val="en-GB" w:eastAsia="zh-CN"/>
        </w:rPr>
        <w:t xml:space="preserve"> configured by eNB when TDM assistance information is either DRX assistance information or HARQ subframe pattern.</w:t>
      </w:r>
      <w:r w:rsidR="004607FA" w:rsidRPr="004607FA">
        <w:rPr>
          <w:lang w:val="en-GB" w:eastAsia="zh-CN"/>
        </w:rPr>
        <w:t xml:space="preserve"> </w:t>
      </w:r>
      <w:r w:rsidR="003E1FEE">
        <w:rPr>
          <w:lang w:val="en-GB" w:eastAsia="zh-CN"/>
        </w:rPr>
        <w:t xml:space="preserve">The same principle can be applied in NR. </w:t>
      </w:r>
      <w:r w:rsidR="00670CAC" w:rsidRPr="004607FA">
        <w:rPr>
          <w:lang w:val="en-GB" w:eastAsia="zh-CN"/>
        </w:rPr>
        <w:t>After gNB receives the assistance information, it is up to gNB implementation which solution can be applied, e.g. DRX, MUSIM or scheduling avoidance.</w:t>
      </w:r>
    </w:p>
    <w:p w14:paraId="1121A8D1" w14:textId="2E525684" w:rsidR="001A2C84" w:rsidRDefault="001A2C84" w:rsidP="001A2C84">
      <w:pPr>
        <w:rPr>
          <w:lang w:eastAsia="zh-CN"/>
        </w:rPr>
      </w:pPr>
      <w:bookmarkStart w:id="5" w:name="Proposal_Decouple"/>
      <w:r>
        <w:rPr>
          <w:b/>
          <w:lang w:eastAsia="ko-KR"/>
        </w:rPr>
        <w:lastRenderedPageBreak/>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CB2F19">
        <w:rPr>
          <w:b/>
          <w:noProof/>
          <w:lang w:eastAsia="ko-KR"/>
        </w:rPr>
        <w:t>1</w:t>
      </w:r>
      <w:r>
        <w:rPr>
          <w:b/>
          <w:lang w:eastAsia="ko-KR"/>
        </w:rPr>
        <w:fldChar w:fldCharType="end"/>
      </w:r>
      <w:r>
        <w:rPr>
          <w:lang w:eastAsia="ko-KR"/>
        </w:rPr>
        <w:t xml:space="preserve">: </w:t>
      </w:r>
      <w:r w:rsidR="00500351">
        <w:t xml:space="preserve">For </w:t>
      </w:r>
      <w:r w:rsidR="00B572F2">
        <w:t xml:space="preserve">NR </w:t>
      </w:r>
      <w:r w:rsidR="00500351">
        <w:t xml:space="preserve">IDC TDM solution, the </w:t>
      </w:r>
      <w:r w:rsidR="00500351">
        <w:t>assistance data and applied solution should be decoupled</w:t>
      </w:r>
      <w:r>
        <w:rPr>
          <w:rFonts w:cstheme="minorHAnsi"/>
        </w:rPr>
        <w:t>.</w:t>
      </w:r>
      <w:bookmarkEnd w:id="5"/>
    </w:p>
    <w:p w14:paraId="20EE7ADF" w14:textId="1C606AD7" w:rsidR="004517E1" w:rsidRDefault="004517E1" w:rsidP="004517E1">
      <w:pPr>
        <w:rPr>
          <w:lang w:eastAsia="ko-KR"/>
        </w:rPr>
      </w:pPr>
      <w:bookmarkStart w:id="6" w:name="Proposal_Solutio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CB2F19">
        <w:rPr>
          <w:b/>
          <w:noProof/>
          <w:lang w:eastAsia="ko-KR"/>
        </w:rPr>
        <w:t>2</w:t>
      </w:r>
      <w:r>
        <w:rPr>
          <w:b/>
          <w:lang w:eastAsia="ko-KR"/>
        </w:rPr>
        <w:fldChar w:fldCharType="end"/>
      </w:r>
      <w:r>
        <w:rPr>
          <w:lang w:eastAsia="ko-KR"/>
        </w:rPr>
        <w:t xml:space="preserve">: It is up to gNB implementation to choose </w:t>
      </w:r>
      <w:r w:rsidR="00C1734B">
        <w:rPr>
          <w:lang w:eastAsia="ko-KR"/>
        </w:rPr>
        <w:t xml:space="preserve">which </w:t>
      </w:r>
      <w:r>
        <w:rPr>
          <w:lang w:eastAsia="ko-KR"/>
        </w:rPr>
        <w:t xml:space="preserve">solution </w:t>
      </w:r>
      <w:r w:rsidR="00C1734B">
        <w:rPr>
          <w:lang w:eastAsia="ko-KR"/>
        </w:rPr>
        <w:t>should be applied</w:t>
      </w:r>
      <w:r>
        <w:rPr>
          <w:lang w:eastAsia="ko-KR"/>
        </w:rPr>
        <w:t xml:space="preserve"> to solve IDC issue after receiving assistance information.</w:t>
      </w:r>
      <w:bookmarkEnd w:id="6"/>
    </w:p>
    <w:p w14:paraId="049587D7" w14:textId="58B22067" w:rsidR="00A97C1C" w:rsidRDefault="00047150" w:rsidP="00A97C1C">
      <w:pPr>
        <w:rPr>
          <w:lang w:eastAsia="zh-CN"/>
        </w:rPr>
      </w:pPr>
      <w:r>
        <w:rPr>
          <w:lang w:val="en-GB" w:eastAsia="zh-CN"/>
        </w:rPr>
        <w:t>Regarding the assistance data</w:t>
      </w:r>
      <w:r w:rsidR="004607FA" w:rsidRPr="004607FA">
        <w:rPr>
          <w:lang w:val="en-GB" w:eastAsia="zh-CN"/>
        </w:rPr>
        <w:t xml:space="preserve">, Option </w:t>
      </w:r>
      <w:r w:rsidR="004607FA" w:rsidRPr="004607FA">
        <w:rPr>
          <w:lang w:val="en-GB" w:eastAsia="zh-CN"/>
        </w:rPr>
        <w:t xml:space="preserve">1 and 2 are similar that a coarse </w:t>
      </w:r>
      <w:r w:rsidR="004607FA" w:rsidRPr="004607FA">
        <w:rPr>
          <w:lang w:val="en-GB" w:eastAsia="zh-CN"/>
        </w:rPr>
        <w:t xml:space="preserve">granularity </w:t>
      </w:r>
      <w:r>
        <w:rPr>
          <w:lang w:val="en-GB" w:eastAsia="zh-CN"/>
        </w:rPr>
        <w:t xml:space="preserve">of </w:t>
      </w:r>
      <w:r w:rsidR="004607FA" w:rsidRPr="004607FA">
        <w:rPr>
          <w:lang w:val="en-GB" w:eastAsia="zh-CN"/>
        </w:rPr>
        <w:t xml:space="preserve">on/off pattern is reported. </w:t>
      </w:r>
      <w:r w:rsidR="00496EA6">
        <w:rPr>
          <w:lang w:val="en-GB" w:eastAsia="zh-CN"/>
        </w:rPr>
        <w:t xml:space="preserve">Example assistance information for Option 1 in email discussion </w:t>
      </w:r>
      <w:r w:rsidR="00496EA6">
        <w:rPr>
          <w:lang w:eastAsia="zh-CN"/>
        </w:rPr>
        <w:t>“</w:t>
      </w:r>
      <w:r w:rsidR="00496EA6" w:rsidRPr="00BC3E5C">
        <w:rPr>
          <w:lang w:eastAsia="zh-CN"/>
        </w:rPr>
        <w:t>[Post119-e][651][IDC] Comparison of TDM solutions (Xiaomi)</w:t>
      </w:r>
      <w:r w:rsidR="00496EA6">
        <w:rPr>
          <w:lang w:eastAsia="zh-CN"/>
        </w:rPr>
        <w:t>” is as follows:</w:t>
      </w:r>
    </w:p>
    <w:p w14:paraId="6DF10789"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DRX-AssistanceInfo-r18 ::=              SEQUENCE {</w:t>
      </w:r>
    </w:p>
    <w:p w14:paraId="52BAFE5E"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drx-LongCycleStartOffset            CHOICE {</w:t>
      </w:r>
    </w:p>
    <w:p w14:paraId="6ABD2FB1"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ms10                                INTEGER(0..9),</w:t>
      </w:r>
    </w:p>
    <w:p w14:paraId="76DB8771"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ms20                                INTEGER(0..19),</w:t>
      </w:r>
    </w:p>
    <w:p w14:paraId="5EE7FAB3"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ms32                                INTEGER(0..31),</w:t>
      </w:r>
    </w:p>
    <w:p w14:paraId="0489A097"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ms40                                INTEGER(0..39),</w:t>
      </w:r>
    </w:p>
    <w:p w14:paraId="2EE26220"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ms60                                INTEGER(0..59),</w:t>
      </w:r>
    </w:p>
    <w:p w14:paraId="3DDB31FA"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ms64                                INTEGER(0..63),</w:t>
      </w:r>
    </w:p>
    <w:p w14:paraId="1D19212F"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ms70                                INTEGER(0..69),</w:t>
      </w:r>
    </w:p>
    <w:p w14:paraId="681AC7FC"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ms80                                INTEGER(0..79),</w:t>
      </w:r>
    </w:p>
    <w:p w14:paraId="66770C6D"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ms128                               INTEGER(0..127),</w:t>
      </w:r>
    </w:p>
    <w:p w14:paraId="0024916F"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ms160                               INTEGER(0..159),</w:t>
      </w:r>
    </w:p>
    <w:p w14:paraId="15EC0F04"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ms256                               INTEGER(0..255),</w:t>
      </w:r>
    </w:p>
    <w:p w14:paraId="1C08CF12"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ms320                               INTEGER(0..319),</w:t>
      </w:r>
    </w:p>
    <w:p w14:paraId="18FC9361"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ms512                               INTEGER(0..511),</w:t>
      </w:r>
    </w:p>
    <w:p w14:paraId="2CAEB1E1"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ms640                               INTEGER(0..639),</w:t>
      </w:r>
    </w:p>
    <w:p w14:paraId="44EABCB6"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ms1024                              INTEGER(0..1023),</w:t>
      </w:r>
    </w:p>
    <w:p w14:paraId="7C565FE4"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ms1280                              INTEGER(0..1279),</w:t>
      </w:r>
    </w:p>
    <w:p w14:paraId="18A99C80"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ms2048                              INTEGER(0..2047),</w:t>
      </w:r>
    </w:p>
    <w:p w14:paraId="3DE598EA"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ms2560                              INTEGER(0..2559),</w:t>
      </w:r>
    </w:p>
    <w:p w14:paraId="2C282E9D"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ms5120                              INTEGER(0..5119),</w:t>
      </w:r>
    </w:p>
    <w:p w14:paraId="1C90FC34"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ms10240                             INTEGER(0..10239)</w:t>
      </w:r>
    </w:p>
    <w:p w14:paraId="01280F17"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w:t>
      </w:r>
    </w:p>
    <w:p w14:paraId="78D7A1AB" w14:textId="24FBD678" w:rsidR="009612C3" w:rsidRPr="009612C3" w:rsidRDefault="009612C3" w:rsidP="009612C3">
      <w:pPr>
        <w:pStyle w:val="PL"/>
        <w:shd w:val="clear" w:color="auto" w:fill="E6E6E6"/>
        <w:ind w:left="360"/>
        <w:rPr>
          <w:rFonts w:eastAsia="Times New Roman"/>
          <w:lang w:val="en-GB" w:eastAsia="en-GB"/>
        </w:rPr>
      </w:pPr>
      <w:r>
        <w:rPr>
          <w:rFonts w:eastAsia="Times New Roman"/>
          <w:lang w:val="en-GB" w:eastAsia="en-GB"/>
        </w:rPr>
        <w:tab/>
      </w:r>
      <w:r>
        <w:rPr>
          <w:rFonts w:eastAsia="Times New Roman"/>
          <w:lang w:val="en-GB" w:eastAsia="en-GB"/>
        </w:rPr>
        <w:tab/>
      </w:r>
      <w:r w:rsidRPr="009612C3">
        <w:rPr>
          <w:rFonts w:eastAsia="Times New Roman"/>
          <w:lang w:val="en-GB" w:eastAsia="en-GB"/>
        </w:rPr>
        <w:t>drx-SlotOffset-r18                      INTEGER (0..31),</w:t>
      </w:r>
    </w:p>
    <w:p w14:paraId="036225CC" w14:textId="2477D6BF" w:rsidR="009612C3" w:rsidRPr="009612C3" w:rsidRDefault="009612C3" w:rsidP="009612C3">
      <w:pPr>
        <w:pStyle w:val="PL"/>
        <w:shd w:val="clear" w:color="auto" w:fill="E6E6E6"/>
        <w:ind w:left="360"/>
        <w:rPr>
          <w:rFonts w:eastAsia="Times New Roman"/>
          <w:lang w:val="en-GB" w:eastAsia="en-GB"/>
        </w:rPr>
      </w:pPr>
      <w:r>
        <w:rPr>
          <w:rFonts w:eastAsia="Times New Roman"/>
          <w:lang w:val="en-GB" w:eastAsia="en-GB"/>
        </w:rPr>
        <w:tab/>
      </w:r>
      <w:r>
        <w:rPr>
          <w:rFonts w:eastAsia="Times New Roman"/>
          <w:lang w:val="en-GB" w:eastAsia="en-GB"/>
        </w:rPr>
        <w:tab/>
      </w:r>
      <w:r w:rsidRPr="009612C3">
        <w:rPr>
          <w:rFonts w:eastAsia="Times New Roman"/>
          <w:lang w:val="en-GB" w:eastAsia="en-GB"/>
        </w:rPr>
        <w:t>drx-ActiveTime-r18    CHOICE {</w:t>
      </w:r>
    </w:p>
    <w:p w14:paraId="6750A7BF" w14:textId="4461F2A6"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subMilliSeconds INTEGER (1..31),</w:t>
      </w:r>
    </w:p>
    <w:p w14:paraId="1C4043C6" w14:textId="270FD4AE"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milliSeconds    ENUMERATED {ms1, ms2, ms3, ms4, ms5, ms6, ms8, ms10, ms20, ms30, ms40, </w:t>
      </w:r>
      <w:r>
        <w:rPr>
          <w:rFonts w:eastAsia="Times New Roman"/>
          <w:lang w:val="en-GB" w:eastAsia="en-GB"/>
        </w:rPr>
        <w:t xml:space="preserve">           </w:t>
      </w:r>
      <w:r w:rsidRPr="009612C3">
        <w:rPr>
          <w:rFonts w:eastAsia="Times New Roman"/>
          <w:lang w:val="en-GB" w:eastAsia="en-GB"/>
        </w:rPr>
        <w:t>ms50, ms60, ms80, ms100, ms200, ms300, ms400, ms500, ms600, ms800, ms1000, ms1200, ms1600, spare8, spare7, spare6, spare5, spare4, spare3, spare2, spare1 }</w:t>
      </w:r>
    </w:p>
    <w:p w14:paraId="6874C04B" w14:textId="1E918BC0"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 xml:space="preserve">    }</w:t>
      </w:r>
    </w:p>
    <w:p w14:paraId="6201F461" w14:textId="77777777" w:rsidR="009612C3" w:rsidRPr="009612C3" w:rsidRDefault="009612C3" w:rsidP="009612C3">
      <w:pPr>
        <w:pStyle w:val="PL"/>
        <w:shd w:val="clear" w:color="auto" w:fill="E6E6E6"/>
        <w:ind w:left="360"/>
        <w:rPr>
          <w:rFonts w:eastAsia="Times New Roman"/>
          <w:lang w:val="en-GB" w:eastAsia="en-GB"/>
        </w:rPr>
      </w:pPr>
      <w:r w:rsidRPr="009612C3">
        <w:rPr>
          <w:rFonts w:eastAsia="Times New Roman"/>
          <w:lang w:val="en-GB" w:eastAsia="en-GB"/>
        </w:rPr>
        <w:t>}</w:t>
      </w:r>
    </w:p>
    <w:p w14:paraId="06E342B4" w14:textId="77777777" w:rsidR="002C22F2" w:rsidRDefault="002C22F2" w:rsidP="00A97C1C">
      <w:pPr>
        <w:rPr>
          <w:lang w:val="en-GB" w:eastAsia="zh-CN"/>
        </w:rPr>
      </w:pPr>
    </w:p>
    <w:p w14:paraId="3E1675DA" w14:textId="4B9DFC42" w:rsidR="00496EA6" w:rsidRDefault="009612C3" w:rsidP="00A97C1C">
      <w:pPr>
        <w:rPr>
          <w:lang w:eastAsia="zh-CN"/>
        </w:rPr>
      </w:pPr>
      <w:r>
        <w:rPr>
          <w:lang w:val="en-GB" w:eastAsia="zh-CN"/>
        </w:rPr>
        <w:t xml:space="preserve">Example assistance information for Option 2 in email discussion </w:t>
      </w:r>
      <w:r>
        <w:rPr>
          <w:lang w:eastAsia="zh-CN"/>
        </w:rPr>
        <w:t>“</w:t>
      </w:r>
      <w:r w:rsidRPr="00BC3E5C">
        <w:rPr>
          <w:lang w:eastAsia="zh-CN"/>
        </w:rPr>
        <w:t>[Post119-e][651][IDC] Comparison of TDM solutions (Xiaomi)</w:t>
      </w:r>
      <w:r>
        <w:rPr>
          <w:lang w:eastAsia="zh-CN"/>
        </w:rPr>
        <w:t>” is as follows:</w:t>
      </w:r>
    </w:p>
    <w:p w14:paraId="552BDD52" w14:textId="77777777"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IDC-GapPreferenceList-r18 ::= SEQUENCE (SIZE (1..4)) OF IDC-GapInfo-r18</w:t>
      </w:r>
    </w:p>
    <w:p w14:paraId="0ED6765F" w14:textId="77777777" w:rsidR="00737DE1" w:rsidRPr="00737DE1" w:rsidRDefault="00737DE1" w:rsidP="00737DE1">
      <w:pPr>
        <w:pStyle w:val="PL"/>
        <w:shd w:val="clear" w:color="auto" w:fill="E6E6E6"/>
        <w:ind w:left="360"/>
        <w:rPr>
          <w:rFonts w:eastAsia="Times New Roman"/>
          <w:lang w:val="en-GB" w:eastAsia="en-GB"/>
        </w:rPr>
      </w:pPr>
    </w:p>
    <w:p w14:paraId="5487DD59" w14:textId="77777777"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IDC-GapInfo-r18 ::=               SEQUENCE {</w:t>
      </w:r>
    </w:p>
    <w:p w14:paraId="7B437A11" w14:textId="4BD70818"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 xml:space="preserve">    idc-Starting-SFN-AndSubframe-r18  IDC-Starting-SFN-AndSubframe-r18 </w:t>
      </w:r>
      <w:r w:rsidR="001F0469">
        <w:rPr>
          <w:rFonts w:eastAsia="Times New Roman"/>
          <w:lang w:val="en-GB" w:eastAsia="en-GB"/>
        </w:rPr>
        <w:t xml:space="preserve"> </w:t>
      </w:r>
      <w:r w:rsidRPr="00737DE1">
        <w:rPr>
          <w:rFonts w:eastAsia="Times New Roman"/>
          <w:lang w:val="en-GB" w:eastAsia="en-GB"/>
        </w:rPr>
        <w:t>OPTIONAL, -- Cond aperiodic</w:t>
      </w:r>
    </w:p>
    <w:p w14:paraId="66AEDD1A" w14:textId="77777777"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 xml:space="preserve">    idc-GapLength-r18                 ENUMERATED {ms3, ms4, ms6, ms10, ms20}         OPTIONAL, -- Need S</w:t>
      </w:r>
    </w:p>
    <w:p w14:paraId="5D652342" w14:textId="77777777"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 xml:space="preserve">    idc-GapRepetitionAndOffset-r18    CHOICE {</w:t>
      </w:r>
    </w:p>
    <w:p w14:paraId="0C067BA3" w14:textId="77777777"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 xml:space="preserve">        ms20-r18                            INTEGER (0..19),</w:t>
      </w:r>
    </w:p>
    <w:p w14:paraId="6FC1DBD4" w14:textId="77777777"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 xml:space="preserve">        ms40-r18                            INTEGER (0..39),</w:t>
      </w:r>
    </w:p>
    <w:p w14:paraId="7B1B3605" w14:textId="77777777"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 xml:space="preserve">        ms80-r18                            INTEGER (0..79),</w:t>
      </w:r>
    </w:p>
    <w:p w14:paraId="5DF44E22" w14:textId="77777777"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 xml:space="preserve">        ms160-r18                           INTEGER (0..159),</w:t>
      </w:r>
    </w:p>
    <w:p w14:paraId="006652FC" w14:textId="77777777"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 xml:space="preserve">        ms320-r18                           INTEGER (0..319),</w:t>
      </w:r>
    </w:p>
    <w:p w14:paraId="708A3ED9" w14:textId="77777777"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 xml:space="preserve">        ms640-r18                           INTEGER (0..639),</w:t>
      </w:r>
    </w:p>
    <w:p w14:paraId="0299F89C" w14:textId="77777777"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 xml:space="preserve">        ms1280-r18                          INTEGER (0..1279),</w:t>
      </w:r>
    </w:p>
    <w:p w14:paraId="67E31837" w14:textId="77777777"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 xml:space="preserve">        ms2560-r18                          INTEGER (0..2559),</w:t>
      </w:r>
    </w:p>
    <w:p w14:paraId="0E24E1E2" w14:textId="77777777"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 xml:space="preserve">        ms5120-r18                          INTEGER (0..5119),</w:t>
      </w:r>
    </w:p>
    <w:p w14:paraId="37FA54CC" w14:textId="77777777"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 xml:space="preserve">        ...</w:t>
      </w:r>
    </w:p>
    <w:p w14:paraId="1993EAB5" w14:textId="5EA06ADC"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 xml:space="preserve">    }   OPTION</w:t>
      </w:r>
      <w:r w:rsidR="002C22F2">
        <w:rPr>
          <w:rFonts w:eastAsia="Times New Roman"/>
          <w:lang w:val="en-GB" w:eastAsia="en-GB"/>
        </w:rPr>
        <w:t xml:space="preserve">       </w:t>
      </w:r>
      <w:r w:rsidRPr="00737DE1">
        <w:rPr>
          <w:rFonts w:eastAsia="Times New Roman"/>
          <w:lang w:val="en-GB" w:eastAsia="en-GB"/>
        </w:rPr>
        <w:t>-- Cond periodic</w:t>
      </w:r>
    </w:p>
    <w:p w14:paraId="5A9FD800" w14:textId="77777777"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w:t>
      </w:r>
    </w:p>
    <w:p w14:paraId="412E6552" w14:textId="77777777" w:rsidR="00737DE1" w:rsidRPr="00737DE1" w:rsidRDefault="00737DE1" w:rsidP="00737DE1">
      <w:pPr>
        <w:pStyle w:val="PL"/>
        <w:shd w:val="clear" w:color="auto" w:fill="E6E6E6"/>
        <w:ind w:left="360"/>
        <w:rPr>
          <w:rFonts w:eastAsia="Times New Roman"/>
          <w:lang w:val="en-GB" w:eastAsia="en-GB"/>
        </w:rPr>
      </w:pPr>
    </w:p>
    <w:p w14:paraId="2BF1D527" w14:textId="77777777"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IDC-Starting-SFN-AndSubframe-r18 ::= SEQUENCE {</w:t>
      </w:r>
    </w:p>
    <w:p w14:paraId="778B1540" w14:textId="77777777"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 xml:space="preserve">    starting-SFN-r18                       INTEGER (0..1023),</w:t>
      </w:r>
    </w:p>
    <w:p w14:paraId="2DBB4185" w14:textId="77777777"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 xml:space="preserve">    startingSubframe-r18                   INTEGER (0..9)</w:t>
      </w:r>
    </w:p>
    <w:p w14:paraId="03CD5C2B" w14:textId="77777777" w:rsidR="00737DE1" w:rsidRPr="00737DE1" w:rsidRDefault="00737DE1" w:rsidP="00737DE1">
      <w:pPr>
        <w:pStyle w:val="PL"/>
        <w:shd w:val="clear" w:color="auto" w:fill="E6E6E6"/>
        <w:ind w:left="360"/>
        <w:rPr>
          <w:rFonts w:eastAsia="Times New Roman"/>
          <w:lang w:val="en-GB" w:eastAsia="en-GB"/>
        </w:rPr>
      </w:pPr>
      <w:r w:rsidRPr="00737DE1">
        <w:rPr>
          <w:rFonts w:eastAsia="Times New Roman"/>
          <w:lang w:val="en-GB" w:eastAsia="en-GB"/>
        </w:rPr>
        <w:t>}</w:t>
      </w:r>
    </w:p>
    <w:p w14:paraId="29F272D3" w14:textId="77777777" w:rsidR="00737DE1" w:rsidRDefault="00737DE1" w:rsidP="00A97C1C"/>
    <w:p w14:paraId="48980C8E" w14:textId="12CD8DE5" w:rsidR="00FC652E" w:rsidRDefault="005E695D" w:rsidP="004607FA">
      <w:pPr>
        <w:rPr>
          <w:lang w:val="en-GB" w:eastAsia="zh-CN"/>
        </w:rPr>
      </w:pPr>
      <w:r>
        <w:rPr>
          <w:lang w:val="en-GB" w:eastAsia="zh-CN"/>
        </w:rPr>
        <w:t xml:space="preserve">It can be seen that except for the aperiodic gap in </w:t>
      </w:r>
      <w:r>
        <w:rPr>
          <w:lang w:val="en-GB" w:eastAsia="zh-CN"/>
        </w:rPr>
        <w:t xml:space="preserve">Option 2 (which will be discussed in section 3.2 below), Option 1 and 2 both report periodicity, </w:t>
      </w:r>
      <w:r w:rsidR="006B5DE4">
        <w:rPr>
          <w:lang w:val="en-GB" w:eastAsia="zh-CN"/>
        </w:rPr>
        <w:t>offset, scheduling period</w:t>
      </w:r>
      <w:r w:rsidR="00074550">
        <w:rPr>
          <w:lang w:val="en-GB" w:eastAsia="zh-CN"/>
        </w:rPr>
        <w:t xml:space="preserve"> of NR</w:t>
      </w:r>
      <w:r w:rsidR="006B5DE4">
        <w:rPr>
          <w:lang w:val="en-GB" w:eastAsia="zh-CN"/>
        </w:rPr>
        <w:t xml:space="preserve"> (as in Option 1) / unscheduled period</w:t>
      </w:r>
      <w:r w:rsidR="00074550">
        <w:rPr>
          <w:lang w:val="en-GB" w:eastAsia="zh-CN"/>
        </w:rPr>
        <w:t xml:space="preserve"> of NR</w:t>
      </w:r>
      <w:r w:rsidR="006B5DE4">
        <w:rPr>
          <w:lang w:val="en-GB" w:eastAsia="zh-CN"/>
        </w:rPr>
        <w:t xml:space="preserve"> (as in Option 2)</w:t>
      </w:r>
      <w:r w:rsidR="00537903">
        <w:rPr>
          <w:lang w:val="en-GB" w:eastAsia="zh-CN"/>
        </w:rPr>
        <w:t xml:space="preserve">, </w:t>
      </w:r>
      <w:r w:rsidR="00537903">
        <w:rPr>
          <w:lang w:val="en-GB" w:eastAsia="zh-CN"/>
        </w:rPr>
        <w:lastRenderedPageBreak/>
        <w:t xml:space="preserve">as in </w:t>
      </w:r>
      <w:r w:rsidR="00537903">
        <w:rPr>
          <w:lang w:val="en-GB" w:eastAsia="zh-CN"/>
        </w:rPr>
        <w:fldChar w:fldCharType="begin"/>
      </w:r>
      <w:r w:rsidR="00537903">
        <w:rPr>
          <w:lang w:val="en-GB" w:eastAsia="zh-CN"/>
        </w:rPr>
        <w:instrText xml:space="preserve"> REF Fig_Assistance_Coarse \h </w:instrText>
      </w:r>
      <w:r w:rsidR="00537903">
        <w:rPr>
          <w:lang w:val="en-GB" w:eastAsia="zh-CN"/>
        </w:rPr>
      </w:r>
      <w:r w:rsidR="00537903">
        <w:rPr>
          <w:lang w:val="en-GB" w:eastAsia="zh-CN"/>
        </w:rPr>
        <w:fldChar w:fldCharType="separate"/>
      </w:r>
      <w:r w:rsidR="00CB2F19" w:rsidRPr="009F1A6E">
        <w:rPr>
          <w:rFonts w:eastAsia="PMingLiU"/>
          <w:lang w:eastAsia="zh-TW"/>
        </w:rPr>
        <w:t>Figure 1</w:t>
      </w:r>
      <w:r w:rsidR="00537903">
        <w:rPr>
          <w:lang w:val="en-GB" w:eastAsia="zh-CN"/>
        </w:rPr>
        <w:fldChar w:fldCharType="end"/>
      </w:r>
      <w:r w:rsidR="00537903">
        <w:rPr>
          <w:lang w:val="en-GB" w:eastAsia="zh-CN"/>
        </w:rPr>
        <w:t xml:space="preserve"> below.</w:t>
      </w:r>
      <w:r w:rsidR="00826256">
        <w:rPr>
          <w:lang w:val="en-GB" w:eastAsia="zh-CN"/>
        </w:rPr>
        <w:t xml:space="preserve"> </w:t>
      </w:r>
      <w:r w:rsidR="00BA546E">
        <w:rPr>
          <w:lang w:val="en-GB" w:eastAsia="zh-CN"/>
        </w:rPr>
        <w:t>Therefore a unified approach for Option 1 and Option 2 is to report assistance information of on</w:t>
      </w:r>
      <w:r w:rsidR="0028073C">
        <w:rPr>
          <w:lang w:val="en-GB" w:eastAsia="zh-CN"/>
        </w:rPr>
        <w:t>/off pattern, with parameters periodicity, offset, and scheduling period of NR repoted.</w:t>
      </w:r>
    </w:p>
    <w:p w14:paraId="3BA97024" w14:textId="276F7879" w:rsidR="00FC652E" w:rsidRPr="00793633" w:rsidRDefault="00074550" w:rsidP="00FC652E">
      <w:pPr>
        <w:pStyle w:val="TH"/>
        <w:rPr>
          <w:i/>
          <w:lang w:eastAsia="zh-CN"/>
        </w:rPr>
      </w:pPr>
      <w:r w:rsidRPr="00793633">
        <w:object w:dxaOrig="5433" w:dyaOrig="2127" w14:anchorId="0C267D81">
          <v:shape id="_x0000_i1027" type="#_x0000_t75" style="width:271.35pt;height:108.15pt" o:ole="">
            <v:imagedata r:id="rId17" o:title=""/>
          </v:shape>
          <o:OLEObject Type="Embed" ProgID="Visio.Drawing.11" ShapeID="_x0000_i1027" DrawAspect="Content" ObjectID="_1729070043" r:id="rId18"/>
        </w:object>
      </w:r>
    </w:p>
    <w:p w14:paraId="6E3FEA58" w14:textId="2D2AD7AA" w:rsidR="00FC652E" w:rsidRPr="00793633" w:rsidRDefault="009F1A6E" w:rsidP="00FC652E">
      <w:pPr>
        <w:pStyle w:val="TF"/>
        <w:rPr>
          <w:lang w:eastAsia="zh-CN"/>
        </w:rPr>
      </w:pPr>
      <w:bookmarkStart w:id="7" w:name="Fig_Assistance_Coarse"/>
      <w:r w:rsidRPr="009F1A6E">
        <w:rPr>
          <w:rFonts w:eastAsia="PMingLiU"/>
          <w:lang w:eastAsia="zh-TW"/>
        </w:rPr>
        <w:t>Figure 1</w:t>
      </w:r>
      <w:bookmarkEnd w:id="7"/>
      <w:r w:rsidRPr="009F1A6E">
        <w:rPr>
          <w:rFonts w:eastAsia="PMingLiU"/>
          <w:lang w:eastAsia="zh-TW"/>
        </w:rPr>
        <w:t xml:space="preserve">: </w:t>
      </w:r>
      <w:r>
        <w:rPr>
          <w:rFonts w:eastAsia="PMingLiU"/>
          <w:lang w:eastAsia="zh-TW"/>
        </w:rPr>
        <w:t>Coarse granularity TDM pattern</w:t>
      </w:r>
      <w:r w:rsidR="003D61A4">
        <w:rPr>
          <w:rFonts w:eastAsia="PMingLiU"/>
          <w:lang w:eastAsia="zh-TW"/>
        </w:rPr>
        <w:t xml:space="preserve"> (Option 1 and 2)</w:t>
      </w:r>
    </w:p>
    <w:p w14:paraId="7516226E" w14:textId="624D9F47" w:rsidR="009323F2" w:rsidRDefault="009323F2" w:rsidP="009323F2">
      <w:pPr>
        <w:rPr>
          <w:rFonts w:cstheme="minorHAnsi"/>
        </w:rPr>
      </w:pPr>
      <w:bookmarkStart w:id="8" w:name="Proposal_On_off"/>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CB2F19">
        <w:rPr>
          <w:b/>
          <w:noProof/>
          <w:lang w:eastAsia="ko-KR"/>
        </w:rPr>
        <w:t>3</w:t>
      </w:r>
      <w:r>
        <w:rPr>
          <w:b/>
          <w:lang w:eastAsia="ko-KR"/>
        </w:rPr>
        <w:fldChar w:fldCharType="end"/>
      </w:r>
      <w:r>
        <w:rPr>
          <w:lang w:eastAsia="ko-KR"/>
        </w:rPr>
        <w:t xml:space="preserve">: Assistance information of on/off pattern is supported for NR IDC, </w:t>
      </w:r>
      <w:r w:rsidR="00740D76">
        <w:rPr>
          <w:lang w:eastAsia="ko-KR"/>
        </w:rPr>
        <w:t>and periodicity, offset, and scheduling period</w:t>
      </w:r>
      <w:r w:rsidR="0028073C">
        <w:rPr>
          <w:lang w:eastAsia="ko-KR"/>
        </w:rPr>
        <w:t xml:space="preserve"> of NR</w:t>
      </w:r>
      <w:r w:rsidR="00740D76">
        <w:rPr>
          <w:lang w:eastAsia="ko-KR"/>
        </w:rPr>
        <w:t xml:space="preserve"> </w:t>
      </w:r>
      <w:r w:rsidR="00B52798">
        <w:rPr>
          <w:lang w:eastAsia="ko-KR"/>
        </w:rPr>
        <w:t>are</w:t>
      </w:r>
      <w:r w:rsidR="00740D76">
        <w:rPr>
          <w:lang w:eastAsia="ko-KR"/>
        </w:rPr>
        <w:t xml:space="preserve"> reported</w:t>
      </w:r>
      <w:r>
        <w:rPr>
          <w:rFonts w:cstheme="minorHAnsi"/>
        </w:rPr>
        <w:t>.</w:t>
      </w:r>
      <w:bookmarkEnd w:id="8"/>
    </w:p>
    <w:p w14:paraId="08D97995" w14:textId="089C53D7" w:rsidR="007338CF" w:rsidRDefault="004607FA" w:rsidP="004607FA">
      <w:r w:rsidRPr="004607FA">
        <w:rPr>
          <w:lang w:val="en-GB" w:eastAsia="zh-CN"/>
        </w:rPr>
        <w:t xml:space="preserve">Option 3 addresses BT voice (eSCO) use case, which requires fine granularity of TDM pattern between NR and Bluetooth. </w:t>
      </w:r>
      <w:r w:rsidR="00AE4893">
        <w:t xml:space="preserve">EV3 interval in </w:t>
      </w:r>
      <w:r w:rsidR="00FF6DB4">
        <w:t xml:space="preserve">Bluetooth eSCO is </w:t>
      </w:r>
      <w:r w:rsidR="00FF6DB4">
        <w:t>3.75 ms</w:t>
      </w:r>
      <w:r w:rsidR="005B1641">
        <w:t xml:space="preserve">. </w:t>
      </w:r>
      <w:r w:rsidR="005B1641" w:rsidRPr="000F3954">
        <w:t>In NR TDD, the TDD UL-DL transmission periodicity (</w:t>
      </w:r>
      <w:r w:rsidR="005B1641" w:rsidRPr="000F3954">
        <w:rPr>
          <w:i/>
          <w:iCs/>
        </w:rPr>
        <w:t>dl-UL-TransmissionPeriodicity</w:t>
      </w:r>
      <w:r w:rsidR="005B1641" w:rsidRPr="000F3954">
        <w:t>)</w:t>
      </w:r>
      <w:r w:rsidR="00217484">
        <w:t xml:space="preserve"> can be of </w:t>
      </w:r>
      <w:r w:rsidR="00217484">
        <w:t xml:space="preserve">the values of </w:t>
      </w:r>
      <w:r w:rsidR="00E4766F">
        <w:t xml:space="preserve">{0.5 ms, 0.625 ms, </w:t>
      </w:r>
      <w:r w:rsidR="00443690">
        <w:t xml:space="preserve">1 ms, 1.25 ms, 2 ms, </w:t>
      </w:r>
      <w:r w:rsidR="00B078BE">
        <w:t>2.5 ms, 5 ms, 10 ms}</w:t>
      </w:r>
      <w:r w:rsidR="005B1641" w:rsidRPr="000F3954">
        <w:t>.</w:t>
      </w:r>
      <w:r w:rsidR="00B078BE">
        <w:t xml:space="preserve"> </w:t>
      </w:r>
      <w:r w:rsidR="00C4466F">
        <w:t xml:space="preserve">It can be seen that </w:t>
      </w:r>
      <w:r w:rsidR="009C2C91">
        <w:t xml:space="preserve">3.75 ms is a multiple of 0.625 ms and 1.25 ms. </w:t>
      </w:r>
      <w:r w:rsidR="0056303E">
        <w:t xml:space="preserve">It appears that </w:t>
      </w:r>
      <w:r w:rsidR="009C2C91">
        <w:t xml:space="preserve">a simple ON/OFF pattern can be defined for coexistence with BT voice case if </w:t>
      </w:r>
      <w:r w:rsidR="00AA7B2E">
        <w:t xml:space="preserve">TDD UL-DL transmission periodicity is 0.625 ms and 1.25 ms. However, there are SCS restriction for </w:t>
      </w:r>
      <w:r w:rsidR="009E338B">
        <w:t>TDD periodicity of 0.625 ms and 1.25 ms, as in TS 38.213 clause 11.1</w:t>
      </w:r>
      <w:r w:rsidR="007338CF">
        <w:t>, as below:</w:t>
      </w:r>
    </w:p>
    <w:p w14:paraId="20CFCD2C" w14:textId="77777777" w:rsidR="005A01EC" w:rsidRDefault="007338CF" w:rsidP="001F6BA6">
      <w:pPr>
        <w:pStyle w:val="B1"/>
        <w:spacing w:after="0"/>
        <w:ind w:firstLine="0"/>
      </w:pPr>
      <w:r>
        <w:rPr>
          <w:lang w:val="en-US"/>
        </w:rPr>
        <w:t xml:space="preserve">A value </w:t>
      </w:r>
      <w:r w:rsidRPr="00D44682">
        <w:rPr>
          <w:position w:val="-6"/>
        </w:rPr>
        <w:object w:dxaOrig="859" w:dyaOrig="240" w14:anchorId="6D068DC5">
          <v:shape id="_x0000_i1028" type="#_x0000_t75" style="width:45.6pt;height:13.05pt" o:ole="">
            <v:imagedata r:id="rId19" o:title=""/>
          </v:shape>
          <o:OLEObject Type="Embed" ProgID="Equation.3" ShapeID="_x0000_i1028" DrawAspect="Content" ObjectID="_1729070044" r:id="rId20"/>
        </w:object>
      </w:r>
      <w:r>
        <w:t xml:space="preserve"> </w:t>
      </w:r>
      <w:r>
        <w:rPr>
          <w:lang w:val="en-US"/>
        </w:rPr>
        <w:t xml:space="preserve">msec is valid only for </w:t>
      </w:r>
      <w:r w:rsidRPr="00B35E05">
        <w:rPr>
          <w:position w:val="-10"/>
        </w:rPr>
        <w:object w:dxaOrig="639" w:dyaOrig="300" w14:anchorId="2F79A54B">
          <v:shape id="_x0000_i1029" type="#_x0000_t75" style="width:29.45pt;height:16.4pt" o:ole="">
            <v:imagedata r:id="rId21" o:title=""/>
          </v:shape>
          <o:OLEObject Type="Embed" ProgID="Equation.3" ShapeID="_x0000_i1029" DrawAspect="Content" ObjectID="_1729070045" r:id="rId22"/>
        </w:object>
      </w:r>
      <w:r>
        <w:rPr>
          <w:lang w:val="en-US"/>
        </w:rPr>
        <w:t xml:space="preserve">. </w:t>
      </w:r>
      <w:r w:rsidRPr="00A40704">
        <w:t xml:space="preserve"> </w:t>
      </w:r>
    </w:p>
    <w:p w14:paraId="6EC69468" w14:textId="77777777" w:rsidR="005A01EC" w:rsidRDefault="007338CF" w:rsidP="001F6BA6">
      <w:pPr>
        <w:pStyle w:val="B1"/>
        <w:spacing w:after="0"/>
        <w:ind w:firstLine="0"/>
      </w:pPr>
      <w:r>
        <w:rPr>
          <w:lang w:val="en-US"/>
        </w:rPr>
        <w:t xml:space="preserve">A value </w:t>
      </w:r>
      <w:r w:rsidRPr="00D44682">
        <w:rPr>
          <w:position w:val="-6"/>
        </w:rPr>
        <w:object w:dxaOrig="740" w:dyaOrig="240" w14:anchorId="68C70948">
          <v:shape id="_x0000_i1030" type="#_x0000_t75" style="width:36.15pt;height:13.05pt" o:ole="">
            <v:imagedata r:id="rId23" o:title=""/>
          </v:shape>
          <o:OLEObject Type="Embed" ProgID="Equation.3" ShapeID="_x0000_i1030" DrawAspect="Content" ObjectID="_1729070046" r:id="rId24"/>
        </w:object>
      </w:r>
      <w:r>
        <w:t xml:space="preserve"> </w:t>
      </w:r>
      <w:r>
        <w:rPr>
          <w:lang w:val="en-US"/>
        </w:rPr>
        <w:t xml:space="preserve">msec is valid only for </w:t>
      </w:r>
      <w:r w:rsidRPr="00B35E05">
        <w:rPr>
          <w:position w:val="-10"/>
        </w:rPr>
        <w:object w:dxaOrig="660" w:dyaOrig="300" w14:anchorId="36BC0399">
          <v:shape id="_x0000_i1031" type="#_x0000_t75" style="width:29.45pt;height:16.4pt" o:ole="">
            <v:imagedata r:id="rId25" o:title=""/>
          </v:shape>
          <o:OLEObject Type="Embed" ProgID="Equation.3" ShapeID="_x0000_i1031" DrawAspect="Content" ObjectID="_1729070047" r:id="rId26"/>
        </w:object>
      </w:r>
      <w:r>
        <w:t xml:space="preserve"> or </w:t>
      </w:r>
      <w:r w:rsidRPr="00B35E05">
        <w:rPr>
          <w:position w:val="-10"/>
        </w:rPr>
        <w:object w:dxaOrig="639" w:dyaOrig="300" w14:anchorId="65E2C265">
          <v:shape id="_x0000_i1032" type="#_x0000_t75" style="width:29.45pt;height:16.4pt" o:ole="">
            <v:imagedata r:id="rId27" o:title=""/>
          </v:shape>
          <o:OLEObject Type="Embed" ProgID="Equation.3" ShapeID="_x0000_i1032" DrawAspect="Content" ObjectID="_1729070048" r:id="rId28"/>
        </w:object>
      </w:r>
      <w:r>
        <w:rPr>
          <w:lang w:val="en-US"/>
        </w:rPr>
        <w:t xml:space="preserve">. </w:t>
      </w:r>
      <w:r w:rsidRPr="00A40704">
        <w:t xml:space="preserve"> </w:t>
      </w:r>
    </w:p>
    <w:p w14:paraId="1FBD6FFC" w14:textId="5EFEC489" w:rsidR="007338CF" w:rsidRPr="00A40704" w:rsidRDefault="007338CF" w:rsidP="00CB2017">
      <w:pPr>
        <w:pStyle w:val="B1"/>
        <w:ind w:firstLine="0"/>
      </w:pPr>
      <w:r w:rsidRPr="00A40704">
        <w:t xml:space="preserve">A </w:t>
      </w:r>
      <w:r>
        <w:rPr>
          <w:lang w:val="en-US"/>
        </w:rPr>
        <w:t xml:space="preserve">value </w:t>
      </w:r>
      <w:r w:rsidRPr="00D44682">
        <w:rPr>
          <w:position w:val="-6"/>
        </w:rPr>
        <w:object w:dxaOrig="660" w:dyaOrig="240" w14:anchorId="47489746">
          <v:shape id="_x0000_i1033" type="#_x0000_t75" style="width:33.05pt;height:13.05pt" o:ole="">
            <v:imagedata r:id="rId29" o:title=""/>
          </v:shape>
          <o:OLEObject Type="Embed" ProgID="Equation.3" ShapeID="_x0000_i1033" DrawAspect="Content" ObjectID="_1729070049" r:id="rId30"/>
        </w:object>
      </w:r>
      <w:r>
        <w:rPr>
          <w:lang w:val="en-US"/>
        </w:rPr>
        <w:t xml:space="preserve"> msec is valid only for </w:t>
      </w:r>
      <w:r w:rsidRPr="00B35E05">
        <w:rPr>
          <w:position w:val="-10"/>
        </w:rPr>
        <w:object w:dxaOrig="620" w:dyaOrig="300" w14:anchorId="46E03890">
          <v:shape id="_x0000_i1034" type="#_x0000_t75" style="width:29.45pt;height:16.4pt" o:ole="">
            <v:imagedata r:id="rId31" o:title=""/>
          </v:shape>
          <o:OLEObject Type="Embed" ProgID="Equation.3" ShapeID="_x0000_i1034" DrawAspect="Content" ObjectID="_1729070050" r:id="rId32"/>
        </w:object>
      </w:r>
      <w:r>
        <w:t xml:space="preserve">, or </w:t>
      </w:r>
      <w:r w:rsidRPr="00B35E05">
        <w:rPr>
          <w:position w:val="-10"/>
        </w:rPr>
        <w:object w:dxaOrig="660" w:dyaOrig="300" w14:anchorId="22E6C7E1">
          <v:shape id="_x0000_i1035" type="#_x0000_t75" style="width:29.45pt;height:16.4pt" o:ole="">
            <v:imagedata r:id="rId33" o:title=""/>
          </v:shape>
          <o:OLEObject Type="Embed" ProgID="Equation.3" ShapeID="_x0000_i1035" DrawAspect="Content" ObjectID="_1729070051" r:id="rId34"/>
        </w:object>
      </w:r>
      <w:r>
        <w:t xml:space="preserve">, or </w:t>
      </w:r>
      <w:r w:rsidRPr="00B35E05">
        <w:rPr>
          <w:position w:val="-10"/>
        </w:rPr>
        <w:object w:dxaOrig="620" w:dyaOrig="300" w14:anchorId="0A8EB4DE">
          <v:shape id="_x0000_i1036" type="#_x0000_t75" style="width:29.45pt;height:16.4pt" o:ole="">
            <v:imagedata r:id="rId35" o:title=""/>
          </v:shape>
          <o:OLEObject Type="Embed" ProgID="Equation.3" ShapeID="_x0000_i1036" DrawAspect="Content" ObjectID="_1729070052" r:id="rId36"/>
        </w:object>
      </w:r>
      <w:r w:rsidRPr="00A40704">
        <w:t>.</w:t>
      </w:r>
    </w:p>
    <w:p w14:paraId="6B851F16" w14:textId="46F472D1" w:rsidR="007338CF" w:rsidRDefault="00CB2017" w:rsidP="004607FA">
      <w:r>
        <w:t>Therefore 0.625 ms periodicity can only be used for 120 kHz SCS</w:t>
      </w:r>
      <w:r w:rsidR="005833D3">
        <w:t xml:space="preserve"> (for FR2 only)</w:t>
      </w:r>
      <w:r>
        <w:t xml:space="preserve">, while 1.25 ms </w:t>
      </w:r>
      <w:r w:rsidR="005833D3">
        <w:t>periodic</w:t>
      </w:r>
      <w:r w:rsidR="0020492B">
        <w:t xml:space="preserve"> </w:t>
      </w:r>
      <w:r w:rsidR="00DE05C0">
        <w:t xml:space="preserve">can only be used for 60 and 120 kHz SCS. Since Bluetooth is operating in 2.4 </w:t>
      </w:r>
      <w:r w:rsidR="00DE05C0">
        <w:t xml:space="preserve">GHz (which belongs to </w:t>
      </w:r>
      <w:r w:rsidR="002B1B70">
        <w:t xml:space="preserve">FR1 band), the usage of 0.625 ms periodicity is not possible for a NR frequency having IDC issue. The usage of 1.25 ms periodicity also puts unnecessary restrictions on numerology (60 kHz SCS only). Therefore a simple on/off </w:t>
      </w:r>
      <w:r w:rsidR="000C277C">
        <w:t xml:space="preserve">pattern </w:t>
      </w:r>
      <w:r w:rsidR="007440B5">
        <w:t>with periodicity as a divisor of 3.75 ms</w:t>
      </w:r>
      <w:r w:rsidR="000C277C">
        <w:t xml:space="preserve"> is not possible to support BT voice use case.</w:t>
      </w:r>
    </w:p>
    <w:p w14:paraId="5DA542E4" w14:textId="11E026DE" w:rsidR="007440B5" w:rsidRDefault="007440B5" w:rsidP="007440B5">
      <w:pPr>
        <w:rPr>
          <w:lang w:eastAsia="zh-CN"/>
        </w:rPr>
      </w:pPr>
      <w:bookmarkStart w:id="9" w:name="Obs_BT_voice"/>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CB2F19">
        <w:rPr>
          <w:b/>
          <w:noProof/>
          <w:lang w:eastAsia="ko-KR"/>
        </w:rPr>
        <w:t>4</w:t>
      </w:r>
      <w:r>
        <w:rPr>
          <w:b/>
          <w:lang w:eastAsia="ko-KR"/>
        </w:rPr>
        <w:fldChar w:fldCharType="end"/>
      </w:r>
      <w:r>
        <w:rPr>
          <w:lang w:eastAsia="ko-KR"/>
        </w:rPr>
        <w:t xml:space="preserve">: </w:t>
      </w:r>
      <w:r w:rsidR="00786C74">
        <w:rPr>
          <w:lang w:eastAsia="ko-KR"/>
        </w:rPr>
        <w:t>It is not feasible to use s</w:t>
      </w:r>
      <w:r w:rsidR="00786C74" w:rsidRPr="00786C74">
        <w:rPr>
          <w:lang w:eastAsia="zh-CN"/>
        </w:rPr>
        <w:t>imple on/off pattern with periodicity as a divisor of 3.75 ms to support BT voice use case.</w:t>
      </w:r>
      <w:bookmarkEnd w:id="9"/>
    </w:p>
    <w:p w14:paraId="2AE58FB2" w14:textId="1874548E" w:rsidR="007440B5" w:rsidRDefault="00F31A56" w:rsidP="004607FA">
      <w:r>
        <w:t xml:space="preserve">Therefore to support </w:t>
      </w:r>
      <w:r w:rsidR="00ED05C9">
        <w:t>BT voice use case, UL / DL transmission occasion defined with a bitmap within a periodicity</w:t>
      </w:r>
      <w:r w:rsidR="00357000">
        <w:t xml:space="preserve"> (with further details in section 3.2)</w:t>
      </w:r>
      <w:r w:rsidR="00ED05C9">
        <w:t xml:space="preserve"> is needed, </w:t>
      </w:r>
      <w:r w:rsidR="00A46DAE">
        <w:t xml:space="preserve">similar to LTE </w:t>
      </w:r>
      <w:r w:rsidR="00950013">
        <w:t>HARQ subframe pattern.</w:t>
      </w:r>
    </w:p>
    <w:p w14:paraId="7CA97EB8" w14:textId="2B1F5CA1" w:rsidR="00EA2314" w:rsidRDefault="00EA2314" w:rsidP="00EA2314">
      <w:pPr>
        <w:rPr>
          <w:lang w:eastAsia="zh-CN"/>
        </w:rPr>
      </w:pPr>
      <w:bookmarkStart w:id="10" w:name="Proposal_Occ1"/>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CB2F19">
        <w:rPr>
          <w:b/>
          <w:noProof/>
          <w:lang w:eastAsia="ko-KR"/>
        </w:rPr>
        <w:t>4</w:t>
      </w:r>
      <w:r>
        <w:rPr>
          <w:b/>
          <w:lang w:eastAsia="ko-KR"/>
        </w:rPr>
        <w:fldChar w:fldCharType="end"/>
      </w:r>
      <w:r>
        <w:rPr>
          <w:lang w:eastAsia="ko-KR"/>
        </w:rPr>
        <w:t xml:space="preserve">: Assistance information of </w:t>
      </w:r>
      <w:r w:rsidR="00A047CC">
        <w:t>UL / DL transmission occasion defined with a bitmap within a periodicity</w:t>
      </w:r>
      <w:r>
        <w:rPr>
          <w:lang w:eastAsia="ko-KR"/>
        </w:rPr>
        <w:t xml:space="preserve"> is supported for NR IDC</w:t>
      </w:r>
      <w:r>
        <w:rPr>
          <w:rFonts w:cstheme="minorHAnsi"/>
        </w:rPr>
        <w:t>.</w:t>
      </w:r>
      <w:bookmarkEnd w:id="10"/>
    </w:p>
    <w:p w14:paraId="702F3EE2" w14:textId="67A99C87" w:rsidR="003B4AA9" w:rsidRPr="004607FA" w:rsidRDefault="003B4AA9" w:rsidP="004607FA">
      <w:pPr>
        <w:rPr>
          <w:lang w:val="en-GB" w:eastAsia="zh-CN"/>
        </w:rPr>
      </w:pPr>
      <w:r>
        <w:rPr>
          <w:lang w:eastAsia="ko-KR"/>
        </w:rPr>
        <w:t>In the following sections, further details are discussed regarding assistance information</w:t>
      </w:r>
      <w:r w:rsidR="00135B58">
        <w:rPr>
          <w:lang w:eastAsia="ko-KR"/>
        </w:rPr>
        <w:t>: 1)</w:t>
      </w:r>
      <w:r>
        <w:rPr>
          <w:lang w:eastAsia="ko-KR"/>
        </w:rPr>
        <w:t xml:space="preserve"> simple on/off pattern</w:t>
      </w:r>
      <w:r w:rsidR="00135B58">
        <w:rPr>
          <w:lang w:eastAsia="ko-KR"/>
        </w:rPr>
        <w:t xml:space="preserve"> to solve general use case</w:t>
      </w:r>
      <w:r w:rsidR="00B21820">
        <w:rPr>
          <w:lang w:eastAsia="ko-KR"/>
        </w:rPr>
        <w:t>; 2) UL / DL transmission occasions to solve BT voice use case</w:t>
      </w:r>
      <w:r w:rsidR="00983717">
        <w:rPr>
          <w:lang w:eastAsia="ko-KR"/>
        </w:rPr>
        <w:t>,</w:t>
      </w:r>
      <w:r w:rsidR="0020438E">
        <w:rPr>
          <w:lang w:eastAsia="ko-KR"/>
        </w:rPr>
        <w:t xml:space="preserve"> as well as </w:t>
      </w:r>
      <w:r w:rsidR="006D2D15">
        <w:rPr>
          <w:lang w:eastAsia="ko-KR"/>
        </w:rPr>
        <w:t>net</w:t>
      </w:r>
      <w:r w:rsidR="00AC5521">
        <w:rPr>
          <w:lang w:eastAsia="ko-KR"/>
        </w:rPr>
        <w:t>work configuration to</w:t>
      </w:r>
      <w:r w:rsidR="0020438E">
        <w:rPr>
          <w:lang w:eastAsia="ko-KR"/>
        </w:rPr>
        <w:t xml:space="preserve"> solve IDC issue.</w:t>
      </w:r>
    </w:p>
    <w:bookmarkEnd w:id="0"/>
    <w:p w14:paraId="6EF2FB87" w14:textId="6D4D4D71" w:rsidR="0025581A" w:rsidRDefault="003D23D1" w:rsidP="0025581A">
      <w:pPr>
        <w:pStyle w:val="Heading2"/>
        <w:ind w:left="840"/>
        <w:rPr>
          <w:rFonts w:eastAsia="SimSun"/>
          <w:lang w:eastAsia="zh-CN"/>
        </w:rPr>
      </w:pPr>
      <w:r>
        <w:rPr>
          <w:rFonts w:eastAsia="SimSun"/>
          <w:lang w:eastAsia="zh-CN"/>
        </w:rPr>
        <w:t>A</w:t>
      </w:r>
      <w:r w:rsidR="0025581A">
        <w:rPr>
          <w:rFonts w:eastAsia="SimSun"/>
          <w:lang w:eastAsia="zh-CN"/>
        </w:rPr>
        <w:t>ssistance information</w:t>
      </w:r>
    </w:p>
    <w:p w14:paraId="3C8432DB" w14:textId="44B36ABE" w:rsidR="00E47D3D" w:rsidRDefault="009D6369" w:rsidP="00E47D3D">
      <w:pPr>
        <w:spacing w:after="0"/>
      </w:pPr>
      <w:r>
        <w:rPr>
          <w:lang w:eastAsia="ko-KR"/>
        </w:rPr>
        <w:t xml:space="preserve">For DRX assistance information of on/off pattern, </w:t>
      </w:r>
      <w:r w:rsidR="00425D21">
        <w:rPr>
          <w:lang w:eastAsia="ko-KR"/>
        </w:rPr>
        <w:t>detailed value range should be decided.</w:t>
      </w:r>
      <w:r w:rsidR="000C729C" w:rsidRPr="00707C50">
        <w:t xml:space="preserve"> </w:t>
      </w:r>
      <w:r w:rsidR="00425D21">
        <w:t xml:space="preserve">On/off </w:t>
      </w:r>
      <w:r w:rsidR="000C729C" w:rsidRPr="00707C50">
        <w:t xml:space="preserve">pattern </w:t>
      </w:r>
      <w:r w:rsidR="00FF56DC">
        <w:t xml:space="preserve">is mainly used </w:t>
      </w:r>
      <w:r w:rsidR="000027D2">
        <w:t>for</w:t>
      </w:r>
      <w:r w:rsidR="000027D2" w:rsidRPr="000027D2">
        <w:t xml:space="preserve"> coexistence with WiFi and </w:t>
      </w:r>
      <w:r w:rsidR="000027D2" w:rsidRPr="000027D2">
        <w:t>Bluetooth Data</w:t>
      </w:r>
      <w:r w:rsidR="000C729C" w:rsidRPr="00707C50">
        <w:t>.</w:t>
      </w:r>
      <w:r w:rsidR="00173ECD">
        <w:t xml:space="preserve"> The reported assistance information is mainly related to the traffic characteristics of the coexistence use case, </w:t>
      </w:r>
      <w:r w:rsidR="00173ECD" w:rsidRPr="00E70A28">
        <w:t xml:space="preserve">and is mostly RAT-independent. </w:t>
      </w:r>
      <w:r w:rsidR="00617FA4" w:rsidRPr="00E70A28">
        <w:t>Therefore DRX assistance information based on LTE can be large</w:t>
      </w:r>
      <w:r w:rsidR="00604872" w:rsidRPr="00E70A28">
        <w:t>ly</w:t>
      </w:r>
      <w:r w:rsidR="00617FA4" w:rsidRPr="00E70A28">
        <w:t xml:space="preserve"> reused for NR.</w:t>
      </w:r>
      <w:r w:rsidR="00425D21" w:rsidRPr="00E70A28">
        <w:t xml:space="preserve"> </w:t>
      </w:r>
      <w:r w:rsidR="00E47D3D" w:rsidRPr="00E70A28">
        <w:t xml:space="preserve">The LTE signalling values are selected based on coexistence scenarios (clause 4.2 of TR 36.816 </w:t>
      </w:r>
      <w:r w:rsidR="00E47D3D" w:rsidRPr="00E70A28">
        <w:fldChar w:fldCharType="begin"/>
      </w:r>
      <w:r w:rsidR="00E47D3D" w:rsidRPr="00E70A28">
        <w:instrText xml:space="preserve"> REF Ref_IDC_TR \h  \* MERGEFORMAT </w:instrText>
      </w:r>
      <w:r w:rsidR="00E47D3D" w:rsidRPr="00E70A28">
        <w:fldChar w:fldCharType="separate"/>
      </w:r>
      <w:r w:rsidR="00CB2F19" w:rsidRPr="00F13C4F">
        <w:t>[</w:t>
      </w:r>
      <w:r w:rsidR="00CB2F19">
        <w:t>1</w:t>
      </w:r>
      <w:r w:rsidR="00CB2F19" w:rsidRPr="00F13C4F">
        <w:t>]</w:t>
      </w:r>
      <w:r w:rsidR="00E47D3D" w:rsidRPr="00E70A28">
        <w:fldChar w:fldCharType="end"/>
      </w:r>
      <w:r w:rsidR="00E47D3D" w:rsidRPr="00E70A28">
        <w:t>), and were agreed in email discussion “[79#33] [LTE/IDC] IDC Open issues” (R2-124404).</w:t>
      </w:r>
      <w:r w:rsidR="00E47D3D">
        <w:t xml:space="preserve"> Reusing NR DRX configuration as IDC assistance information is not suitable since extremely long DRX cycles (longer than 256 ms) is helpful for power saving but cannot satisfy the delay requirements of coexisting with other radios. </w:t>
      </w:r>
    </w:p>
    <w:p w14:paraId="369FC24B" w14:textId="77777777" w:rsidR="00E47D3D" w:rsidRDefault="00E47D3D" w:rsidP="00E47D3D">
      <w:pPr>
        <w:spacing w:after="0"/>
      </w:pPr>
    </w:p>
    <w:p w14:paraId="29ED7CB5" w14:textId="15049069" w:rsidR="00E47D3D" w:rsidRDefault="00E47D3D" w:rsidP="00E47D3D">
      <w:pPr>
        <w:rPr>
          <w:rFonts w:cstheme="minorHAnsi"/>
        </w:rPr>
      </w:pPr>
      <w:bookmarkStart w:id="11" w:name="Proposal_valu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CB2F19">
        <w:rPr>
          <w:b/>
          <w:noProof/>
          <w:lang w:eastAsia="ko-KR"/>
        </w:rPr>
        <w:t>5</w:t>
      </w:r>
      <w:r>
        <w:rPr>
          <w:b/>
          <w:lang w:eastAsia="ko-KR"/>
        </w:rPr>
        <w:fldChar w:fldCharType="end"/>
      </w:r>
      <w:r>
        <w:rPr>
          <w:lang w:eastAsia="ko-KR"/>
        </w:rPr>
        <w:t xml:space="preserve">: </w:t>
      </w:r>
      <w:r>
        <w:t>DRX assistance information defined in LTE (</w:t>
      </w:r>
      <w:r w:rsidRPr="000C729D">
        <w:rPr>
          <w:i/>
          <w:iCs/>
        </w:rPr>
        <w:t>drx-AssistanceInfo-r11</w:t>
      </w:r>
      <w:r>
        <w:t xml:space="preserve"> in TS 36.331) is the baseline for NR assistance information </w:t>
      </w:r>
      <w:r w:rsidRPr="00A8584A">
        <w:t>of on/off pattern</w:t>
      </w:r>
      <w:r w:rsidR="00FD7E8C">
        <w:t>, which can also cover M</w:t>
      </w:r>
      <w:r w:rsidR="00514092">
        <w:t>USIM periodic gap assistance information</w:t>
      </w:r>
      <w:r>
        <w:rPr>
          <w:rFonts w:cstheme="minorHAnsi"/>
        </w:rPr>
        <w:t>.</w:t>
      </w:r>
      <w:bookmarkEnd w:id="11"/>
    </w:p>
    <w:p w14:paraId="16D5EDD8" w14:textId="4B034383" w:rsidR="00E47D3D" w:rsidRDefault="00E47D3D" w:rsidP="00E47D3D">
      <w:r>
        <w:lastRenderedPageBreak/>
        <w:t xml:space="preserve">Aperiodic gap information is introduced in MUSIM. The applicability of aperiodic gap for IDC needs further discussion. It might be argued that this might be needed for protection of WiFi beacon </w:t>
      </w:r>
      <w:r w:rsidR="00F4508E">
        <w:t>whose</w:t>
      </w:r>
      <w:r>
        <w:t xml:space="preserve"> transmission might be delayed due to contention nature of WiFi. However, there might not be sufficient processing time to take aperiodic gap into account. The required processing time includes the </w:t>
      </w:r>
      <w:r w:rsidR="006C62E8">
        <w:t xml:space="preserve">UE internal </w:t>
      </w:r>
      <w:r>
        <w:t xml:space="preserve">coordination between WiFi and NR, the transmission of UL RRC message (including potential SR/BSR procedure), and the processing at gNB side (including RRC processing time which could be large compared with L1/L2 processing time). In addition, WiFi beacon issue can be also handled by other mechanisms like autonomous denial (if agreed to be included in Rel-18).  </w:t>
      </w:r>
    </w:p>
    <w:p w14:paraId="281232E4" w14:textId="7F6A1F4E" w:rsidR="00E47D3D" w:rsidRDefault="00E47D3D" w:rsidP="00E47D3D">
      <w:bookmarkStart w:id="12" w:name="Proposal_aperiodic"/>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CB2F19">
        <w:rPr>
          <w:b/>
          <w:noProof/>
          <w:lang w:eastAsia="ko-KR"/>
        </w:rPr>
        <w:t>6</w:t>
      </w:r>
      <w:r>
        <w:rPr>
          <w:b/>
          <w:lang w:eastAsia="ko-KR"/>
        </w:rPr>
        <w:fldChar w:fldCharType="end"/>
      </w:r>
      <w:r>
        <w:rPr>
          <w:lang w:eastAsia="ko-KR"/>
        </w:rPr>
        <w:t xml:space="preserve">: </w:t>
      </w:r>
      <w:r w:rsidR="0013670D">
        <w:t>A</w:t>
      </w:r>
      <w:r>
        <w:t>ssistance information of aperiodic gap</w:t>
      </w:r>
      <w:r w:rsidR="0013670D">
        <w:t xml:space="preserve"> is not supported</w:t>
      </w:r>
      <w:r>
        <w:rPr>
          <w:rFonts w:cstheme="minorHAnsi"/>
        </w:rPr>
        <w:t>.</w:t>
      </w:r>
      <w:bookmarkEnd w:id="12"/>
    </w:p>
    <w:p w14:paraId="4884E17B" w14:textId="0BF3C71A" w:rsidR="003A5219" w:rsidRPr="000F3954" w:rsidRDefault="00C66076" w:rsidP="005D357B">
      <w:r>
        <w:t xml:space="preserve">Following </w:t>
      </w:r>
      <w:r w:rsidR="00F5262A">
        <w:t>are</w:t>
      </w:r>
      <w:r>
        <w:t xml:space="preserve"> further details regarding UL / DL transmission occasion </w:t>
      </w:r>
      <w:r w:rsidR="00F5262A">
        <w:t xml:space="preserve">(Option 3) </w:t>
      </w:r>
      <w:r>
        <w:rPr>
          <w:lang w:eastAsia="ko-KR"/>
        </w:rPr>
        <w:t>to solve IDC issue in BT voice use case.</w:t>
      </w:r>
      <w:r w:rsidR="000C729C" w:rsidRPr="00707C50">
        <w:t xml:space="preserve"> </w:t>
      </w:r>
      <w:r w:rsidR="003A5219" w:rsidRPr="000F3954">
        <w:t>LTE IDC subframe pattern is based on UL synchronous HARQ, and subframe pattern length is related to FDD/TDD and TDD UL-DL configuration. For example, although the periodicity of TDD UL-DL configuration is 10 ms, the subframe pattern length is 70 ms due to UL synchronous HARQ. In NR, HARQ is asynchronous. Therefore there is no need to report TDM pattern based on synchronous HARQ operation. In NR TDD, the pattern periodicity for IDC can be related to the TDD UL-DL transmission periodicity (</w:t>
      </w:r>
      <w:r w:rsidR="003A5219" w:rsidRPr="000F3954">
        <w:rPr>
          <w:i/>
          <w:iCs/>
        </w:rPr>
        <w:t>dl-UL-TransmissionPeriodicity</w:t>
      </w:r>
      <w:r w:rsidR="003A5219" w:rsidRPr="000F3954">
        <w:t xml:space="preserve">). The ASN.1 of the TDD UL-DL configuration is as follows </w:t>
      </w:r>
      <w:r w:rsidR="007A36CC">
        <w:t>as from</w:t>
      </w:r>
      <w:r w:rsidR="003A5219" w:rsidRPr="000F3954">
        <w:t xml:space="preserve"> TS 38.331:  </w:t>
      </w:r>
    </w:p>
    <w:p w14:paraId="5868006C" w14:textId="28E52386" w:rsidR="0056062A" w:rsidRDefault="0056062A" w:rsidP="0056062A">
      <w:pPr>
        <w:pStyle w:val="PL"/>
        <w:rPr>
          <w:rFonts w:ascii="Times New Roman" w:hAnsi="Times New Roman"/>
          <w:sz w:val="20"/>
        </w:rPr>
      </w:pPr>
    </w:p>
    <w:p w14:paraId="1342C4E4"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TDD-UL-DL-ConfigCommon ::=          SEQUENCE {</w:t>
      </w:r>
    </w:p>
    <w:p w14:paraId="038826D7"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referenceSubcarrierSpacing          SubcarrierSpacing,</w:t>
      </w:r>
    </w:p>
    <w:p w14:paraId="1946A893"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pattern1                            TDD-UL-DL-Pattern,</w:t>
      </w:r>
    </w:p>
    <w:p w14:paraId="46BDD828"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pattern2                            TDD-UL-DL-Pattern                                                       OPTIONAL, -- Need R</w:t>
      </w:r>
    </w:p>
    <w:p w14:paraId="7C1A5EAE"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w:t>
      </w:r>
    </w:p>
    <w:p w14:paraId="1AAF257C"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w:t>
      </w:r>
    </w:p>
    <w:p w14:paraId="4C3DCBA8" w14:textId="77777777" w:rsidR="008F5EA4" w:rsidRPr="00872676" w:rsidRDefault="008F5EA4" w:rsidP="00872676">
      <w:pPr>
        <w:pStyle w:val="PL"/>
        <w:shd w:val="clear" w:color="auto" w:fill="E6E6E6"/>
        <w:ind w:left="360"/>
        <w:rPr>
          <w:rFonts w:eastAsia="Times New Roman"/>
          <w:lang w:val="en-GB" w:eastAsia="en-GB"/>
        </w:rPr>
      </w:pPr>
    </w:p>
    <w:p w14:paraId="79BABC0D"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TDD-UL-DL-Pattern ::=               SEQUENCE {</w:t>
      </w:r>
    </w:p>
    <w:p w14:paraId="0BCD3EA1"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dl-UL-TransmissionPeriodicity       ENUMERATED {ms0p5, ms0p625, ms1, ms1p25, ms2, ms2p5, ms5, ms10},</w:t>
      </w:r>
    </w:p>
    <w:p w14:paraId="5BE85C5C"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nrofDownlinkSlots                   INTEGER (0..maxNrofSlots),</w:t>
      </w:r>
    </w:p>
    <w:p w14:paraId="7C2C2643"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nrofDownlinkSymbols                 INTEGER (0..maxNrofSymbols-1),</w:t>
      </w:r>
    </w:p>
    <w:p w14:paraId="44C4C74F"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nrofUplinkSlots                     INTEGER (0..maxNrofSlots),</w:t>
      </w:r>
    </w:p>
    <w:p w14:paraId="4C1EFBFD"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nrofUplinkSymbols                   INTEGER (0..maxNrofSymbols-1),</w:t>
      </w:r>
    </w:p>
    <w:p w14:paraId="5BB5EE07"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w:t>
      </w:r>
    </w:p>
    <w:p w14:paraId="6D796991"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w:t>
      </w:r>
    </w:p>
    <w:p w14:paraId="65D3D683"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dl-UL-TransmissionPeriodicity-v1530     ENUMERATED {ms3, ms4}                                               OPTIONAL -- Need R</w:t>
      </w:r>
    </w:p>
    <w:p w14:paraId="0AD93CBB"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w:t>
      </w:r>
    </w:p>
    <w:p w14:paraId="4AFB7CF1"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w:t>
      </w:r>
    </w:p>
    <w:p w14:paraId="7990A1EB" w14:textId="7A8D6ACC" w:rsidR="0056062A" w:rsidRDefault="0056062A" w:rsidP="0056062A">
      <w:pPr>
        <w:pStyle w:val="PL"/>
        <w:rPr>
          <w:rFonts w:ascii="Times New Roman" w:hAnsi="Times New Roman"/>
          <w:sz w:val="20"/>
        </w:rPr>
      </w:pPr>
    </w:p>
    <w:p w14:paraId="7AD26078" w14:textId="0BD61DF5" w:rsidR="00A00690" w:rsidRPr="000F3954" w:rsidRDefault="003A5219" w:rsidP="000F3954">
      <w:r w:rsidRPr="000F3954">
        <w:t xml:space="preserve">For example, the pattern periodicity for NR IDC TDM pattern can be the same as </w:t>
      </w:r>
      <w:r w:rsidRPr="000F3954">
        <w:rPr>
          <w:i/>
        </w:rPr>
        <w:t>dl-UL-TransmissionPeriodicity</w:t>
      </w:r>
      <w:r w:rsidRPr="000F3954">
        <w:rPr>
          <w:iCs/>
        </w:rPr>
        <w:t xml:space="preserve"> of </w:t>
      </w:r>
      <w:r w:rsidRPr="000F3954">
        <w:rPr>
          <w:i/>
        </w:rPr>
        <w:t>pattern1</w:t>
      </w:r>
      <w:r w:rsidRPr="000F3954">
        <w:rPr>
          <w:iCs/>
        </w:rPr>
        <w:t xml:space="preserve"> if </w:t>
      </w:r>
      <w:r w:rsidRPr="000F3954">
        <w:rPr>
          <w:i/>
        </w:rPr>
        <w:t>pattern2</w:t>
      </w:r>
      <w:r w:rsidRPr="000F3954">
        <w:rPr>
          <w:iCs/>
        </w:rPr>
        <w:t xml:space="preserve"> is not signalled, or the sum of </w:t>
      </w:r>
      <w:r w:rsidRPr="000F3954">
        <w:rPr>
          <w:i/>
        </w:rPr>
        <w:t>dl-UL-TransmissionPeriodicity</w:t>
      </w:r>
      <w:r w:rsidRPr="000F3954">
        <w:rPr>
          <w:iCs/>
        </w:rPr>
        <w:t xml:space="preserve"> in </w:t>
      </w:r>
      <w:r w:rsidRPr="000F3954">
        <w:rPr>
          <w:i/>
        </w:rPr>
        <w:t>pattern1</w:t>
      </w:r>
      <w:r w:rsidRPr="000F3954">
        <w:rPr>
          <w:iCs/>
        </w:rPr>
        <w:t xml:space="preserve"> and </w:t>
      </w:r>
      <w:r w:rsidRPr="000F3954">
        <w:rPr>
          <w:i/>
        </w:rPr>
        <w:t xml:space="preserve">pattern2 </w:t>
      </w:r>
      <w:r w:rsidRPr="000F3954">
        <w:rPr>
          <w:iCs/>
        </w:rPr>
        <w:t xml:space="preserve">if </w:t>
      </w:r>
      <w:r w:rsidRPr="000F3954">
        <w:rPr>
          <w:i/>
        </w:rPr>
        <w:t xml:space="preserve">pattern2 </w:t>
      </w:r>
      <w:r w:rsidRPr="000F3954">
        <w:rPr>
          <w:iCs/>
        </w:rPr>
        <w:t xml:space="preserve">is signalled. Alternatively, </w:t>
      </w:r>
      <w:r w:rsidRPr="000F3954">
        <w:t xml:space="preserve">the pattern periodicity for IDC can be a single value (e.g. 20 ms) irrespective of the actual TDD UL-DL configuration since TDD transmission periodicity is a divisor of 20 ms (at least when </w:t>
      </w:r>
      <w:r w:rsidRPr="000F3954">
        <w:rPr>
          <w:i/>
        </w:rPr>
        <w:t>pattern2</w:t>
      </w:r>
      <w:r w:rsidRPr="000F3954">
        <w:t xml:space="preserve"> is configured since TS 38.213 clause 11.1 specifies “A UE expects that </w:t>
      </w:r>
      <w:r w:rsidRPr="00707C50">
        <w:rPr>
          <w:noProof/>
        </w:rPr>
        <w:drawing>
          <wp:inline distT="0" distB="0" distL="0" distR="0" wp14:anchorId="7D57A263" wp14:editId="25FDBD0F">
            <wp:extent cx="353060" cy="19177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3060" cy="191770"/>
                    </a:xfrm>
                    <a:prstGeom prst="rect">
                      <a:avLst/>
                    </a:prstGeom>
                    <a:noFill/>
                    <a:ln>
                      <a:noFill/>
                    </a:ln>
                  </pic:spPr>
                </pic:pic>
              </a:graphicData>
            </a:graphic>
          </wp:inline>
        </w:drawing>
      </w:r>
      <w:r w:rsidRPr="000F3954">
        <w:t xml:space="preserve"> divides 20 msec.” ). The pattern periodicity for FDD can the same as that of TDD, e.g. 20 ms.</w:t>
      </w:r>
      <w:r w:rsidR="007750DB">
        <w:t xml:space="preserve"> Note that </w:t>
      </w:r>
      <w:r w:rsidR="0017547E" w:rsidRPr="000F79BA">
        <w:t xml:space="preserve">although </w:t>
      </w:r>
      <w:r w:rsidR="00A00690" w:rsidRPr="000F79BA">
        <w:t xml:space="preserve">3 ms </w:t>
      </w:r>
      <w:r w:rsidR="003F337B" w:rsidRPr="000F79BA">
        <w:t xml:space="preserve">is a possible value for transmission periodicity, it </w:t>
      </w:r>
      <w:r w:rsidR="00A00690" w:rsidRPr="000F79BA">
        <w:t>is introduced for coexistence with LTE</w:t>
      </w:r>
      <w:r w:rsidR="003F337B" w:rsidRPr="000F79BA">
        <w:t xml:space="preserve"> (</w:t>
      </w:r>
      <w:r w:rsidR="00A00690" w:rsidRPr="000F79BA">
        <w:t>as in CR R2-1813303</w:t>
      </w:r>
      <w:r w:rsidR="003F337B" w:rsidRPr="000F79BA">
        <w:t>)</w:t>
      </w:r>
      <w:r w:rsidR="004E664D">
        <w:t>.</w:t>
      </w:r>
      <w:r w:rsidR="00041555">
        <w:t xml:space="preserve"> Therefore 3 ms periodicity is not considered since</w:t>
      </w:r>
      <w:r w:rsidR="00D612BB">
        <w:t xml:space="preserve"> i</w:t>
      </w:r>
      <w:r w:rsidR="00A00690" w:rsidRPr="000F79BA">
        <w:t xml:space="preserve">t would be complicated to support TDM solution in case of coexistence between NR and LTE. </w:t>
      </w:r>
    </w:p>
    <w:p w14:paraId="1A0E66BF" w14:textId="7CA85390" w:rsidR="003A5219" w:rsidRPr="00DE2D1C" w:rsidRDefault="00DE2D1C" w:rsidP="00DE2D1C">
      <w:r>
        <w:t>Regarding p</w:t>
      </w:r>
      <w:r w:rsidR="003A5219" w:rsidRPr="00DE2D1C">
        <w:t>attern unit / granularity</w:t>
      </w:r>
      <w:r>
        <w:t>,</w:t>
      </w:r>
      <w:r w:rsidR="003A5219" w:rsidRPr="00DE2D1C">
        <w:t xml:space="preserve"> for each bit indicated in the pattern, if the pattern periodicity is the same as TDD DL-UL transmission periodicity, </w:t>
      </w:r>
      <w:r w:rsidR="006915D5">
        <w:t>t</w:t>
      </w:r>
      <w:r w:rsidR="003A5219" w:rsidRPr="00DE2D1C">
        <w:t>he</w:t>
      </w:r>
      <w:r w:rsidR="006915D5">
        <w:t xml:space="preserve"> pattern</w:t>
      </w:r>
      <w:r w:rsidR="003A5219" w:rsidRPr="00DE2D1C">
        <w:t xml:space="preserve"> unit </w:t>
      </w:r>
      <w:r w:rsidR="006915D5">
        <w:t xml:space="preserve">can be </w:t>
      </w:r>
      <w:r w:rsidR="003A5219" w:rsidRPr="00DE2D1C">
        <w:t>slot and each bit in the pattern indicates whether NG-RAN is requested to abstain from using the slot. If fixed periodicity</w:t>
      </w:r>
      <w:r w:rsidR="006915D5">
        <w:t xml:space="preserve"> (e.g. 20 ms)</w:t>
      </w:r>
      <w:r w:rsidR="003A5219" w:rsidRPr="00DE2D1C">
        <w:t xml:space="preserve"> is used, the </w:t>
      </w:r>
      <w:r w:rsidR="006915D5">
        <w:t xml:space="preserve">pattern </w:t>
      </w:r>
      <w:r w:rsidR="003A5219" w:rsidRPr="00DE2D1C">
        <w:t xml:space="preserve">unit can be subframe (ms), i.e. each bit in the pattern </w:t>
      </w:r>
      <w:r w:rsidR="003A5219" w:rsidRPr="00DE2D1C">
        <w:t>indicates whether NG-RAN is requested to abstain from using the subframe (ms).</w:t>
      </w:r>
    </w:p>
    <w:p w14:paraId="20160125" w14:textId="48DDA4BE" w:rsidR="00770CB4" w:rsidRDefault="001B3F6A" w:rsidP="006915D5">
      <w:r>
        <w:t>As to</w:t>
      </w:r>
      <w:r w:rsidR="003A5219" w:rsidRPr="006915D5">
        <w:t xml:space="preserve"> downlink symbols (</w:t>
      </w:r>
      <w:r w:rsidR="003A5219" w:rsidRPr="006915D5">
        <w:rPr>
          <w:i/>
          <w:iCs/>
        </w:rPr>
        <w:t>nrofDownlinkSymbols</w:t>
      </w:r>
      <w:r w:rsidR="003A5219" w:rsidRPr="006915D5">
        <w:t>) and uplinks symbols (</w:t>
      </w:r>
      <w:r w:rsidR="003A5219" w:rsidRPr="006915D5">
        <w:rPr>
          <w:i/>
          <w:iCs/>
        </w:rPr>
        <w:t>nrofUplinkSymbols</w:t>
      </w:r>
      <w:r w:rsidR="003A5219" w:rsidRPr="006915D5">
        <w:t>) in TDD UL-DL pattern</w:t>
      </w:r>
      <w:r w:rsidR="00A2490E">
        <w:t>,</w:t>
      </w:r>
      <w:r w:rsidR="003A5219" w:rsidRPr="006915D5">
        <w:t xml:space="preserve"> whether NG-RAN is requested to abstain from using those symbols can be either explicitly indicated, or implicitly</w:t>
      </w:r>
      <w:r w:rsidR="00054BE3">
        <w:t xml:space="preserve"> indicated</w:t>
      </w:r>
      <w:r w:rsidR="003A5219" w:rsidRPr="006915D5">
        <w:t xml:space="preserve"> based on adjacent downlink or uplink slots. </w:t>
      </w:r>
    </w:p>
    <w:p w14:paraId="381B69EA" w14:textId="77777777" w:rsidR="00E47D3D" w:rsidRPr="0016122B" w:rsidRDefault="00E47D3D" w:rsidP="00E47D3D">
      <w:r w:rsidRPr="0016122B">
        <w:t>An example ASN.1 signaling for UE assistance information is as follows:</w:t>
      </w:r>
    </w:p>
    <w:p w14:paraId="0EBB0B81" w14:textId="77777777" w:rsidR="00E47D3D" w:rsidRPr="00AA686E" w:rsidRDefault="00E47D3D" w:rsidP="00E47D3D">
      <w:pPr>
        <w:pStyle w:val="PL"/>
        <w:shd w:val="clear" w:color="auto" w:fill="E6E6E6"/>
        <w:ind w:left="360"/>
        <w:rPr>
          <w:rFonts w:eastAsia="Times New Roman"/>
          <w:lang w:val="en-GB" w:eastAsia="en-GB"/>
        </w:rPr>
      </w:pPr>
      <w:r w:rsidRPr="00AA686E">
        <w:rPr>
          <w:rFonts w:eastAsia="Times New Roman"/>
          <w:lang w:val="en-GB" w:eastAsia="en-GB"/>
        </w:rPr>
        <w:t>IDC-SubframePatternList-r18 ::=</w:t>
      </w:r>
      <w:r w:rsidRPr="00AA686E">
        <w:rPr>
          <w:rFonts w:eastAsia="Times New Roman"/>
          <w:lang w:val="en-GB" w:eastAsia="en-GB"/>
        </w:rPr>
        <w:tab/>
        <w:t>SEQUENCE (SIZE (1..maxSubframePatternIDC-r18)) OF IDC-SubframePattern-r18</w:t>
      </w:r>
    </w:p>
    <w:p w14:paraId="38B51101" w14:textId="77777777" w:rsidR="00E47D3D" w:rsidRPr="00AA686E" w:rsidRDefault="00E47D3D" w:rsidP="00E47D3D">
      <w:pPr>
        <w:pStyle w:val="PL"/>
        <w:shd w:val="clear" w:color="auto" w:fill="E6E6E6"/>
        <w:ind w:left="360"/>
        <w:rPr>
          <w:rFonts w:eastAsia="Times New Roman"/>
          <w:lang w:val="en-GB" w:eastAsia="en-GB"/>
        </w:rPr>
      </w:pPr>
    </w:p>
    <w:p w14:paraId="155A3599" w14:textId="77777777" w:rsidR="00E47D3D" w:rsidRDefault="00E47D3D" w:rsidP="00E47D3D">
      <w:pPr>
        <w:pStyle w:val="PL"/>
        <w:shd w:val="clear" w:color="auto" w:fill="E6E6E6"/>
        <w:ind w:left="360"/>
        <w:rPr>
          <w:rFonts w:eastAsia="Times New Roman"/>
          <w:lang w:val="en-GB" w:eastAsia="en-GB"/>
        </w:rPr>
      </w:pPr>
      <w:r w:rsidRPr="00AA686E">
        <w:rPr>
          <w:rFonts w:eastAsia="Times New Roman"/>
          <w:lang w:val="en-GB" w:eastAsia="en-GB"/>
        </w:rPr>
        <w:t>IDC-SubframePattern-r18 ::= BIT STRING (SIZE (1..20)</w:t>
      </w:r>
    </w:p>
    <w:p w14:paraId="40C6E714" w14:textId="77777777" w:rsidR="00E47D3D" w:rsidRDefault="00E47D3D" w:rsidP="00E47D3D">
      <w:pPr>
        <w:rPr>
          <w:b/>
          <w:lang w:eastAsia="ko-KR"/>
        </w:rPr>
      </w:pPr>
    </w:p>
    <w:p w14:paraId="299BC275" w14:textId="2071D243" w:rsidR="00E47D3D" w:rsidRDefault="00E47D3D" w:rsidP="00E47D3D">
      <w:pPr>
        <w:rPr>
          <w:lang w:eastAsia="zh-CN"/>
        </w:rPr>
      </w:pPr>
      <w:bookmarkStart w:id="13" w:name="Proposal_Occ2"/>
      <w:r>
        <w:rPr>
          <w:b/>
          <w:lang w:eastAsia="ko-KR"/>
        </w:rPr>
        <w:lastRenderedPageBreak/>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CB2F19">
        <w:rPr>
          <w:b/>
          <w:noProof/>
          <w:lang w:eastAsia="ko-KR"/>
        </w:rPr>
        <w:t>7</w:t>
      </w:r>
      <w:r>
        <w:rPr>
          <w:b/>
          <w:lang w:eastAsia="ko-KR"/>
        </w:rPr>
        <w:fldChar w:fldCharType="end"/>
      </w:r>
      <w:r>
        <w:rPr>
          <w:lang w:eastAsia="ko-KR"/>
        </w:rPr>
        <w:t xml:space="preserve">: Assistance information of </w:t>
      </w:r>
      <w:r>
        <w:t xml:space="preserve">UL / DL transmission occasion is defined with a bitmap pattern within a 20 ms periodicity, with </w:t>
      </w:r>
      <w:r w:rsidRPr="004E5F8C">
        <w:t>each bit in the pattern indicates whether NG-RAN is requested to abstain from using the subframe (ms)</w:t>
      </w:r>
      <w:r>
        <w:rPr>
          <w:rFonts w:cstheme="minorHAnsi"/>
        </w:rPr>
        <w:t>.</w:t>
      </w:r>
    </w:p>
    <w:bookmarkEnd w:id="13"/>
    <w:p w14:paraId="14ECFCC5" w14:textId="4AE4E416" w:rsidR="00C24AF4" w:rsidRDefault="00586EC7" w:rsidP="00C24AF4">
      <w:pPr>
        <w:pStyle w:val="Heading2"/>
        <w:ind w:left="840"/>
        <w:rPr>
          <w:rFonts w:eastAsia="SimSun"/>
          <w:lang w:eastAsia="zh-CN"/>
        </w:rPr>
      </w:pPr>
      <w:r>
        <w:rPr>
          <w:rFonts w:eastAsia="SimSun"/>
          <w:lang w:eastAsia="zh-CN"/>
        </w:rPr>
        <w:t>Newtwork configuration to solve IDC issue</w:t>
      </w:r>
    </w:p>
    <w:p w14:paraId="25FAC9CF" w14:textId="166C7B04" w:rsidR="00836236" w:rsidRDefault="00836236" w:rsidP="00C24AF4">
      <w:pPr>
        <w:rPr>
          <w:rFonts w:cstheme="minorHAnsi"/>
        </w:rPr>
      </w:pPr>
      <w:r>
        <w:rPr>
          <w:rFonts w:cstheme="minorHAnsi"/>
        </w:rPr>
        <w:t>As in Proposal 2, it</w:t>
      </w:r>
      <w:r w:rsidRPr="00836236">
        <w:rPr>
          <w:rFonts w:cstheme="minorHAnsi"/>
        </w:rPr>
        <w:t xml:space="preserve"> is up to gNB implementation to choose which solution should be applied to solve IDC issue after receiving assistance information.</w:t>
      </w:r>
      <w:r>
        <w:rPr>
          <w:rFonts w:cstheme="minorHAnsi"/>
        </w:rPr>
        <w:t xml:space="preserve"> </w:t>
      </w:r>
    </w:p>
    <w:p w14:paraId="62A9BFA5" w14:textId="7F4C1CD3" w:rsidR="00C24AF4" w:rsidRPr="006037F4" w:rsidRDefault="00C24AF4" w:rsidP="00C24AF4">
      <w:pPr>
        <w:rPr>
          <w:rFonts w:cstheme="minorHAnsi"/>
        </w:rPr>
      </w:pPr>
      <w:r>
        <w:rPr>
          <w:rFonts w:cstheme="minorHAnsi"/>
        </w:rPr>
        <w:t xml:space="preserve">For </w:t>
      </w:r>
      <w:r w:rsidRPr="006037F4">
        <w:rPr>
          <w:rFonts w:cstheme="minorHAnsi"/>
        </w:rPr>
        <w:t xml:space="preserve">TDM solution, </w:t>
      </w:r>
      <w:r>
        <w:rPr>
          <w:rFonts w:cstheme="minorHAnsi"/>
        </w:rPr>
        <w:t xml:space="preserve">it is preferred </w:t>
      </w:r>
      <w:r w:rsidRPr="006037F4">
        <w:rPr>
          <w:rFonts w:cstheme="minorHAnsi"/>
        </w:rPr>
        <w:t xml:space="preserve">to have </w:t>
      </w:r>
      <w:r w:rsidRPr="006037F4">
        <w:rPr>
          <w:rFonts w:cstheme="minorHAnsi"/>
        </w:rPr>
        <w:t xml:space="preserve">predictable on-off pattern </w:t>
      </w:r>
      <w:r>
        <w:rPr>
          <w:rFonts w:cstheme="minorHAnsi"/>
        </w:rPr>
        <w:t>although</w:t>
      </w:r>
      <w:r w:rsidRPr="006037F4">
        <w:rPr>
          <w:rFonts w:cstheme="minorHAnsi"/>
        </w:rPr>
        <w:t xml:space="preserve"> DRX behavior is rather dynamic</w:t>
      </w:r>
      <w:r>
        <w:rPr>
          <w:rFonts w:cstheme="minorHAnsi"/>
        </w:rPr>
        <w:t>. The reason is that both NR and other RATs are coordinated in time domain and NR can only transmit when the other RAT is not receiving, and vice versa</w:t>
      </w:r>
      <w:r w:rsidRPr="006037F4">
        <w:rPr>
          <w:rFonts w:cstheme="minorHAnsi"/>
        </w:rPr>
        <w:t xml:space="preserve">. </w:t>
      </w:r>
      <w:r>
        <w:rPr>
          <w:rFonts w:cstheme="minorHAnsi"/>
        </w:rPr>
        <w:t xml:space="preserve">In NR DRX, </w:t>
      </w:r>
      <w:r w:rsidRPr="006037F4">
        <w:rPr>
          <w:rFonts w:cstheme="minorHAnsi"/>
        </w:rPr>
        <w:t xml:space="preserve">reception of DRX Command MAC CE and/or Long DRX Command MAC CE can only stop </w:t>
      </w:r>
      <w:r w:rsidRPr="006037F4">
        <w:rPr>
          <w:rFonts w:cstheme="minorHAnsi"/>
          <w:i/>
          <w:iCs/>
        </w:rPr>
        <w:t>drx-onDurationTimer</w:t>
      </w:r>
      <w:r>
        <w:rPr>
          <w:rFonts w:cstheme="minorHAnsi"/>
        </w:rPr>
        <w:t xml:space="preserve">, </w:t>
      </w:r>
      <w:r w:rsidRPr="006037F4">
        <w:rPr>
          <w:rFonts w:cstheme="minorHAnsi"/>
          <w:i/>
          <w:iCs/>
        </w:rPr>
        <w:t>drx-InactivityTimer</w:t>
      </w:r>
      <w:r>
        <w:rPr>
          <w:rFonts w:cstheme="minorHAnsi"/>
        </w:rPr>
        <w:t xml:space="preserve">, and </w:t>
      </w:r>
      <w:r w:rsidRPr="00B7213E">
        <w:rPr>
          <w:rFonts w:cstheme="minorHAnsi"/>
          <w:i/>
          <w:iCs/>
        </w:rPr>
        <w:t>drx-ShortCycleTimer</w:t>
      </w:r>
      <w:r w:rsidRPr="006037F4">
        <w:rPr>
          <w:rFonts w:cstheme="minorHAnsi"/>
        </w:rPr>
        <w:t xml:space="preserve">, but not </w:t>
      </w:r>
      <w:r w:rsidRPr="006037F4">
        <w:rPr>
          <w:rFonts w:cstheme="minorHAnsi"/>
          <w:i/>
          <w:iCs/>
        </w:rPr>
        <w:t>drx-HARQ-RTT-TimerDL</w:t>
      </w:r>
      <w:r w:rsidRPr="006037F4">
        <w:rPr>
          <w:rFonts w:cstheme="minorHAnsi"/>
        </w:rPr>
        <w:t xml:space="preserve">, </w:t>
      </w:r>
      <w:r w:rsidRPr="006037F4">
        <w:rPr>
          <w:rFonts w:cstheme="minorHAnsi"/>
          <w:i/>
          <w:iCs/>
        </w:rPr>
        <w:t>drx-HARQ-RTT-TimerUL</w:t>
      </w:r>
      <w:r w:rsidRPr="006037F4">
        <w:rPr>
          <w:rFonts w:cstheme="minorHAnsi"/>
        </w:rPr>
        <w:t xml:space="preserve">, </w:t>
      </w:r>
      <w:r w:rsidRPr="006037F4">
        <w:rPr>
          <w:rFonts w:cstheme="minorHAnsi"/>
          <w:i/>
          <w:iCs/>
        </w:rPr>
        <w:t>drx-RetransmissionTimerDL</w:t>
      </w:r>
      <w:r w:rsidRPr="006037F4">
        <w:rPr>
          <w:rFonts w:cstheme="minorHAnsi"/>
        </w:rPr>
        <w:t xml:space="preserve">, or </w:t>
      </w:r>
      <w:r w:rsidRPr="006037F4">
        <w:rPr>
          <w:rFonts w:cstheme="minorHAnsi"/>
          <w:i/>
          <w:iCs/>
        </w:rPr>
        <w:t>drx-RetransmissionTimerUL</w:t>
      </w:r>
      <w:r w:rsidRPr="006037F4">
        <w:rPr>
          <w:rFonts w:cstheme="minorHAnsi"/>
        </w:rPr>
        <w:t>. Therefore UE still needs to receive PDCCH for HARQ retransmissions.</w:t>
      </w:r>
      <w:r>
        <w:rPr>
          <w:rFonts w:cstheme="minorHAnsi"/>
        </w:rPr>
        <w:t xml:space="preserve"> To provide predictable on-off pattern</w:t>
      </w:r>
      <w:r w:rsidRPr="006037F4">
        <w:rPr>
          <w:rFonts w:cstheme="minorHAnsi"/>
        </w:rPr>
        <w:t xml:space="preserve"> gNB needs to terminate DL/UL transmissions earlier within the intended Active time, which might not result in efficient usage of radio resource.</w:t>
      </w:r>
    </w:p>
    <w:p w14:paraId="252A11FB" w14:textId="77777777" w:rsidR="00C24AF4" w:rsidRDefault="00C24AF4" w:rsidP="00C24AF4">
      <w:pPr>
        <w:rPr>
          <w:rFonts w:cstheme="minorHAnsi"/>
        </w:rPr>
      </w:pPr>
      <w:r>
        <w:rPr>
          <w:rFonts w:cstheme="minorHAnsi"/>
        </w:rPr>
        <w:t xml:space="preserve">One potential enhancement to DRX for NR IDC is that </w:t>
      </w:r>
      <w:r w:rsidRPr="006037F4">
        <w:rPr>
          <w:rFonts w:cstheme="minorHAnsi"/>
        </w:rPr>
        <w:t xml:space="preserve">RRC </w:t>
      </w:r>
      <w:r>
        <w:rPr>
          <w:rFonts w:cstheme="minorHAnsi"/>
        </w:rPr>
        <w:t>signalling can configure</w:t>
      </w:r>
      <w:r w:rsidRPr="006037F4">
        <w:rPr>
          <w:rFonts w:cstheme="minorHAnsi"/>
        </w:rPr>
        <w:t xml:space="preserve"> whether timers </w:t>
      </w:r>
      <w:r w:rsidRPr="006037F4">
        <w:rPr>
          <w:rFonts w:cstheme="minorHAnsi"/>
          <w:i/>
          <w:iCs/>
        </w:rPr>
        <w:t>drx-HARQ-RTT-TimerDL</w:t>
      </w:r>
      <w:r w:rsidRPr="006037F4">
        <w:rPr>
          <w:rFonts w:cstheme="minorHAnsi"/>
        </w:rPr>
        <w:t xml:space="preserve">, </w:t>
      </w:r>
      <w:r w:rsidRPr="006037F4">
        <w:rPr>
          <w:rFonts w:cstheme="minorHAnsi"/>
          <w:i/>
          <w:iCs/>
        </w:rPr>
        <w:t>drx-HARQ-RTT-TimerUL</w:t>
      </w:r>
      <w:r w:rsidRPr="006037F4">
        <w:rPr>
          <w:rFonts w:cstheme="minorHAnsi"/>
        </w:rPr>
        <w:t xml:space="preserve">, </w:t>
      </w:r>
      <w:r w:rsidRPr="006037F4">
        <w:rPr>
          <w:rFonts w:cstheme="minorHAnsi"/>
          <w:i/>
          <w:iCs/>
        </w:rPr>
        <w:t>drx-RetransmissionTimerDL</w:t>
      </w:r>
      <w:r w:rsidRPr="006037F4">
        <w:rPr>
          <w:rFonts w:cstheme="minorHAnsi"/>
        </w:rPr>
        <w:t xml:space="preserve">, and </w:t>
      </w:r>
      <w:r w:rsidRPr="006037F4">
        <w:rPr>
          <w:rFonts w:cstheme="minorHAnsi"/>
          <w:i/>
          <w:iCs/>
        </w:rPr>
        <w:t>drx-RetransmissionTimerUL</w:t>
      </w:r>
      <w:r w:rsidRPr="006037F4">
        <w:rPr>
          <w:rFonts w:cstheme="minorHAnsi"/>
        </w:rPr>
        <w:t xml:space="preserve"> are stopped when receiving DRX Command MAC CE and/or Long DRX Command MAC CE. When those timers are stopped, there are no NR transmission/reception, and other RAT can be utilized.</w:t>
      </w:r>
    </w:p>
    <w:p w14:paraId="5A009962" w14:textId="0579A559" w:rsidR="00C24AF4" w:rsidRDefault="00C24AF4" w:rsidP="00C24AF4">
      <w:pPr>
        <w:rPr>
          <w:lang w:eastAsia="zh-CN"/>
        </w:rPr>
      </w:pPr>
      <w:bookmarkStart w:id="14" w:name="Proposal_DRX_Time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CB2F19">
        <w:rPr>
          <w:b/>
          <w:noProof/>
          <w:lang w:eastAsia="ko-KR"/>
        </w:rPr>
        <w:t>8</w:t>
      </w:r>
      <w:r>
        <w:rPr>
          <w:b/>
          <w:lang w:eastAsia="ko-KR"/>
        </w:rPr>
        <w:fldChar w:fldCharType="end"/>
      </w:r>
      <w:r>
        <w:rPr>
          <w:lang w:eastAsia="ko-KR"/>
        </w:rPr>
        <w:t xml:space="preserve">: </w:t>
      </w:r>
      <w:r>
        <w:t xml:space="preserve">RAN2 to discuss potential enhancement to DRX for NR IDC, e.g. whether </w:t>
      </w:r>
      <w:r>
        <w:rPr>
          <w:rFonts w:cstheme="minorHAnsi"/>
        </w:rPr>
        <w:t>it is configurable that</w:t>
      </w:r>
      <w:r w:rsidRPr="006037F4">
        <w:rPr>
          <w:rFonts w:cstheme="minorHAnsi"/>
        </w:rPr>
        <w:t xml:space="preserve"> timers </w:t>
      </w:r>
      <w:r w:rsidRPr="006037F4">
        <w:rPr>
          <w:rFonts w:cstheme="minorHAnsi"/>
          <w:i/>
          <w:iCs/>
        </w:rPr>
        <w:t>drx-HARQ-RTT-TimerDL</w:t>
      </w:r>
      <w:r w:rsidRPr="006037F4">
        <w:rPr>
          <w:rFonts w:cstheme="minorHAnsi"/>
        </w:rPr>
        <w:t xml:space="preserve">, </w:t>
      </w:r>
      <w:r w:rsidRPr="006037F4">
        <w:rPr>
          <w:rFonts w:cstheme="minorHAnsi"/>
          <w:i/>
          <w:iCs/>
        </w:rPr>
        <w:t>drx-HARQ-RTT-TimerUL</w:t>
      </w:r>
      <w:r w:rsidRPr="006037F4">
        <w:rPr>
          <w:rFonts w:cstheme="minorHAnsi"/>
        </w:rPr>
        <w:t xml:space="preserve">, </w:t>
      </w:r>
      <w:r w:rsidRPr="006037F4">
        <w:rPr>
          <w:rFonts w:cstheme="minorHAnsi"/>
          <w:i/>
          <w:iCs/>
        </w:rPr>
        <w:t>drx-RetransmissionTimerDL</w:t>
      </w:r>
      <w:r w:rsidRPr="006037F4">
        <w:rPr>
          <w:rFonts w:cstheme="minorHAnsi"/>
        </w:rPr>
        <w:t xml:space="preserve">, and </w:t>
      </w:r>
      <w:r w:rsidRPr="006037F4">
        <w:rPr>
          <w:rFonts w:cstheme="minorHAnsi"/>
          <w:i/>
          <w:iCs/>
        </w:rPr>
        <w:t>drx-RetransmissionTimerUL</w:t>
      </w:r>
      <w:r w:rsidRPr="006037F4">
        <w:rPr>
          <w:rFonts w:cstheme="minorHAnsi"/>
        </w:rPr>
        <w:t xml:space="preserve"> are stopped when receiving DRX Command MAC CE and/or Long DRX Command MAC CE</w:t>
      </w:r>
      <w:r>
        <w:rPr>
          <w:rFonts w:cstheme="minorHAnsi"/>
        </w:rPr>
        <w:t>.</w:t>
      </w:r>
      <w:bookmarkEnd w:id="14"/>
    </w:p>
    <w:p w14:paraId="32F37CB2" w14:textId="77777777" w:rsidR="0034111C" w:rsidRPr="003233F5" w:rsidRDefault="00EE7FA7" w:rsidP="00D03902">
      <w:pPr>
        <w:pStyle w:val="Heading1"/>
        <w:rPr>
          <w:lang w:val="en-US"/>
        </w:rPr>
      </w:pPr>
      <w:r w:rsidRPr="003233F5">
        <w:rPr>
          <w:lang w:val="en-US"/>
        </w:rPr>
        <w:t>Conclusion</w:t>
      </w:r>
    </w:p>
    <w:p w14:paraId="236EE8EB" w14:textId="669F8BFC" w:rsidR="00FC5084" w:rsidRDefault="00584A2A" w:rsidP="00584A2A">
      <w:pPr>
        <w:rPr>
          <w:lang w:eastAsia="zh-CN"/>
        </w:rPr>
      </w:pPr>
      <w:r>
        <w:rPr>
          <w:lang w:eastAsia="ko-KR"/>
        </w:rPr>
        <w:t xml:space="preserve">In this contribution, </w:t>
      </w:r>
      <w:r>
        <w:rPr>
          <w:rFonts w:eastAsia="Malgun Gothic"/>
          <w:lang w:eastAsia="ko-KR"/>
        </w:rPr>
        <w:t xml:space="preserve">we discuss </w:t>
      </w:r>
      <w:r w:rsidR="00F07912">
        <w:rPr>
          <w:lang w:eastAsia="zh-CN"/>
        </w:rPr>
        <w:t>TDM solution</w:t>
      </w:r>
      <w:r w:rsidR="00720DBF">
        <w:rPr>
          <w:lang w:eastAsia="zh-CN"/>
        </w:rPr>
        <w:t>s</w:t>
      </w:r>
      <w:r w:rsidR="00F07912">
        <w:rPr>
          <w:lang w:eastAsia="zh-CN"/>
        </w:rPr>
        <w:t xml:space="preserve"> for IDC</w:t>
      </w:r>
      <w:r w:rsidR="00893FAB">
        <w:rPr>
          <w:lang w:eastAsia="zh-CN"/>
        </w:rPr>
        <w:t xml:space="preserve"> in more detail</w:t>
      </w:r>
      <w:r w:rsidR="00F07912">
        <w:rPr>
          <w:lang w:eastAsia="zh-CN"/>
        </w:rPr>
        <w:t xml:space="preserve">, </w:t>
      </w:r>
      <w:r w:rsidR="00601C5F">
        <w:rPr>
          <w:lang w:eastAsia="zh-CN"/>
        </w:rPr>
        <w:t>and have following observations:</w:t>
      </w:r>
    </w:p>
    <w:p w14:paraId="302EAC08" w14:textId="742ECB04" w:rsidR="00601C5F" w:rsidRDefault="00601C5F" w:rsidP="00584A2A">
      <w:pPr>
        <w:rPr>
          <w:lang w:eastAsia="zh-CN"/>
        </w:rPr>
      </w:pPr>
      <w:r>
        <w:rPr>
          <w:lang w:eastAsia="zh-CN"/>
        </w:rPr>
        <w:fldChar w:fldCharType="begin"/>
      </w:r>
      <w:r>
        <w:rPr>
          <w:lang w:eastAsia="zh-CN"/>
        </w:rPr>
        <w:instrText xml:space="preserve"> REF Obs_DRX_Assist \h </w:instrText>
      </w:r>
      <w:r>
        <w:rPr>
          <w:lang w:eastAsia="zh-CN"/>
        </w:rPr>
      </w:r>
      <w:r>
        <w:rPr>
          <w:lang w:eastAsia="zh-CN"/>
        </w:rPr>
        <w:fldChar w:fldCharType="separate"/>
      </w:r>
      <w:r w:rsidR="00CB2F19">
        <w:rPr>
          <w:b/>
          <w:lang w:eastAsia="ko-KR"/>
        </w:rPr>
        <w:t xml:space="preserve">Observation </w:t>
      </w:r>
      <w:r w:rsidR="00CB2F19">
        <w:rPr>
          <w:b/>
          <w:noProof/>
          <w:lang w:eastAsia="ko-KR"/>
        </w:rPr>
        <w:t>1</w:t>
      </w:r>
      <w:r w:rsidR="00CB2F19">
        <w:rPr>
          <w:lang w:eastAsia="ko-KR"/>
        </w:rPr>
        <w:t xml:space="preserve">: </w:t>
      </w:r>
      <w:r w:rsidR="00CB2F19">
        <w:rPr>
          <w:lang w:eastAsia="zh-CN"/>
        </w:rPr>
        <w:t>In LTE IDC, DRX assistance information is provided as coarse granularity TDM pattern.</w:t>
      </w:r>
      <w:r>
        <w:rPr>
          <w:lang w:eastAsia="zh-CN"/>
        </w:rPr>
        <w:fldChar w:fldCharType="end"/>
      </w:r>
    </w:p>
    <w:p w14:paraId="61B2DF67" w14:textId="00E302A4" w:rsidR="00601C5F" w:rsidRDefault="00601C5F" w:rsidP="00601C5F">
      <w:pPr>
        <w:rPr>
          <w:lang w:eastAsia="zh-CN"/>
        </w:rPr>
      </w:pPr>
      <w:r>
        <w:rPr>
          <w:lang w:eastAsia="zh-CN"/>
        </w:rPr>
        <w:fldChar w:fldCharType="begin"/>
      </w:r>
      <w:r>
        <w:rPr>
          <w:lang w:eastAsia="zh-CN"/>
        </w:rPr>
        <w:instrText xml:space="preserve"> REF Obs_HARQ_pattern \h </w:instrText>
      </w:r>
      <w:r>
        <w:rPr>
          <w:lang w:eastAsia="zh-CN"/>
        </w:rPr>
      </w:r>
      <w:r>
        <w:rPr>
          <w:lang w:eastAsia="zh-CN"/>
        </w:rPr>
        <w:fldChar w:fldCharType="separate"/>
      </w:r>
      <w:r w:rsidR="00CB2F19">
        <w:rPr>
          <w:b/>
          <w:lang w:eastAsia="ko-KR"/>
        </w:rPr>
        <w:t xml:space="preserve">Observation </w:t>
      </w:r>
      <w:r w:rsidR="00CB2F19">
        <w:rPr>
          <w:b/>
          <w:noProof/>
          <w:lang w:eastAsia="ko-KR"/>
        </w:rPr>
        <w:t>2</w:t>
      </w:r>
      <w:r w:rsidR="00CB2F19">
        <w:rPr>
          <w:lang w:eastAsia="ko-KR"/>
        </w:rPr>
        <w:t xml:space="preserve">: </w:t>
      </w:r>
      <w:r w:rsidR="00CB2F19">
        <w:rPr>
          <w:lang w:eastAsia="zh-CN"/>
        </w:rPr>
        <w:t>In LTE IDC, HARQ subframe pattern is provided as fine granularity TDM pattern.</w:t>
      </w:r>
      <w:r>
        <w:rPr>
          <w:lang w:eastAsia="zh-CN"/>
        </w:rPr>
        <w:fldChar w:fldCharType="end"/>
      </w:r>
    </w:p>
    <w:p w14:paraId="75A8F7F1" w14:textId="61D7A793" w:rsidR="00601C5F" w:rsidRDefault="00601C5F" w:rsidP="00584A2A">
      <w:pPr>
        <w:rPr>
          <w:lang w:eastAsia="zh-CN"/>
        </w:rPr>
      </w:pPr>
      <w:r>
        <w:rPr>
          <w:lang w:eastAsia="zh-CN"/>
        </w:rPr>
        <w:fldChar w:fldCharType="begin"/>
      </w:r>
      <w:r>
        <w:rPr>
          <w:lang w:eastAsia="zh-CN"/>
        </w:rPr>
        <w:instrText xml:space="preserve"> REF Obs_DRX_Sol \h </w:instrText>
      </w:r>
      <w:r>
        <w:rPr>
          <w:lang w:eastAsia="zh-CN"/>
        </w:rPr>
      </w:r>
      <w:r>
        <w:rPr>
          <w:lang w:eastAsia="zh-CN"/>
        </w:rPr>
        <w:fldChar w:fldCharType="separate"/>
      </w:r>
      <w:r w:rsidR="00CB2F19">
        <w:rPr>
          <w:b/>
          <w:lang w:eastAsia="ko-KR"/>
        </w:rPr>
        <w:t xml:space="preserve">Observation </w:t>
      </w:r>
      <w:r w:rsidR="00CB2F19">
        <w:rPr>
          <w:b/>
          <w:noProof/>
          <w:lang w:eastAsia="ko-KR"/>
        </w:rPr>
        <w:t>3</w:t>
      </w:r>
      <w:r w:rsidR="00CB2F19">
        <w:rPr>
          <w:lang w:eastAsia="ko-KR"/>
        </w:rPr>
        <w:t xml:space="preserve">: </w:t>
      </w:r>
      <w:r w:rsidR="00CB2F19">
        <w:rPr>
          <w:lang w:eastAsia="zh-CN"/>
        </w:rPr>
        <w:t>In LTE IDC, DRX solution, scheduling avoidance or autonomous denial is configured by eNB when TDM assistance information is either DRX assistance information or HARQ subframe pattern.</w:t>
      </w:r>
      <w:r>
        <w:rPr>
          <w:lang w:eastAsia="zh-CN"/>
        </w:rPr>
        <w:fldChar w:fldCharType="end"/>
      </w:r>
    </w:p>
    <w:p w14:paraId="30CAEA15" w14:textId="178BDA22" w:rsidR="00601C5F" w:rsidRDefault="00601C5F" w:rsidP="00584A2A">
      <w:pPr>
        <w:rPr>
          <w:lang w:eastAsia="zh-CN"/>
        </w:rPr>
      </w:pPr>
      <w:r>
        <w:rPr>
          <w:lang w:eastAsia="zh-CN"/>
        </w:rPr>
        <w:fldChar w:fldCharType="begin"/>
      </w:r>
      <w:r>
        <w:rPr>
          <w:lang w:eastAsia="zh-CN"/>
        </w:rPr>
        <w:instrText xml:space="preserve"> REF Obs_BT_voice \h </w:instrText>
      </w:r>
      <w:r>
        <w:rPr>
          <w:lang w:eastAsia="zh-CN"/>
        </w:rPr>
      </w:r>
      <w:r>
        <w:rPr>
          <w:lang w:eastAsia="zh-CN"/>
        </w:rPr>
        <w:fldChar w:fldCharType="separate"/>
      </w:r>
      <w:r w:rsidR="00CB2F19">
        <w:rPr>
          <w:b/>
          <w:lang w:eastAsia="ko-KR"/>
        </w:rPr>
        <w:t xml:space="preserve">Observation </w:t>
      </w:r>
      <w:r w:rsidR="00CB2F19">
        <w:rPr>
          <w:b/>
          <w:noProof/>
          <w:lang w:eastAsia="ko-KR"/>
        </w:rPr>
        <w:t>4</w:t>
      </w:r>
      <w:r w:rsidR="00CB2F19">
        <w:rPr>
          <w:lang w:eastAsia="ko-KR"/>
        </w:rPr>
        <w:t>: It is not feasible to use s</w:t>
      </w:r>
      <w:r w:rsidR="00CB2F19" w:rsidRPr="00786C74">
        <w:rPr>
          <w:lang w:eastAsia="zh-CN"/>
        </w:rPr>
        <w:t>imple on/off pattern with periodicity as a divisor of 3.75 ms to support BT voice use case.</w:t>
      </w:r>
      <w:r>
        <w:rPr>
          <w:lang w:eastAsia="zh-CN"/>
        </w:rPr>
        <w:fldChar w:fldCharType="end"/>
      </w:r>
    </w:p>
    <w:p w14:paraId="1D7FD764" w14:textId="2F9941A0" w:rsidR="00BF69D3" w:rsidRDefault="00FC5084" w:rsidP="00584A2A">
      <w:pPr>
        <w:rPr>
          <w:lang w:eastAsia="ko-KR"/>
        </w:rPr>
      </w:pPr>
      <w:r>
        <w:rPr>
          <w:lang w:eastAsia="zh-CN"/>
        </w:rPr>
        <w:t>We</w:t>
      </w:r>
      <w:r w:rsidR="00584A2A">
        <w:rPr>
          <w:lang w:eastAsia="ko-KR"/>
        </w:rPr>
        <w:t xml:space="preserve"> propose the following:</w:t>
      </w:r>
    </w:p>
    <w:p w14:paraId="0A2FC287" w14:textId="2F018D04" w:rsidR="00BF6FC6" w:rsidRDefault="00BF6FC6" w:rsidP="00AA686E">
      <w:pPr>
        <w:rPr>
          <w:lang w:eastAsia="ko-KR"/>
        </w:rPr>
      </w:pPr>
      <w:r>
        <w:rPr>
          <w:lang w:eastAsia="ko-KR"/>
        </w:rPr>
        <w:fldChar w:fldCharType="begin"/>
      </w:r>
      <w:r>
        <w:rPr>
          <w:lang w:eastAsia="ko-KR"/>
        </w:rPr>
        <w:instrText xml:space="preserve"> REF Proposal_Decouple \h </w:instrText>
      </w:r>
      <w:r>
        <w:rPr>
          <w:lang w:eastAsia="ko-KR"/>
        </w:rPr>
      </w:r>
      <w:r>
        <w:rPr>
          <w:lang w:eastAsia="ko-KR"/>
        </w:rPr>
        <w:fldChar w:fldCharType="separate"/>
      </w:r>
      <w:r w:rsidR="00CB2F19">
        <w:rPr>
          <w:b/>
          <w:lang w:eastAsia="ko-KR"/>
        </w:rPr>
        <w:t xml:space="preserve">Proposal </w:t>
      </w:r>
      <w:r w:rsidR="00CB2F19">
        <w:rPr>
          <w:b/>
          <w:noProof/>
          <w:lang w:eastAsia="ko-KR"/>
        </w:rPr>
        <w:t>1</w:t>
      </w:r>
      <w:r w:rsidR="00CB2F19">
        <w:rPr>
          <w:lang w:eastAsia="ko-KR"/>
        </w:rPr>
        <w:t xml:space="preserve">: </w:t>
      </w:r>
      <w:r w:rsidR="00CB2F19">
        <w:t xml:space="preserve">For NR IDC TDM solution, the </w:t>
      </w:r>
      <w:r w:rsidR="00CB2F19">
        <w:t>assistance data and applied solution should be decoupled</w:t>
      </w:r>
      <w:r w:rsidR="00CB2F19">
        <w:rPr>
          <w:rFonts w:cstheme="minorHAnsi"/>
        </w:rPr>
        <w:t>.</w:t>
      </w:r>
      <w:r>
        <w:rPr>
          <w:lang w:eastAsia="ko-KR"/>
        </w:rPr>
        <w:fldChar w:fldCharType="end"/>
      </w:r>
    </w:p>
    <w:p w14:paraId="579D9993" w14:textId="4EFFBBDC" w:rsidR="00BF6FC6" w:rsidRDefault="00BF6FC6" w:rsidP="00AA686E">
      <w:pPr>
        <w:rPr>
          <w:lang w:eastAsia="ko-KR"/>
        </w:rPr>
      </w:pPr>
      <w:r>
        <w:rPr>
          <w:lang w:eastAsia="ko-KR"/>
        </w:rPr>
        <w:fldChar w:fldCharType="begin"/>
      </w:r>
      <w:r>
        <w:rPr>
          <w:lang w:eastAsia="ko-KR"/>
        </w:rPr>
        <w:instrText xml:space="preserve"> REF Proposal_Solution \h </w:instrText>
      </w:r>
      <w:r>
        <w:rPr>
          <w:lang w:eastAsia="ko-KR"/>
        </w:rPr>
      </w:r>
      <w:r>
        <w:rPr>
          <w:lang w:eastAsia="ko-KR"/>
        </w:rPr>
        <w:fldChar w:fldCharType="separate"/>
      </w:r>
      <w:r w:rsidR="00CB2F19">
        <w:rPr>
          <w:b/>
          <w:lang w:eastAsia="ko-KR"/>
        </w:rPr>
        <w:t xml:space="preserve">Proposal </w:t>
      </w:r>
      <w:r w:rsidR="00CB2F19">
        <w:rPr>
          <w:b/>
          <w:noProof/>
          <w:lang w:eastAsia="ko-KR"/>
        </w:rPr>
        <w:t>2</w:t>
      </w:r>
      <w:r w:rsidR="00CB2F19">
        <w:rPr>
          <w:lang w:eastAsia="ko-KR"/>
        </w:rPr>
        <w:t>: It is up to gNB implementation to choose which solution should be applied to solve IDC issue after receiving assistance information.</w:t>
      </w:r>
      <w:r>
        <w:rPr>
          <w:lang w:eastAsia="ko-KR"/>
        </w:rPr>
        <w:fldChar w:fldCharType="end"/>
      </w:r>
    </w:p>
    <w:p w14:paraId="7349929E" w14:textId="675D5D02" w:rsidR="00BF6FC6" w:rsidRDefault="00BF6FC6" w:rsidP="00AA686E">
      <w:pPr>
        <w:rPr>
          <w:lang w:eastAsia="ko-KR"/>
        </w:rPr>
      </w:pPr>
      <w:r>
        <w:rPr>
          <w:lang w:eastAsia="ko-KR"/>
        </w:rPr>
        <w:fldChar w:fldCharType="begin"/>
      </w:r>
      <w:r>
        <w:rPr>
          <w:lang w:eastAsia="ko-KR"/>
        </w:rPr>
        <w:instrText xml:space="preserve"> REF Proposal_On_off \h </w:instrText>
      </w:r>
      <w:r>
        <w:rPr>
          <w:lang w:eastAsia="ko-KR"/>
        </w:rPr>
      </w:r>
      <w:r>
        <w:rPr>
          <w:lang w:eastAsia="ko-KR"/>
        </w:rPr>
        <w:fldChar w:fldCharType="separate"/>
      </w:r>
      <w:r w:rsidR="00CB2F19">
        <w:rPr>
          <w:b/>
          <w:lang w:eastAsia="ko-KR"/>
        </w:rPr>
        <w:t xml:space="preserve">Proposal </w:t>
      </w:r>
      <w:r w:rsidR="00CB2F19">
        <w:rPr>
          <w:b/>
          <w:noProof/>
          <w:lang w:eastAsia="ko-KR"/>
        </w:rPr>
        <w:t>3</w:t>
      </w:r>
      <w:r w:rsidR="00CB2F19">
        <w:rPr>
          <w:lang w:eastAsia="ko-KR"/>
        </w:rPr>
        <w:t>: Assistance information of on/off pattern is supported for NR IDC, and periodicity, offset, and scheduling period of NR are reported</w:t>
      </w:r>
      <w:r w:rsidR="00CB2F19">
        <w:rPr>
          <w:rFonts w:cstheme="minorHAnsi"/>
        </w:rPr>
        <w:t>.</w:t>
      </w:r>
      <w:r>
        <w:rPr>
          <w:lang w:eastAsia="ko-KR"/>
        </w:rPr>
        <w:fldChar w:fldCharType="end"/>
      </w:r>
    </w:p>
    <w:p w14:paraId="2D5ED8EF" w14:textId="315DB0A3" w:rsidR="00BF6FC6" w:rsidRDefault="00BF6FC6" w:rsidP="00AA686E">
      <w:pPr>
        <w:rPr>
          <w:lang w:eastAsia="ko-KR"/>
        </w:rPr>
      </w:pPr>
      <w:r>
        <w:rPr>
          <w:lang w:eastAsia="ko-KR"/>
        </w:rPr>
        <w:fldChar w:fldCharType="begin"/>
      </w:r>
      <w:r>
        <w:rPr>
          <w:lang w:eastAsia="ko-KR"/>
        </w:rPr>
        <w:instrText xml:space="preserve"> REF Proposal_Occ1 \h </w:instrText>
      </w:r>
      <w:r>
        <w:rPr>
          <w:lang w:eastAsia="ko-KR"/>
        </w:rPr>
      </w:r>
      <w:r>
        <w:rPr>
          <w:lang w:eastAsia="ko-KR"/>
        </w:rPr>
        <w:fldChar w:fldCharType="separate"/>
      </w:r>
      <w:r w:rsidR="00CB2F19">
        <w:rPr>
          <w:b/>
          <w:lang w:eastAsia="ko-KR"/>
        </w:rPr>
        <w:t xml:space="preserve">Proposal </w:t>
      </w:r>
      <w:r w:rsidR="00CB2F19">
        <w:rPr>
          <w:b/>
          <w:noProof/>
          <w:lang w:eastAsia="ko-KR"/>
        </w:rPr>
        <w:t>4</w:t>
      </w:r>
      <w:r w:rsidR="00CB2F19">
        <w:rPr>
          <w:lang w:eastAsia="ko-KR"/>
        </w:rPr>
        <w:t xml:space="preserve">: Assistance information of </w:t>
      </w:r>
      <w:r w:rsidR="00CB2F19">
        <w:t>UL / DL transmission occasion defined with a bitmap within a periodicity</w:t>
      </w:r>
      <w:r w:rsidR="00CB2F19">
        <w:rPr>
          <w:lang w:eastAsia="ko-KR"/>
        </w:rPr>
        <w:t xml:space="preserve"> is supported for NR IDC</w:t>
      </w:r>
      <w:r w:rsidR="00CB2F19">
        <w:rPr>
          <w:rFonts w:cstheme="minorHAnsi"/>
        </w:rPr>
        <w:t>.</w:t>
      </w:r>
      <w:r>
        <w:rPr>
          <w:lang w:eastAsia="ko-KR"/>
        </w:rPr>
        <w:fldChar w:fldCharType="end"/>
      </w:r>
    </w:p>
    <w:p w14:paraId="006A57AB" w14:textId="2220566C" w:rsidR="00BF6FC6" w:rsidRDefault="00BF6FC6" w:rsidP="00AA686E">
      <w:pPr>
        <w:rPr>
          <w:lang w:eastAsia="ko-KR"/>
        </w:rPr>
      </w:pPr>
      <w:r>
        <w:rPr>
          <w:lang w:eastAsia="ko-KR"/>
        </w:rPr>
        <w:fldChar w:fldCharType="begin"/>
      </w:r>
      <w:r>
        <w:rPr>
          <w:lang w:eastAsia="ko-KR"/>
        </w:rPr>
        <w:instrText xml:space="preserve"> REF Proposal_value \h </w:instrText>
      </w:r>
      <w:r>
        <w:rPr>
          <w:lang w:eastAsia="ko-KR"/>
        </w:rPr>
      </w:r>
      <w:r>
        <w:rPr>
          <w:lang w:eastAsia="ko-KR"/>
        </w:rPr>
        <w:fldChar w:fldCharType="separate"/>
      </w:r>
      <w:r w:rsidR="00CB2F19">
        <w:rPr>
          <w:b/>
          <w:lang w:eastAsia="ko-KR"/>
        </w:rPr>
        <w:t xml:space="preserve">Proposal </w:t>
      </w:r>
      <w:r w:rsidR="00CB2F19">
        <w:rPr>
          <w:b/>
          <w:noProof/>
          <w:lang w:eastAsia="ko-KR"/>
        </w:rPr>
        <w:t>5</w:t>
      </w:r>
      <w:r w:rsidR="00CB2F19">
        <w:rPr>
          <w:lang w:eastAsia="ko-KR"/>
        </w:rPr>
        <w:t xml:space="preserve">: </w:t>
      </w:r>
      <w:r w:rsidR="00CB2F19">
        <w:t>DRX assistance information defined in LTE (</w:t>
      </w:r>
      <w:r w:rsidR="00CB2F19" w:rsidRPr="000C729D">
        <w:rPr>
          <w:i/>
          <w:iCs/>
        </w:rPr>
        <w:t>drx-AssistanceInfo-r11</w:t>
      </w:r>
      <w:r w:rsidR="00CB2F19">
        <w:t xml:space="preserve"> in TS 36.331) is the baseline for NR assistance information </w:t>
      </w:r>
      <w:r w:rsidR="00CB2F19" w:rsidRPr="00A8584A">
        <w:t>of on/off pattern</w:t>
      </w:r>
      <w:r w:rsidR="00CB2F19">
        <w:t>, which can also cover MUSIM periodic gap assistance information</w:t>
      </w:r>
      <w:r w:rsidR="00CB2F19">
        <w:rPr>
          <w:rFonts w:cstheme="minorHAnsi"/>
        </w:rPr>
        <w:t>.</w:t>
      </w:r>
      <w:r>
        <w:rPr>
          <w:lang w:eastAsia="ko-KR"/>
        </w:rPr>
        <w:fldChar w:fldCharType="end"/>
      </w:r>
    </w:p>
    <w:p w14:paraId="67E18C54" w14:textId="6C24C1AF" w:rsidR="00BF6FC6" w:rsidRDefault="00BF6FC6" w:rsidP="00AA686E">
      <w:pPr>
        <w:rPr>
          <w:lang w:eastAsia="ko-KR"/>
        </w:rPr>
      </w:pPr>
      <w:r>
        <w:rPr>
          <w:lang w:eastAsia="ko-KR"/>
        </w:rPr>
        <w:fldChar w:fldCharType="begin"/>
      </w:r>
      <w:r>
        <w:rPr>
          <w:lang w:eastAsia="ko-KR"/>
        </w:rPr>
        <w:instrText xml:space="preserve"> REF Proposal_aperiodic \h </w:instrText>
      </w:r>
      <w:r>
        <w:rPr>
          <w:lang w:eastAsia="ko-KR"/>
        </w:rPr>
      </w:r>
      <w:r>
        <w:rPr>
          <w:lang w:eastAsia="ko-KR"/>
        </w:rPr>
        <w:fldChar w:fldCharType="separate"/>
      </w:r>
      <w:r w:rsidR="00CB2F19">
        <w:rPr>
          <w:b/>
          <w:lang w:eastAsia="ko-KR"/>
        </w:rPr>
        <w:t xml:space="preserve">Proposal </w:t>
      </w:r>
      <w:r w:rsidR="00CB2F19">
        <w:rPr>
          <w:b/>
          <w:noProof/>
          <w:lang w:eastAsia="ko-KR"/>
        </w:rPr>
        <w:t>6</w:t>
      </w:r>
      <w:r w:rsidR="00CB2F19">
        <w:rPr>
          <w:lang w:eastAsia="ko-KR"/>
        </w:rPr>
        <w:t xml:space="preserve">: </w:t>
      </w:r>
      <w:r w:rsidR="00CB2F19">
        <w:t>Assistance information of aperiodic gap is not supported</w:t>
      </w:r>
      <w:r w:rsidR="00CB2F19">
        <w:rPr>
          <w:rFonts w:cstheme="minorHAnsi"/>
        </w:rPr>
        <w:t>.</w:t>
      </w:r>
      <w:r>
        <w:rPr>
          <w:lang w:eastAsia="ko-KR"/>
        </w:rPr>
        <w:fldChar w:fldCharType="end"/>
      </w:r>
    </w:p>
    <w:p w14:paraId="4BEBFDC7" w14:textId="77777777" w:rsidR="00CB2F19" w:rsidRDefault="00BF6FC6" w:rsidP="00E47D3D">
      <w:pPr>
        <w:rPr>
          <w:lang w:eastAsia="zh-CN"/>
        </w:rPr>
      </w:pPr>
      <w:r>
        <w:rPr>
          <w:lang w:eastAsia="ko-KR"/>
        </w:rPr>
        <w:fldChar w:fldCharType="begin"/>
      </w:r>
      <w:r>
        <w:rPr>
          <w:lang w:eastAsia="ko-KR"/>
        </w:rPr>
        <w:instrText xml:space="preserve"> REF Proposal_Occ2 \h </w:instrText>
      </w:r>
      <w:r>
        <w:rPr>
          <w:lang w:eastAsia="ko-KR"/>
        </w:rPr>
      </w:r>
      <w:r>
        <w:rPr>
          <w:lang w:eastAsia="ko-KR"/>
        </w:rPr>
        <w:fldChar w:fldCharType="separate"/>
      </w:r>
      <w:r w:rsidR="00CB2F19">
        <w:rPr>
          <w:b/>
          <w:lang w:eastAsia="ko-KR"/>
        </w:rPr>
        <w:t xml:space="preserve">Proposal </w:t>
      </w:r>
      <w:r w:rsidR="00CB2F19">
        <w:rPr>
          <w:b/>
          <w:noProof/>
          <w:lang w:eastAsia="ko-KR"/>
        </w:rPr>
        <w:t>7</w:t>
      </w:r>
      <w:r w:rsidR="00CB2F19">
        <w:rPr>
          <w:lang w:eastAsia="ko-KR"/>
        </w:rPr>
        <w:t xml:space="preserve">: Assistance information of </w:t>
      </w:r>
      <w:r w:rsidR="00CB2F19">
        <w:t xml:space="preserve">UL / DL transmission occasion is defined with a bitmap pattern within a 20 ms periodicity, with </w:t>
      </w:r>
      <w:r w:rsidR="00CB2F19" w:rsidRPr="004E5F8C">
        <w:t>each bit in the pattern indicates whether NG-RAN is requested to abstain from using the subframe (ms)</w:t>
      </w:r>
      <w:r w:rsidR="00CB2F19">
        <w:rPr>
          <w:rFonts w:cstheme="minorHAnsi"/>
        </w:rPr>
        <w:t>.</w:t>
      </w:r>
    </w:p>
    <w:p w14:paraId="0BA6BE9A" w14:textId="58185542" w:rsidR="00510B23" w:rsidRDefault="00BF6FC6" w:rsidP="00584A2A">
      <w:pPr>
        <w:rPr>
          <w:lang w:eastAsia="ko-KR"/>
        </w:rPr>
      </w:pPr>
      <w:r>
        <w:rPr>
          <w:lang w:eastAsia="ko-KR"/>
        </w:rPr>
        <w:lastRenderedPageBreak/>
        <w:fldChar w:fldCharType="end"/>
      </w:r>
      <w:r w:rsidR="005D3AA8">
        <w:rPr>
          <w:lang w:eastAsia="ko-KR"/>
        </w:rPr>
        <w:fldChar w:fldCharType="begin"/>
      </w:r>
      <w:r w:rsidR="005D3AA8">
        <w:rPr>
          <w:lang w:eastAsia="ko-KR"/>
        </w:rPr>
        <w:instrText xml:space="preserve"> REF Proposal_DRX_Timer \h </w:instrText>
      </w:r>
      <w:r w:rsidR="005D3AA8">
        <w:rPr>
          <w:lang w:eastAsia="ko-KR"/>
        </w:rPr>
      </w:r>
      <w:r w:rsidR="005D3AA8">
        <w:rPr>
          <w:lang w:eastAsia="ko-KR"/>
        </w:rPr>
        <w:fldChar w:fldCharType="separate"/>
      </w:r>
      <w:r w:rsidR="00CB2F19">
        <w:rPr>
          <w:b/>
          <w:lang w:eastAsia="ko-KR"/>
        </w:rPr>
        <w:t xml:space="preserve">Proposal </w:t>
      </w:r>
      <w:r w:rsidR="00CB2F19">
        <w:rPr>
          <w:b/>
          <w:noProof/>
          <w:lang w:eastAsia="ko-KR"/>
        </w:rPr>
        <w:t>8</w:t>
      </w:r>
      <w:r w:rsidR="00CB2F19">
        <w:rPr>
          <w:lang w:eastAsia="ko-KR"/>
        </w:rPr>
        <w:t xml:space="preserve">: </w:t>
      </w:r>
      <w:r w:rsidR="00CB2F19">
        <w:t xml:space="preserve">RAN2 to discuss potential enhancement to DRX for NR IDC, e.g. whether </w:t>
      </w:r>
      <w:r w:rsidR="00CB2F19">
        <w:rPr>
          <w:rFonts w:cstheme="minorHAnsi"/>
        </w:rPr>
        <w:t>it is configurable that</w:t>
      </w:r>
      <w:r w:rsidR="00CB2F19" w:rsidRPr="006037F4">
        <w:rPr>
          <w:rFonts w:cstheme="minorHAnsi"/>
        </w:rPr>
        <w:t xml:space="preserve"> timers </w:t>
      </w:r>
      <w:r w:rsidR="00CB2F19" w:rsidRPr="006037F4">
        <w:rPr>
          <w:rFonts w:cstheme="minorHAnsi"/>
          <w:i/>
          <w:iCs/>
        </w:rPr>
        <w:t>drx-HARQ-RTT-TimerDL</w:t>
      </w:r>
      <w:r w:rsidR="00CB2F19" w:rsidRPr="006037F4">
        <w:rPr>
          <w:rFonts w:cstheme="minorHAnsi"/>
        </w:rPr>
        <w:t xml:space="preserve">, </w:t>
      </w:r>
      <w:r w:rsidR="00CB2F19" w:rsidRPr="006037F4">
        <w:rPr>
          <w:rFonts w:cstheme="minorHAnsi"/>
          <w:i/>
          <w:iCs/>
        </w:rPr>
        <w:t>drx-HARQ-RTT-TimerUL</w:t>
      </w:r>
      <w:r w:rsidR="00CB2F19" w:rsidRPr="006037F4">
        <w:rPr>
          <w:rFonts w:cstheme="minorHAnsi"/>
        </w:rPr>
        <w:t xml:space="preserve">, </w:t>
      </w:r>
      <w:r w:rsidR="00CB2F19" w:rsidRPr="006037F4">
        <w:rPr>
          <w:rFonts w:cstheme="minorHAnsi"/>
          <w:i/>
          <w:iCs/>
        </w:rPr>
        <w:t>drx-RetransmissionTimerDL</w:t>
      </w:r>
      <w:r w:rsidR="00CB2F19" w:rsidRPr="006037F4">
        <w:rPr>
          <w:rFonts w:cstheme="minorHAnsi"/>
        </w:rPr>
        <w:t xml:space="preserve">, and </w:t>
      </w:r>
      <w:r w:rsidR="00CB2F19" w:rsidRPr="006037F4">
        <w:rPr>
          <w:rFonts w:cstheme="minorHAnsi"/>
          <w:i/>
          <w:iCs/>
        </w:rPr>
        <w:t>drx-RetransmissionTimerUL</w:t>
      </w:r>
      <w:r w:rsidR="00CB2F19" w:rsidRPr="006037F4">
        <w:rPr>
          <w:rFonts w:cstheme="minorHAnsi"/>
        </w:rPr>
        <w:t xml:space="preserve"> are stopped when receiving DRX Command MAC CE and/or Long DRX Command MAC CE</w:t>
      </w:r>
      <w:r w:rsidR="00CB2F19">
        <w:rPr>
          <w:rFonts w:cstheme="minorHAnsi"/>
        </w:rPr>
        <w:t>.</w:t>
      </w:r>
      <w:r w:rsidR="005D3AA8">
        <w:rPr>
          <w:lang w:eastAsia="ko-KR"/>
        </w:rPr>
        <w:fldChar w:fldCharType="end"/>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71C37863" w14:textId="00B2D0BB" w:rsidR="005B14BB" w:rsidRPr="0050772F" w:rsidRDefault="00276E90" w:rsidP="001D3278">
      <w:bookmarkStart w:id="15" w:name="Ref_IDC_TR"/>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CB2F19">
        <w:rPr>
          <w:noProof/>
        </w:rPr>
        <w:t>1</w:t>
      </w:r>
      <w:r w:rsidRPr="00F13C4F">
        <w:rPr>
          <w:noProof/>
        </w:rPr>
        <w:fldChar w:fldCharType="end"/>
      </w:r>
      <w:r w:rsidRPr="00F13C4F">
        <w:rPr>
          <w:lang w:eastAsia="zh-CN"/>
        </w:rPr>
        <w:t>]</w:t>
      </w:r>
      <w:bookmarkEnd w:id="15"/>
      <w:r w:rsidRPr="00F13C4F">
        <w:rPr>
          <w:lang w:eastAsia="zh-CN"/>
        </w:rPr>
        <w:t xml:space="preserve"> </w:t>
      </w:r>
      <w:r w:rsidR="00A80464">
        <w:t>3GPP TR 36.816</w:t>
      </w:r>
      <w:r w:rsidRPr="00F13C4F">
        <w:t>, "</w:t>
      </w:r>
      <w:r w:rsidR="000012F8" w:rsidRPr="000012F8">
        <w:t>Study on signalling and procedure for interference avoidance for in-device coexistence</w:t>
      </w:r>
      <w:r w:rsidRPr="00F13C4F">
        <w:t>"</w:t>
      </w:r>
    </w:p>
    <w:sectPr w:rsidR="005B14BB" w:rsidRPr="0050772F">
      <w:foot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28E60" w14:textId="77777777" w:rsidR="008C311D" w:rsidRDefault="008C311D">
      <w:r>
        <w:separator/>
      </w:r>
    </w:p>
  </w:endnote>
  <w:endnote w:type="continuationSeparator" w:id="0">
    <w:p w14:paraId="7BDD7241" w14:textId="77777777" w:rsidR="008C311D" w:rsidRDefault="008C311D">
      <w:r>
        <w:continuationSeparator/>
      </w:r>
    </w:p>
  </w:endnote>
  <w:endnote w:type="continuationNotice" w:id="1">
    <w:p w14:paraId="1BE1CCFE" w14:textId="77777777" w:rsidR="008C311D" w:rsidRDefault="008C3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07BFA" w14:textId="77777777" w:rsidR="008C311D" w:rsidRDefault="008C311D">
      <w:r>
        <w:separator/>
      </w:r>
    </w:p>
  </w:footnote>
  <w:footnote w:type="continuationSeparator" w:id="0">
    <w:p w14:paraId="6D3C36E1" w14:textId="77777777" w:rsidR="008C311D" w:rsidRDefault="008C311D">
      <w:r>
        <w:continuationSeparator/>
      </w:r>
    </w:p>
  </w:footnote>
  <w:footnote w:type="continuationNotice" w:id="1">
    <w:p w14:paraId="6BBFD892" w14:textId="77777777" w:rsidR="008C311D" w:rsidRDefault="008C31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7F151C"/>
    <w:multiLevelType w:val="hybridMultilevel"/>
    <w:tmpl w:val="8804AB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A9143F"/>
    <w:multiLevelType w:val="hybridMultilevel"/>
    <w:tmpl w:val="4EBCE45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A30896"/>
    <w:multiLevelType w:val="hybridMultilevel"/>
    <w:tmpl w:val="0A62C6D2"/>
    <w:lvl w:ilvl="0" w:tplc="46A474B4">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3C362C6"/>
    <w:multiLevelType w:val="hybridMultilevel"/>
    <w:tmpl w:val="5EAC85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835ECA"/>
    <w:multiLevelType w:val="multilevel"/>
    <w:tmpl w:val="46835ECA"/>
    <w:lvl w:ilvl="0">
      <w:start w:val="19"/>
      <w:numFmt w:val="bullet"/>
      <w:lvlText w:val="-"/>
      <w:lvlJc w:val="left"/>
      <w:pPr>
        <w:ind w:left="1982" w:hanging="360"/>
      </w:pPr>
      <w:rPr>
        <w:rFonts w:ascii="Arial" w:eastAsia="MS Mincho" w:hAnsi="Arial" w:cs="Arial" w:hint="default"/>
      </w:rPr>
    </w:lvl>
    <w:lvl w:ilvl="1">
      <w:start w:val="1"/>
      <w:numFmt w:val="bullet"/>
      <w:lvlText w:val="o"/>
      <w:lvlJc w:val="left"/>
      <w:pPr>
        <w:ind w:left="2702" w:hanging="360"/>
      </w:pPr>
      <w:rPr>
        <w:rFonts w:ascii="Courier New" w:hAnsi="Courier New" w:cs="Courier New" w:hint="default"/>
      </w:rPr>
    </w:lvl>
    <w:lvl w:ilvl="2">
      <w:start w:val="1"/>
      <w:numFmt w:val="bullet"/>
      <w:lvlText w:val=""/>
      <w:lvlJc w:val="left"/>
      <w:pPr>
        <w:ind w:left="3422" w:hanging="360"/>
      </w:pPr>
      <w:rPr>
        <w:rFonts w:ascii="Wingdings" w:hAnsi="Wingdings" w:hint="default"/>
      </w:rPr>
    </w:lvl>
    <w:lvl w:ilvl="3">
      <w:start w:val="1"/>
      <w:numFmt w:val="bullet"/>
      <w:lvlText w:val=""/>
      <w:lvlJc w:val="left"/>
      <w:pPr>
        <w:ind w:left="4142" w:hanging="360"/>
      </w:pPr>
      <w:rPr>
        <w:rFonts w:ascii="Symbol" w:hAnsi="Symbol" w:hint="default"/>
      </w:rPr>
    </w:lvl>
    <w:lvl w:ilvl="4">
      <w:start w:val="1"/>
      <w:numFmt w:val="bullet"/>
      <w:lvlText w:val="o"/>
      <w:lvlJc w:val="left"/>
      <w:pPr>
        <w:ind w:left="4862" w:hanging="360"/>
      </w:pPr>
      <w:rPr>
        <w:rFonts w:ascii="Courier New" w:hAnsi="Courier New" w:cs="Courier New" w:hint="default"/>
      </w:rPr>
    </w:lvl>
    <w:lvl w:ilvl="5">
      <w:start w:val="1"/>
      <w:numFmt w:val="bullet"/>
      <w:lvlText w:val=""/>
      <w:lvlJc w:val="left"/>
      <w:pPr>
        <w:ind w:left="5582" w:hanging="360"/>
      </w:pPr>
      <w:rPr>
        <w:rFonts w:ascii="Wingdings" w:hAnsi="Wingdings" w:hint="default"/>
      </w:rPr>
    </w:lvl>
    <w:lvl w:ilvl="6">
      <w:start w:val="1"/>
      <w:numFmt w:val="bullet"/>
      <w:lvlText w:val=""/>
      <w:lvlJc w:val="left"/>
      <w:pPr>
        <w:ind w:left="6302" w:hanging="360"/>
      </w:pPr>
      <w:rPr>
        <w:rFonts w:ascii="Symbol" w:hAnsi="Symbol" w:hint="default"/>
      </w:rPr>
    </w:lvl>
    <w:lvl w:ilvl="7">
      <w:start w:val="1"/>
      <w:numFmt w:val="bullet"/>
      <w:lvlText w:val="o"/>
      <w:lvlJc w:val="left"/>
      <w:pPr>
        <w:ind w:left="7022" w:hanging="360"/>
      </w:pPr>
      <w:rPr>
        <w:rFonts w:ascii="Courier New" w:hAnsi="Courier New" w:cs="Courier New" w:hint="default"/>
      </w:rPr>
    </w:lvl>
    <w:lvl w:ilvl="8">
      <w:start w:val="1"/>
      <w:numFmt w:val="bullet"/>
      <w:lvlText w:val=""/>
      <w:lvlJc w:val="left"/>
      <w:pPr>
        <w:ind w:left="7742"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7" w15:restartNumberingAfterBreak="0">
    <w:nsid w:val="696801E7"/>
    <w:multiLevelType w:val="hybridMultilevel"/>
    <w:tmpl w:val="697AD726"/>
    <w:lvl w:ilvl="0" w:tplc="580AC836">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9020EE2"/>
    <w:multiLevelType w:val="hybridMultilevel"/>
    <w:tmpl w:val="5EAC854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0"/>
  </w:num>
  <w:num w:numId="3">
    <w:abstractNumId w:val="23"/>
  </w:num>
  <w:num w:numId="4">
    <w:abstractNumId w:val="21"/>
  </w:num>
  <w:num w:numId="5">
    <w:abstractNumId w:val="1"/>
  </w:num>
  <w:num w:numId="6">
    <w:abstractNumId w:val="3"/>
  </w:num>
  <w:num w:numId="7">
    <w:abstractNumId w:val="12"/>
  </w:num>
  <w:num w:numId="8">
    <w:abstractNumId w:val="20"/>
  </w:num>
  <w:num w:numId="9">
    <w:abstractNumId w:val="18"/>
  </w:num>
  <w:num w:numId="10">
    <w:abstractNumId w:val="28"/>
  </w:num>
  <w:num w:numId="11">
    <w:abstractNumId w:val="14"/>
  </w:num>
  <w:num w:numId="12">
    <w:abstractNumId w:val="7"/>
  </w:num>
  <w:num w:numId="13">
    <w:abstractNumId w:val="30"/>
  </w:num>
  <w:num w:numId="14">
    <w:abstractNumId w:val="26"/>
  </w:num>
  <w:num w:numId="15">
    <w:abstractNumId w:val="11"/>
  </w:num>
  <w:num w:numId="16">
    <w:abstractNumId w:val="9"/>
  </w:num>
  <w:num w:numId="17">
    <w:abstractNumId w:val="10"/>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4"/>
  </w:num>
  <w:num w:numId="23">
    <w:abstractNumId w:val="24"/>
  </w:num>
  <w:num w:numId="24">
    <w:abstractNumId w:val="13"/>
  </w:num>
  <w:num w:numId="25">
    <w:abstractNumId w:val="10"/>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8"/>
  </w:num>
  <w:num w:numId="29">
    <w:abstractNumId w:val="17"/>
  </w:num>
  <w:num w:numId="30">
    <w:abstractNumId w:val="16"/>
  </w:num>
  <w:num w:numId="31">
    <w:abstractNumId w:val="6"/>
  </w:num>
  <w:num w:numId="32">
    <w:abstractNumId w:val="5"/>
  </w:num>
  <w:num w:numId="33">
    <w:abstractNumId w:val="29"/>
  </w:num>
  <w:num w:numId="34">
    <w:abstractNumId w:val="19"/>
  </w:num>
  <w:num w:numId="35">
    <w:abstractNumId w:val="27"/>
  </w:num>
  <w:num w:numId="3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2F8"/>
    <w:rsid w:val="0000155B"/>
    <w:rsid w:val="00001612"/>
    <w:rsid w:val="000016D4"/>
    <w:rsid w:val="00001957"/>
    <w:rsid w:val="00001A55"/>
    <w:rsid w:val="00001A57"/>
    <w:rsid w:val="00001A7E"/>
    <w:rsid w:val="00001B95"/>
    <w:rsid w:val="00001E00"/>
    <w:rsid w:val="00001E7C"/>
    <w:rsid w:val="00001F8E"/>
    <w:rsid w:val="0000208B"/>
    <w:rsid w:val="000020EA"/>
    <w:rsid w:val="000021DC"/>
    <w:rsid w:val="00002586"/>
    <w:rsid w:val="00002701"/>
    <w:rsid w:val="000027D2"/>
    <w:rsid w:val="0000290C"/>
    <w:rsid w:val="00002A21"/>
    <w:rsid w:val="00002A2A"/>
    <w:rsid w:val="00002DAE"/>
    <w:rsid w:val="00002DBB"/>
    <w:rsid w:val="00003100"/>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3BF"/>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34"/>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B12"/>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555"/>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150"/>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BE3"/>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BDA"/>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50"/>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CAB"/>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1EF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A4C"/>
    <w:rsid w:val="00096E25"/>
    <w:rsid w:val="00096FC9"/>
    <w:rsid w:val="0009723C"/>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E1C"/>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4E42"/>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77C"/>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29C"/>
    <w:rsid w:val="000C729D"/>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6EA6"/>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9F"/>
    <w:rsid w:val="000E15AB"/>
    <w:rsid w:val="000E1AD8"/>
    <w:rsid w:val="000E1FA4"/>
    <w:rsid w:val="000E2057"/>
    <w:rsid w:val="000E208E"/>
    <w:rsid w:val="000E23B7"/>
    <w:rsid w:val="000E2613"/>
    <w:rsid w:val="000E268D"/>
    <w:rsid w:val="000E2919"/>
    <w:rsid w:val="000E2AF8"/>
    <w:rsid w:val="000E2BF1"/>
    <w:rsid w:val="000E30C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428"/>
    <w:rsid w:val="000F2464"/>
    <w:rsid w:val="000F2666"/>
    <w:rsid w:val="000F2789"/>
    <w:rsid w:val="000F27E8"/>
    <w:rsid w:val="000F2CA4"/>
    <w:rsid w:val="000F2D95"/>
    <w:rsid w:val="000F312D"/>
    <w:rsid w:val="000F31AE"/>
    <w:rsid w:val="000F3261"/>
    <w:rsid w:val="000F363A"/>
    <w:rsid w:val="000F3891"/>
    <w:rsid w:val="000F3947"/>
    <w:rsid w:val="000F3954"/>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85F"/>
    <w:rsid w:val="000F79AC"/>
    <w:rsid w:val="000F79BA"/>
    <w:rsid w:val="000F7C13"/>
    <w:rsid w:val="000F7DFD"/>
    <w:rsid w:val="000F7FC8"/>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773"/>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BF0"/>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3BC"/>
    <w:rsid w:val="00134753"/>
    <w:rsid w:val="0013477F"/>
    <w:rsid w:val="00134B5E"/>
    <w:rsid w:val="00134F99"/>
    <w:rsid w:val="00135024"/>
    <w:rsid w:val="001351CB"/>
    <w:rsid w:val="00135715"/>
    <w:rsid w:val="00135807"/>
    <w:rsid w:val="00135893"/>
    <w:rsid w:val="00135B58"/>
    <w:rsid w:val="00135BB1"/>
    <w:rsid w:val="001360F7"/>
    <w:rsid w:val="00136254"/>
    <w:rsid w:val="001362B5"/>
    <w:rsid w:val="001366AB"/>
    <w:rsid w:val="0013670D"/>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B0C"/>
    <w:rsid w:val="00146DE9"/>
    <w:rsid w:val="00147254"/>
    <w:rsid w:val="00147366"/>
    <w:rsid w:val="00147416"/>
    <w:rsid w:val="00147431"/>
    <w:rsid w:val="0014744D"/>
    <w:rsid w:val="0014751F"/>
    <w:rsid w:val="00147B22"/>
    <w:rsid w:val="00147C3C"/>
    <w:rsid w:val="0015008B"/>
    <w:rsid w:val="00150136"/>
    <w:rsid w:val="001501D7"/>
    <w:rsid w:val="00150357"/>
    <w:rsid w:val="001503D0"/>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09"/>
    <w:rsid w:val="001515C0"/>
    <w:rsid w:val="00151981"/>
    <w:rsid w:val="00151B59"/>
    <w:rsid w:val="00151C1F"/>
    <w:rsid w:val="00151C2D"/>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A96"/>
    <w:rsid w:val="00160B14"/>
    <w:rsid w:val="00160B9C"/>
    <w:rsid w:val="00160BAD"/>
    <w:rsid w:val="00160BC1"/>
    <w:rsid w:val="00160D6F"/>
    <w:rsid w:val="00160E23"/>
    <w:rsid w:val="00161124"/>
    <w:rsid w:val="0016122B"/>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C14"/>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341"/>
    <w:rsid w:val="00173576"/>
    <w:rsid w:val="00173635"/>
    <w:rsid w:val="00173CAC"/>
    <w:rsid w:val="00173ECD"/>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47E"/>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868"/>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0C8"/>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D0"/>
    <w:rsid w:val="001A261D"/>
    <w:rsid w:val="001A274D"/>
    <w:rsid w:val="001A294F"/>
    <w:rsid w:val="001A2A81"/>
    <w:rsid w:val="001A2C84"/>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AD7"/>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2AF"/>
    <w:rsid w:val="001A73C3"/>
    <w:rsid w:val="001A74B0"/>
    <w:rsid w:val="001A7511"/>
    <w:rsid w:val="001A7512"/>
    <w:rsid w:val="001A75AF"/>
    <w:rsid w:val="001A75BD"/>
    <w:rsid w:val="001A75D3"/>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3F6A"/>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568"/>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A67"/>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4E9"/>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CE6"/>
    <w:rsid w:val="001E7DB8"/>
    <w:rsid w:val="001E7E89"/>
    <w:rsid w:val="001E7F6E"/>
    <w:rsid w:val="001F00C9"/>
    <w:rsid w:val="001F028B"/>
    <w:rsid w:val="001F039A"/>
    <w:rsid w:val="001F03B1"/>
    <w:rsid w:val="001F03B7"/>
    <w:rsid w:val="001F03C5"/>
    <w:rsid w:val="001F0420"/>
    <w:rsid w:val="001F0469"/>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9C"/>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BA6"/>
    <w:rsid w:val="001F6E02"/>
    <w:rsid w:val="001F6FE3"/>
    <w:rsid w:val="001F70E1"/>
    <w:rsid w:val="001F714A"/>
    <w:rsid w:val="001F71C4"/>
    <w:rsid w:val="001F731A"/>
    <w:rsid w:val="001F734D"/>
    <w:rsid w:val="001F737F"/>
    <w:rsid w:val="001F73B9"/>
    <w:rsid w:val="001F760B"/>
    <w:rsid w:val="001F760C"/>
    <w:rsid w:val="001F7C5E"/>
    <w:rsid w:val="001F7CA6"/>
    <w:rsid w:val="001F7FA0"/>
    <w:rsid w:val="001F7FF0"/>
    <w:rsid w:val="00200050"/>
    <w:rsid w:val="00200224"/>
    <w:rsid w:val="00200479"/>
    <w:rsid w:val="002006F6"/>
    <w:rsid w:val="00200D70"/>
    <w:rsid w:val="00201041"/>
    <w:rsid w:val="002011EB"/>
    <w:rsid w:val="00201245"/>
    <w:rsid w:val="00201253"/>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38E"/>
    <w:rsid w:val="002046E9"/>
    <w:rsid w:val="0020492B"/>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965"/>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484"/>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2FF"/>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60"/>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005"/>
    <w:rsid w:val="00252376"/>
    <w:rsid w:val="002523DF"/>
    <w:rsid w:val="00252914"/>
    <w:rsid w:val="002529EF"/>
    <w:rsid w:val="00252A33"/>
    <w:rsid w:val="00252C17"/>
    <w:rsid w:val="00252EE5"/>
    <w:rsid w:val="00252FFE"/>
    <w:rsid w:val="0025330D"/>
    <w:rsid w:val="0025366D"/>
    <w:rsid w:val="00253A49"/>
    <w:rsid w:val="00253B68"/>
    <w:rsid w:val="00253C6B"/>
    <w:rsid w:val="00253DD0"/>
    <w:rsid w:val="002545BF"/>
    <w:rsid w:val="00254765"/>
    <w:rsid w:val="00254906"/>
    <w:rsid w:val="00254B4D"/>
    <w:rsid w:val="00254CB6"/>
    <w:rsid w:val="00254CD3"/>
    <w:rsid w:val="00254D2F"/>
    <w:rsid w:val="00254FD0"/>
    <w:rsid w:val="00255493"/>
    <w:rsid w:val="00255666"/>
    <w:rsid w:val="0025581A"/>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A1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C01"/>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90"/>
    <w:rsid w:val="00276ED7"/>
    <w:rsid w:val="00277024"/>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73C"/>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A79"/>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4E2"/>
    <w:rsid w:val="0029355E"/>
    <w:rsid w:val="00293B11"/>
    <w:rsid w:val="00293BA4"/>
    <w:rsid w:val="00293D6A"/>
    <w:rsid w:val="0029407D"/>
    <w:rsid w:val="00294272"/>
    <w:rsid w:val="002942A2"/>
    <w:rsid w:val="00294533"/>
    <w:rsid w:val="00294804"/>
    <w:rsid w:val="0029480F"/>
    <w:rsid w:val="00294B58"/>
    <w:rsid w:val="00294D3A"/>
    <w:rsid w:val="00294D4E"/>
    <w:rsid w:val="00294E46"/>
    <w:rsid w:val="00294ED3"/>
    <w:rsid w:val="00294FC8"/>
    <w:rsid w:val="002951D6"/>
    <w:rsid w:val="00295354"/>
    <w:rsid w:val="002955E2"/>
    <w:rsid w:val="002955E4"/>
    <w:rsid w:val="00295768"/>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4A"/>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910"/>
    <w:rsid w:val="002B1B70"/>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0E9"/>
    <w:rsid w:val="002C03F0"/>
    <w:rsid w:val="002C0645"/>
    <w:rsid w:val="002C09BE"/>
    <w:rsid w:val="002C1372"/>
    <w:rsid w:val="002C151C"/>
    <w:rsid w:val="002C163C"/>
    <w:rsid w:val="002C1B89"/>
    <w:rsid w:val="002C1BB1"/>
    <w:rsid w:val="002C1D5D"/>
    <w:rsid w:val="002C1E7F"/>
    <w:rsid w:val="002C220E"/>
    <w:rsid w:val="002C22F2"/>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30AF"/>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1E"/>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6B1"/>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E86"/>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20A"/>
    <w:rsid w:val="003162D4"/>
    <w:rsid w:val="00316720"/>
    <w:rsid w:val="00316726"/>
    <w:rsid w:val="00316864"/>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0"/>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BB1"/>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B9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2F77"/>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3E8C"/>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000"/>
    <w:rsid w:val="0035711F"/>
    <w:rsid w:val="0035723F"/>
    <w:rsid w:val="0035738E"/>
    <w:rsid w:val="00357459"/>
    <w:rsid w:val="0035760D"/>
    <w:rsid w:val="00357982"/>
    <w:rsid w:val="00357B10"/>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594"/>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9A"/>
    <w:rsid w:val="003642A6"/>
    <w:rsid w:val="0036462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6E"/>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5AD"/>
    <w:rsid w:val="0039570A"/>
    <w:rsid w:val="0039591E"/>
    <w:rsid w:val="00395CCA"/>
    <w:rsid w:val="00396162"/>
    <w:rsid w:val="003962A8"/>
    <w:rsid w:val="003965A4"/>
    <w:rsid w:val="00396A06"/>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077"/>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21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A9"/>
    <w:rsid w:val="003B4AE5"/>
    <w:rsid w:val="003B4E14"/>
    <w:rsid w:val="003B5119"/>
    <w:rsid w:val="003B53B8"/>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9A7"/>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00"/>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3D1"/>
    <w:rsid w:val="003D27EE"/>
    <w:rsid w:val="003D2C06"/>
    <w:rsid w:val="003D2D6B"/>
    <w:rsid w:val="003D2D78"/>
    <w:rsid w:val="003D329C"/>
    <w:rsid w:val="003D357D"/>
    <w:rsid w:val="003D37AA"/>
    <w:rsid w:val="003D3906"/>
    <w:rsid w:val="003D3D83"/>
    <w:rsid w:val="003D402B"/>
    <w:rsid w:val="003D403A"/>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1A4"/>
    <w:rsid w:val="003D6238"/>
    <w:rsid w:val="003D6440"/>
    <w:rsid w:val="003D673B"/>
    <w:rsid w:val="003D68A6"/>
    <w:rsid w:val="003D6A88"/>
    <w:rsid w:val="003D6DB4"/>
    <w:rsid w:val="003D71AF"/>
    <w:rsid w:val="003D71FF"/>
    <w:rsid w:val="003D7237"/>
    <w:rsid w:val="003D7FAB"/>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1FEE"/>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4EE4"/>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37B"/>
    <w:rsid w:val="003F387F"/>
    <w:rsid w:val="003F3DBC"/>
    <w:rsid w:val="003F4361"/>
    <w:rsid w:val="003F444C"/>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07DD0"/>
    <w:rsid w:val="0041034F"/>
    <w:rsid w:val="00410409"/>
    <w:rsid w:val="0041058E"/>
    <w:rsid w:val="00410759"/>
    <w:rsid w:val="004107A9"/>
    <w:rsid w:val="00410957"/>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9AD"/>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23C"/>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D21"/>
    <w:rsid w:val="00425E08"/>
    <w:rsid w:val="00425E20"/>
    <w:rsid w:val="0042639E"/>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D10"/>
    <w:rsid w:val="00431F66"/>
    <w:rsid w:val="00432110"/>
    <w:rsid w:val="004321F4"/>
    <w:rsid w:val="00432533"/>
    <w:rsid w:val="004326A9"/>
    <w:rsid w:val="00432B37"/>
    <w:rsid w:val="00432B6D"/>
    <w:rsid w:val="00432D92"/>
    <w:rsid w:val="00432F43"/>
    <w:rsid w:val="00432F81"/>
    <w:rsid w:val="00433101"/>
    <w:rsid w:val="0043325C"/>
    <w:rsid w:val="0043334F"/>
    <w:rsid w:val="004338E4"/>
    <w:rsid w:val="00433C05"/>
    <w:rsid w:val="00433C6E"/>
    <w:rsid w:val="00434023"/>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476"/>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690"/>
    <w:rsid w:val="00443860"/>
    <w:rsid w:val="00443D72"/>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7E1"/>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7FA"/>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2A8"/>
    <w:rsid w:val="004674D4"/>
    <w:rsid w:val="004677FD"/>
    <w:rsid w:val="00467A72"/>
    <w:rsid w:val="00467D70"/>
    <w:rsid w:val="00470374"/>
    <w:rsid w:val="004704B6"/>
    <w:rsid w:val="00470632"/>
    <w:rsid w:val="0047063D"/>
    <w:rsid w:val="00470744"/>
    <w:rsid w:val="004708A9"/>
    <w:rsid w:val="00470D7D"/>
    <w:rsid w:val="00471068"/>
    <w:rsid w:val="004714BC"/>
    <w:rsid w:val="0047157A"/>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AF4"/>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C26"/>
    <w:rsid w:val="00492C96"/>
    <w:rsid w:val="00493088"/>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6EA6"/>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ACA"/>
    <w:rsid w:val="004A3B71"/>
    <w:rsid w:val="004A3BE5"/>
    <w:rsid w:val="004A3DCD"/>
    <w:rsid w:val="004A3E2A"/>
    <w:rsid w:val="004A3F4C"/>
    <w:rsid w:val="004A4114"/>
    <w:rsid w:val="004A4544"/>
    <w:rsid w:val="004A4637"/>
    <w:rsid w:val="004A4DA3"/>
    <w:rsid w:val="004A4EB1"/>
    <w:rsid w:val="004A5262"/>
    <w:rsid w:val="004A53A0"/>
    <w:rsid w:val="004A5A1A"/>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D5C"/>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8D"/>
    <w:rsid w:val="004C37B4"/>
    <w:rsid w:val="004C3852"/>
    <w:rsid w:val="004C3A4E"/>
    <w:rsid w:val="004C3B3C"/>
    <w:rsid w:val="004C3BB0"/>
    <w:rsid w:val="004C3C23"/>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8F5"/>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E0"/>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5F8C"/>
    <w:rsid w:val="004E60F3"/>
    <w:rsid w:val="004E6204"/>
    <w:rsid w:val="004E6281"/>
    <w:rsid w:val="004E662C"/>
    <w:rsid w:val="004E664D"/>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351"/>
    <w:rsid w:val="00500601"/>
    <w:rsid w:val="005007C9"/>
    <w:rsid w:val="005007D6"/>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B23"/>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092"/>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20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0F5"/>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447"/>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2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03"/>
    <w:rsid w:val="005379CC"/>
    <w:rsid w:val="00537A26"/>
    <w:rsid w:val="00537AAD"/>
    <w:rsid w:val="00537C20"/>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34D"/>
    <w:rsid w:val="00542889"/>
    <w:rsid w:val="005428C0"/>
    <w:rsid w:val="00542AAC"/>
    <w:rsid w:val="00542F1E"/>
    <w:rsid w:val="005433A4"/>
    <w:rsid w:val="005436EE"/>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390"/>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1D6"/>
    <w:rsid w:val="005544CA"/>
    <w:rsid w:val="005545C5"/>
    <w:rsid w:val="00554618"/>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ABB"/>
    <w:rsid w:val="00557FF2"/>
    <w:rsid w:val="005602D0"/>
    <w:rsid w:val="0056062A"/>
    <w:rsid w:val="00560672"/>
    <w:rsid w:val="00560771"/>
    <w:rsid w:val="005607C6"/>
    <w:rsid w:val="00560C89"/>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03E"/>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7BA"/>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501"/>
    <w:rsid w:val="00581830"/>
    <w:rsid w:val="00581BC8"/>
    <w:rsid w:val="00581E9D"/>
    <w:rsid w:val="00581ED4"/>
    <w:rsid w:val="00581FE2"/>
    <w:rsid w:val="005826FD"/>
    <w:rsid w:val="005828C2"/>
    <w:rsid w:val="005829C8"/>
    <w:rsid w:val="00582B0E"/>
    <w:rsid w:val="00582DCC"/>
    <w:rsid w:val="00582E7F"/>
    <w:rsid w:val="00582FEE"/>
    <w:rsid w:val="0058332F"/>
    <w:rsid w:val="005833D3"/>
    <w:rsid w:val="005837C3"/>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EC7"/>
    <w:rsid w:val="00586F12"/>
    <w:rsid w:val="00587105"/>
    <w:rsid w:val="00587198"/>
    <w:rsid w:val="0058741A"/>
    <w:rsid w:val="0058751F"/>
    <w:rsid w:val="0058772B"/>
    <w:rsid w:val="00587743"/>
    <w:rsid w:val="00587875"/>
    <w:rsid w:val="00587A60"/>
    <w:rsid w:val="00587C6F"/>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430"/>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1EC"/>
    <w:rsid w:val="005A0297"/>
    <w:rsid w:val="005A06B7"/>
    <w:rsid w:val="005A08E5"/>
    <w:rsid w:val="005A0AA5"/>
    <w:rsid w:val="005A0ADF"/>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641"/>
    <w:rsid w:val="005B1BC4"/>
    <w:rsid w:val="005B1C2B"/>
    <w:rsid w:val="005B1C55"/>
    <w:rsid w:val="005B22A0"/>
    <w:rsid w:val="005B293D"/>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ACD"/>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19F"/>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57B"/>
    <w:rsid w:val="005D3850"/>
    <w:rsid w:val="005D38FD"/>
    <w:rsid w:val="005D3AA8"/>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61"/>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95D"/>
    <w:rsid w:val="005E6A3B"/>
    <w:rsid w:val="005E6DF2"/>
    <w:rsid w:val="005E6E4F"/>
    <w:rsid w:val="005E703A"/>
    <w:rsid w:val="005E7182"/>
    <w:rsid w:val="005E71D1"/>
    <w:rsid w:val="005E74E1"/>
    <w:rsid w:val="005E75CB"/>
    <w:rsid w:val="005E7A7A"/>
    <w:rsid w:val="005E7ACE"/>
    <w:rsid w:val="005E7EAC"/>
    <w:rsid w:val="005F0072"/>
    <w:rsid w:val="005F0195"/>
    <w:rsid w:val="005F06E0"/>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A22"/>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4"/>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1C3"/>
    <w:rsid w:val="006004E7"/>
    <w:rsid w:val="00600B0C"/>
    <w:rsid w:val="00600C77"/>
    <w:rsid w:val="0060154B"/>
    <w:rsid w:val="0060172A"/>
    <w:rsid w:val="00601AD6"/>
    <w:rsid w:val="00601B3B"/>
    <w:rsid w:val="00601B6D"/>
    <w:rsid w:val="00601C5F"/>
    <w:rsid w:val="00602002"/>
    <w:rsid w:val="00602679"/>
    <w:rsid w:val="006026CE"/>
    <w:rsid w:val="006026F2"/>
    <w:rsid w:val="006027B4"/>
    <w:rsid w:val="00602B08"/>
    <w:rsid w:val="00602BB7"/>
    <w:rsid w:val="00602C99"/>
    <w:rsid w:val="00602F67"/>
    <w:rsid w:val="00603056"/>
    <w:rsid w:val="00603102"/>
    <w:rsid w:val="006035AF"/>
    <w:rsid w:val="0060363B"/>
    <w:rsid w:val="006037E0"/>
    <w:rsid w:val="0060391F"/>
    <w:rsid w:val="006039F1"/>
    <w:rsid w:val="00603B7D"/>
    <w:rsid w:val="00603E28"/>
    <w:rsid w:val="00603E30"/>
    <w:rsid w:val="00604262"/>
    <w:rsid w:val="0060459C"/>
    <w:rsid w:val="00604612"/>
    <w:rsid w:val="00604658"/>
    <w:rsid w:val="00604712"/>
    <w:rsid w:val="0060487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17FA4"/>
    <w:rsid w:val="0062011A"/>
    <w:rsid w:val="006201BD"/>
    <w:rsid w:val="00620296"/>
    <w:rsid w:val="006202CB"/>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3EE3"/>
    <w:rsid w:val="00624081"/>
    <w:rsid w:val="006243A0"/>
    <w:rsid w:val="006243D9"/>
    <w:rsid w:val="00624846"/>
    <w:rsid w:val="00624A57"/>
    <w:rsid w:val="00624AB8"/>
    <w:rsid w:val="00624B51"/>
    <w:rsid w:val="00624E6A"/>
    <w:rsid w:val="00624ED3"/>
    <w:rsid w:val="00624F7A"/>
    <w:rsid w:val="00624FDE"/>
    <w:rsid w:val="006250B3"/>
    <w:rsid w:val="006250CE"/>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344"/>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63B"/>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6A7"/>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4EE"/>
    <w:rsid w:val="00656783"/>
    <w:rsid w:val="006568F5"/>
    <w:rsid w:val="00656B54"/>
    <w:rsid w:val="00656B82"/>
    <w:rsid w:val="00656C7E"/>
    <w:rsid w:val="00656D6E"/>
    <w:rsid w:val="00656D72"/>
    <w:rsid w:val="00656DE7"/>
    <w:rsid w:val="00656E38"/>
    <w:rsid w:val="00656FA5"/>
    <w:rsid w:val="0065716F"/>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61"/>
    <w:rsid w:val="006629DE"/>
    <w:rsid w:val="00662DF0"/>
    <w:rsid w:val="00662ED7"/>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CAC"/>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3B4"/>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2052"/>
    <w:rsid w:val="0068228A"/>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06D"/>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5D5"/>
    <w:rsid w:val="00691677"/>
    <w:rsid w:val="0069196D"/>
    <w:rsid w:val="00691A6B"/>
    <w:rsid w:val="00691B17"/>
    <w:rsid w:val="00691B25"/>
    <w:rsid w:val="00691D6C"/>
    <w:rsid w:val="00691EA1"/>
    <w:rsid w:val="00692119"/>
    <w:rsid w:val="00692153"/>
    <w:rsid w:val="00692638"/>
    <w:rsid w:val="006926C7"/>
    <w:rsid w:val="006926F7"/>
    <w:rsid w:val="00692C81"/>
    <w:rsid w:val="0069309C"/>
    <w:rsid w:val="0069325F"/>
    <w:rsid w:val="0069334F"/>
    <w:rsid w:val="0069373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659"/>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DE4"/>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2E8"/>
    <w:rsid w:val="006C6304"/>
    <w:rsid w:val="006C67A0"/>
    <w:rsid w:val="006C6829"/>
    <w:rsid w:val="006C69F4"/>
    <w:rsid w:val="006C6B12"/>
    <w:rsid w:val="006C6CC9"/>
    <w:rsid w:val="006C6F30"/>
    <w:rsid w:val="006C6F3B"/>
    <w:rsid w:val="006C7018"/>
    <w:rsid w:val="006C72E4"/>
    <w:rsid w:val="006C735C"/>
    <w:rsid w:val="006C74BF"/>
    <w:rsid w:val="006C751A"/>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D15"/>
    <w:rsid w:val="006D2EF6"/>
    <w:rsid w:val="006D2F44"/>
    <w:rsid w:val="006D3124"/>
    <w:rsid w:val="006D31A8"/>
    <w:rsid w:val="006D34CD"/>
    <w:rsid w:val="006D379B"/>
    <w:rsid w:val="006D3952"/>
    <w:rsid w:val="006D3BE9"/>
    <w:rsid w:val="006D3BF3"/>
    <w:rsid w:val="006D3D69"/>
    <w:rsid w:val="006D3E76"/>
    <w:rsid w:val="006D4169"/>
    <w:rsid w:val="006D44EF"/>
    <w:rsid w:val="006D4655"/>
    <w:rsid w:val="006D481A"/>
    <w:rsid w:val="006D4A41"/>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012"/>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8E"/>
    <w:rsid w:val="006F55D3"/>
    <w:rsid w:val="006F5621"/>
    <w:rsid w:val="006F572C"/>
    <w:rsid w:val="006F593A"/>
    <w:rsid w:val="006F5AC4"/>
    <w:rsid w:val="006F5D66"/>
    <w:rsid w:val="006F5DED"/>
    <w:rsid w:val="006F5EB5"/>
    <w:rsid w:val="006F5FCF"/>
    <w:rsid w:val="006F62EC"/>
    <w:rsid w:val="006F6355"/>
    <w:rsid w:val="006F64AF"/>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21"/>
    <w:rsid w:val="007068EE"/>
    <w:rsid w:val="00706CB0"/>
    <w:rsid w:val="00706E57"/>
    <w:rsid w:val="00706E61"/>
    <w:rsid w:val="00706F2C"/>
    <w:rsid w:val="00707000"/>
    <w:rsid w:val="007075AD"/>
    <w:rsid w:val="00707816"/>
    <w:rsid w:val="00707C50"/>
    <w:rsid w:val="00707CDD"/>
    <w:rsid w:val="00707E9A"/>
    <w:rsid w:val="00710110"/>
    <w:rsid w:val="00710462"/>
    <w:rsid w:val="00710BD6"/>
    <w:rsid w:val="00710EEB"/>
    <w:rsid w:val="0071116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DBF"/>
    <w:rsid w:val="00720E73"/>
    <w:rsid w:val="00721294"/>
    <w:rsid w:val="00721457"/>
    <w:rsid w:val="00721590"/>
    <w:rsid w:val="0072159A"/>
    <w:rsid w:val="00721749"/>
    <w:rsid w:val="007217EC"/>
    <w:rsid w:val="0072195A"/>
    <w:rsid w:val="00721B22"/>
    <w:rsid w:val="00721D05"/>
    <w:rsid w:val="00721D14"/>
    <w:rsid w:val="00721E65"/>
    <w:rsid w:val="00721FCD"/>
    <w:rsid w:val="007223AE"/>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8CF"/>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37DE1"/>
    <w:rsid w:val="00740111"/>
    <w:rsid w:val="0074020F"/>
    <w:rsid w:val="00740430"/>
    <w:rsid w:val="0074084E"/>
    <w:rsid w:val="00740A04"/>
    <w:rsid w:val="00740D14"/>
    <w:rsid w:val="00740D76"/>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0B5"/>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3EA"/>
    <w:rsid w:val="0074640A"/>
    <w:rsid w:val="0074663F"/>
    <w:rsid w:val="007467C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2B2"/>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2EE6"/>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4F94"/>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BC"/>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1D4"/>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434"/>
    <w:rsid w:val="00767706"/>
    <w:rsid w:val="00767820"/>
    <w:rsid w:val="00767B90"/>
    <w:rsid w:val="00767C81"/>
    <w:rsid w:val="00767C97"/>
    <w:rsid w:val="00767CEC"/>
    <w:rsid w:val="007702BF"/>
    <w:rsid w:val="00770844"/>
    <w:rsid w:val="00770869"/>
    <w:rsid w:val="00770AF8"/>
    <w:rsid w:val="00770B44"/>
    <w:rsid w:val="00770CB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0DB"/>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6C"/>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C74"/>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996"/>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6CC"/>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2C2"/>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4AAD"/>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A9"/>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A4D"/>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08E"/>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4C"/>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0C0"/>
    <w:rsid w:val="008153DC"/>
    <w:rsid w:val="008154C5"/>
    <w:rsid w:val="0081588D"/>
    <w:rsid w:val="008158C0"/>
    <w:rsid w:val="00815AE5"/>
    <w:rsid w:val="00815B0C"/>
    <w:rsid w:val="00815B45"/>
    <w:rsid w:val="00815BD4"/>
    <w:rsid w:val="00815C1E"/>
    <w:rsid w:val="00815D4F"/>
    <w:rsid w:val="00815F49"/>
    <w:rsid w:val="00816019"/>
    <w:rsid w:val="008161EE"/>
    <w:rsid w:val="00816330"/>
    <w:rsid w:val="008164C9"/>
    <w:rsid w:val="00816548"/>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5F5"/>
    <w:rsid w:val="00820BAD"/>
    <w:rsid w:val="00820C98"/>
    <w:rsid w:val="008210A2"/>
    <w:rsid w:val="0082152F"/>
    <w:rsid w:val="00821563"/>
    <w:rsid w:val="00821698"/>
    <w:rsid w:val="00821814"/>
    <w:rsid w:val="008218F5"/>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25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934"/>
    <w:rsid w:val="00830DF8"/>
    <w:rsid w:val="00831229"/>
    <w:rsid w:val="0083159D"/>
    <w:rsid w:val="00831782"/>
    <w:rsid w:val="008317E4"/>
    <w:rsid w:val="008317E5"/>
    <w:rsid w:val="00831835"/>
    <w:rsid w:val="008320CF"/>
    <w:rsid w:val="0083214B"/>
    <w:rsid w:val="0083244F"/>
    <w:rsid w:val="00832C58"/>
    <w:rsid w:val="008331A6"/>
    <w:rsid w:val="008331B2"/>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236"/>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1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699"/>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41E"/>
    <w:rsid w:val="00860574"/>
    <w:rsid w:val="008608F4"/>
    <w:rsid w:val="00860CC6"/>
    <w:rsid w:val="00860D84"/>
    <w:rsid w:val="00861361"/>
    <w:rsid w:val="008617DA"/>
    <w:rsid w:val="00861B33"/>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86"/>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74"/>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676"/>
    <w:rsid w:val="00872A1C"/>
    <w:rsid w:val="00872C8F"/>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732"/>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3FAB"/>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21C"/>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44"/>
    <w:rsid w:val="008B1AEE"/>
    <w:rsid w:val="008B1CA3"/>
    <w:rsid w:val="008B231C"/>
    <w:rsid w:val="008B241C"/>
    <w:rsid w:val="008B2563"/>
    <w:rsid w:val="008B2770"/>
    <w:rsid w:val="008B28D9"/>
    <w:rsid w:val="008B28DA"/>
    <w:rsid w:val="008B2D66"/>
    <w:rsid w:val="008B3046"/>
    <w:rsid w:val="008B3341"/>
    <w:rsid w:val="008B3435"/>
    <w:rsid w:val="008B3648"/>
    <w:rsid w:val="008B3810"/>
    <w:rsid w:val="008B3B90"/>
    <w:rsid w:val="008B3DFE"/>
    <w:rsid w:val="008B4297"/>
    <w:rsid w:val="008B42E1"/>
    <w:rsid w:val="008B4364"/>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42"/>
    <w:rsid w:val="008B6A78"/>
    <w:rsid w:val="008B6E6A"/>
    <w:rsid w:val="008B7133"/>
    <w:rsid w:val="008B721A"/>
    <w:rsid w:val="008B7BAB"/>
    <w:rsid w:val="008C00DF"/>
    <w:rsid w:val="008C0188"/>
    <w:rsid w:val="008C0196"/>
    <w:rsid w:val="008C026C"/>
    <w:rsid w:val="008C0287"/>
    <w:rsid w:val="008C0349"/>
    <w:rsid w:val="008C0748"/>
    <w:rsid w:val="008C082D"/>
    <w:rsid w:val="008C09DD"/>
    <w:rsid w:val="008C0E90"/>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11D"/>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1F34"/>
    <w:rsid w:val="008D23F8"/>
    <w:rsid w:val="008D27AD"/>
    <w:rsid w:val="008D28F2"/>
    <w:rsid w:val="008D2AF0"/>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C58"/>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2081"/>
    <w:rsid w:val="008E2626"/>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2F8"/>
    <w:rsid w:val="008E544E"/>
    <w:rsid w:val="008E5468"/>
    <w:rsid w:val="008E54A0"/>
    <w:rsid w:val="008E5754"/>
    <w:rsid w:val="008E5A9A"/>
    <w:rsid w:val="008E5CE6"/>
    <w:rsid w:val="008E5F85"/>
    <w:rsid w:val="008E60B5"/>
    <w:rsid w:val="008E6308"/>
    <w:rsid w:val="008E6364"/>
    <w:rsid w:val="008E652B"/>
    <w:rsid w:val="008E67F2"/>
    <w:rsid w:val="008E6A64"/>
    <w:rsid w:val="008E6B07"/>
    <w:rsid w:val="008E6C43"/>
    <w:rsid w:val="008E6C65"/>
    <w:rsid w:val="008E6D91"/>
    <w:rsid w:val="008E6EE7"/>
    <w:rsid w:val="008E71C4"/>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D9C"/>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EA4"/>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27B"/>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4D0"/>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3F2"/>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1F88"/>
    <w:rsid w:val="00942185"/>
    <w:rsid w:val="009421FC"/>
    <w:rsid w:val="009423F3"/>
    <w:rsid w:val="00942894"/>
    <w:rsid w:val="00942AB0"/>
    <w:rsid w:val="00942E44"/>
    <w:rsid w:val="00942E4D"/>
    <w:rsid w:val="00942EB8"/>
    <w:rsid w:val="009431F3"/>
    <w:rsid w:val="009435D7"/>
    <w:rsid w:val="0094367C"/>
    <w:rsid w:val="00943A3E"/>
    <w:rsid w:val="00943B3B"/>
    <w:rsid w:val="00943BE9"/>
    <w:rsid w:val="00943BEF"/>
    <w:rsid w:val="00943E2A"/>
    <w:rsid w:val="00943ECE"/>
    <w:rsid w:val="00943F34"/>
    <w:rsid w:val="009441CC"/>
    <w:rsid w:val="00944261"/>
    <w:rsid w:val="0094445C"/>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85D"/>
    <w:rsid w:val="00946920"/>
    <w:rsid w:val="00946A82"/>
    <w:rsid w:val="00946C88"/>
    <w:rsid w:val="00946D5E"/>
    <w:rsid w:val="00946EA6"/>
    <w:rsid w:val="00947336"/>
    <w:rsid w:val="00947366"/>
    <w:rsid w:val="00947492"/>
    <w:rsid w:val="0094753B"/>
    <w:rsid w:val="00947F1F"/>
    <w:rsid w:val="00947FD5"/>
    <w:rsid w:val="00950013"/>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486"/>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1BD"/>
    <w:rsid w:val="0096027B"/>
    <w:rsid w:val="009604E8"/>
    <w:rsid w:val="00960C08"/>
    <w:rsid w:val="00960DEA"/>
    <w:rsid w:val="00960F4C"/>
    <w:rsid w:val="0096102C"/>
    <w:rsid w:val="009612C3"/>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4C"/>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1EFE"/>
    <w:rsid w:val="0098253E"/>
    <w:rsid w:val="009826A9"/>
    <w:rsid w:val="00982865"/>
    <w:rsid w:val="00982CAE"/>
    <w:rsid w:val="0098307D"/>
    <w:rsid w:val="0098329A"/>
    <w:rsid w:val="00983370"/>
    <w:rsid w:val="009834B1"/>
    <w:rsid w:val="0098357F"/>
    <w:rsid w:val="0098360E"/>
    <w:rsid w:val="00983629"/>
    <w:rsid w:val="00983717"/>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16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D4A"/>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0F92"/>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BCF"/>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4FC4"/>
    <w:rsid w:val="009B53F2"/>
    <w:rsid w:val="009B571B"/>
    <w:rsid w:val="009B5800"/>
    <w:rsid w:val="009B58E9"/>
    <w:rsid w:val="009B5A40"/>
    <w:rsid w:val="009B5D25"/>
    <w:rsid w:val="009B5FAB"/>
    <w:rsid w:val="009B6228"/>
    <w:rsid w:val="009B630B"/>
    <w:rsid w:val="009B63AF"/>
    <w:rsid w:val="009B6445"/>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C91"/>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001"/>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A78"/>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18B"/>
    <w:rsid w:val="009D6215"/>
    <w:rsid w:val="009D6219"/>
    <w:rsid w:val="009D627C"/>
    <w:rsid w:val="009D6283"/>
    <w:rsid w:val="009D631F"/>
    <w:rsid w:val="009D6369"/>
    <w:rsid w:val="009D64B1"/>
    <w:rsid w:val="009D66DC"/>
    <w:rsid w:val="009D69B3"/>
    <w:rsid w:val="009D6E8F"/>
    <w:rsid w:val="009D6F4E"/>
    <w:rsid w:val="009D75E2"/>
    <w:rsid w:val="009D7765"/>
    <w:rsid w:val="009E0015"/>
    <w:rsid w:val="009E016A"/>
    <w:rsid w:val="009E06B4"/>
    <w:rsid w:val="009E0C4B"/>
    <w:rsid w:val="009E10AD"/>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38B"/>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32F"/>
    <w:rsid w:val="009E740E"/>
    <w:rsid w:val="009E74C2"/>
    <w:rsid w:val="009E77B8"/>
    <w:rsid w:val="009E7896"/>
    <w:rsid w:val="009E7B98"/>
    <w:rsid w:val="009E7BA2"/>
    <w:rsid w:val="009E7D9A"/>
    <w:rsid w:val="009F0047"/>
    <w:rsid w:val="009F0452"/>
    <w:rsid w:val="009F077B"/>
    <w:rsid w:val="009F09F0"/>
    <w:rsid w:val="009F0D41"/>
    <w:rsid w:val="009F0E08"/>
    <w:rsid w:val="009F0E64"/>
    <w:rsid w:val="009F1059"/>
    <w:rsid w:val="009F1217"/>
    <w:rsid w:val="009F136E"/>
    <w:rsid w:val="009F1378"/>
    <w:rsid w:val="009F1537"/>
    <w:rsid w:val="009F1A6E"/>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690"/>
    <w:rsid w:val="00A007F6"/>
    <w:rsid w:val="00A00A10"/>
    <w:rsid w:val="00A00A5C"/>
    <w:rsid w:val="00A00C6F"/>
    <w:rsid w:val="00A00C95"/>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7CC"/>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BE9"/>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D75"/>
    <w:rsid w:val="00A22FCB"/>
    <w:rsid w:val="00A2301E"/>
    <w:rsid w:val="00A231F1"/>
    <w:rsid w:val="00A231FC"/>
    <w:rsid w:val="00A232DB"/>
    <w:rsid w:val="00A232E8"/>
    <w:rsid w:val="00A2345D"/>
    <w:rsid w:val="00A23557"/>
    <w:rsid w:val="00A23738"/>
    <w:rsid w:val="00A2395B"/>
    <w:rsid w:val="00A23D66"/>
    <w:rsid w:val="00A23FA1"/>
    <w:rsid w:val="00A2430E"/>
    <w:rsid w:val="00A24572"/>
    <w:rsid w:val="00A24575"/>
    <w:rsid w:val="00A24792"/>
    <w:rsid w:val="00A247A7"/>
    <w:rsid w:val="00A2490E"/>
    <w:rsid w:val="00A24B21"/>
    <w:rsid w:val="00A24FE2"/>
    <w:rsid w:val="00A2511B"/>
    <w:rsid w:val="00A25440"/>
    <w:rsid w:val="00A254F8"/>
    <w:rsid w:val="00A25720"/>
    <w:rsid w:val="00A25816"/>
    <w:rsid w:val="00A25BBE"/>
    <w:rsid w:val="00A25F05"/>
    <w:rsid w:val="00A260A2"/>
    <w:rsid w:val="00A2661F"/>
    <w:rsid w:val="00A2683C"/>
    <w:rsid w:val="00A26E08"/>
    <w:rsid w:val="00A2705D"/>
    <w:rsid w:val="00A27809"/>
    <w:rsid w:val="00A278F5"/>
    <w:rsid w:val="00A27E57"/>
    <w:rsid w:val="00A27F80"/>
    <w:rsid w:val="00A27FCB"/>
    <w:rsid w:val="00A300CF"/>
    <w:rsid w:val="00A30381"/>
    <w:rsid w:val="00A30502"/>
    <w:rsid w:val="00A30643"/>
    <w:rsid w:val="00A30929"/>
    <w:rsid w:val="00A30992"/>
    <w:rsid w:val="00A30A30"/>
    <w:rsid w:val="00A30A8A"/>
    <w:rsid w:val="00A30B25"/>
    <w:rsid w:val="00A30BA9"/>
    <w:rsid w:val="00A30EE4"/>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6AE"/>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AE5"/>
    <w:rsid w:val="00A41B6B"/>
    <w:rsid w:val="00A42267"/>
    <w:rsid w:val="00A42329"/>
    <w:rsid w:val="00A42410"/>
    <w:rsid w:val="00A42496"/>
    <w:rsid w:val="00A42747"/>
    <w:rsid w:val="00A42867"/>
    <w:rsid w:val="00A429E9"/>
    <w:rsid w:val="00A42A51"/>
    <w:rsid w:val="00A42C7C"/>
    <w:rsid w:val="00A42CD9"/>
    <w:rsid w:val="00A42FFB"/>
    <w:rsid w:val="00A43220"/>
    <w:rsid w:val="00A4339C"/>
    <w:rsid w:val="00A43732"/>
    <w:rsid w:val="00A437D6"/>
    <w:rsid w:val="00A43B1B"/>
    <w:rsid w:val="00A43B3D"/>
    <w:rsid w:val="00A43DBC"/>
    <w:rsid w:val="00A43DD4"/>
    <w:rsid w:val="00A4415B"/>
    <w:rsid w:val="00A44310"/>
    <w:rsid w:val="00A44356"/>
    <w:rsid w:val="00A445FF"/>
    <w:rsid w:val="00A44718"/>
    <w:rsid w:val="00A44B09"/>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DAE"/>
    <w:rsid w:val="00A46F99"/>
    <w:rsid w:val="00A470B2"/>
    <w:rsid w:val="00A471DA"/>
    <w:rsid w:val="00A47249"/>
    <w:rsid w:val="00A4727F"/>
    <w:rsid w:val="00A47329"/>
    <w:rsid w:val="00A47389"/>
    <w:rsid w:val="00A477B6"/>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B0B"/>
    <w:rsid w:val="00A51C1F"/>
    <w:rsid w:val="00A51E2B"/>
    <w:rsid w:val="00A523C6"/>
    <w:rsid w:val="00A52E9C"/>
    <w:rsid w:val="00A532C6"/>
    <w:rsid w:val="00A533AC"/>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21A"/>
    <w:rsid w:val="00A555AE"/>
    <w:rsid w:val="00A55771"/>
    <w:rsid w:val="00A557AA"/>
    <w:rsid w:val="00A558FF"/>
    <w:rsid w:val="00A55AE1"/>
    <w:rsid w:val="00A55B4E"/>
    <w:rsid w:val="00A55BF4"/>
    <w:rsid w:val="00A55C5E"/>
    <w:rsid w:val="00A561D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2DB"/>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23D"/>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464"/>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A15"/>
    <w:rsid w:val="00A84C06"/>
    <w:rsid w:val="00A84C9C"/>
    <w:rsid w:val="00A84ECE"/>
    <w:rsid w:val="00A85195"/>
    <w:rsid w:val="00A8526C"/>
    <w:rsid w:val="00A8584A"/>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81"/>
    <w:rsid w:val="00A92BC3"/>
    <w:rsid w:val="00A92D20"/>
    <w:rsid w:val="00A9311B"/>
    <w:rsid w:val="00A93735"/>
    <w:rsid w:val="00A937AE"/>
    <w:rsid w:val="00A938E6"/>
    <w:rsid w:val="00A93B1A"/>
    <w:rsid w:val="00A93C2B"/>
    <w:rsid w:val="00A93E59"/>
    <w:rsid w:val="00A941FB"/>
    <w:rsid w:val="00A9438B"/>
    <w:rsid w:val="00A94492"/>
    <w:rsid w:val="00A9462D"/>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1C"/>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EC9"/>
    <w:rsid w:val="00AA4FE6"/>
    <w:rsid w:val="00AA50EB"/>
    <w:rsid w:val="00AA533C"/>
    <w:rsid w:val="00AA5529"/>
    <w:rsid w:val="00AA5625"/>
    <w:rsid w:val="00AA5836"/>
    <w:rsid w:val="00AA5F99"/>
    <w:rsid w:val="00AA601E"/>
    <w:rsid w:val="00AA6026"/>
    <w:rsid w:val="00AA61EE"/>
    <w:rsid w:val="00AA62A3"/>
    <w:rsid w:val="00AA64F2"/>
    <w:rsid w:val="00AA686E"/>
    <w:rsid w:val="00AA6882"/>
    <w:rsid w:val="00AA6D10"/>
    <w:rsid w:val="00AA6E3A"/>
    <w:rsid w:val="00AA6F6B"/>
    <w:rsid w:val="00AA7485"/>
    <w:rsid w:val="00AA7B2E"/>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1F"/>
    <w:rsid w:val="00AB4EC8"/>
    <w:rsid w:val="00AB50B4"/>
    <w:rsid w:val="00AB555A"/>
    <w:rsid w:val="00AB565B"/>
    <w:rsid w:val="00AB5CA5"/>
    <w:rsid w:val="00AB5CEC"/>
    <w:rsid w:val="00AB5DA4"/>
    <w:rsid w:val="00AB5EF1"/>
    <w:rsid w:val="00AB6277"/>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19"/>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21"/>
    <w:rsid w:val="00AC5A50"/>
    <w:rsid w:val="00AC5F70"/>
    <w:rsid w:val="00AC6031"/>
    <w:rsid w:val="00AC62B3"/>
    <w:rsid w:val="00AC667D"/>
    <w:rsid w:val="00AC6866"/>
    <w:rsid w:val="00AC6BE9"/>
    <w:rsid w:val="00AC6CE3"/>
    <w:rsid w:val="00AC6D7B"/>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4A"/>
    <w:rsid w:val="00AD1376"/>
    <w:rsid w:val="00AD1A99"/>
    <w:rsid w:val="00AD1B43"/>
    <w:rsid w:val="00AD1DB9"/>
    <w:rsid w:val="00AD2674"/>
    <w:rsid w:val="00AD26AA"/>
    <w:rsid w:val="00AD2735"/>
    <w:rsid w:val="00AD281C"/>
    <w:rsid w:val="00AD2837"/>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71"/>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24"/>
    <w:rsid w:val="00AE447A"/>
    <w:rsid w:val="00AE44C7"/>
    <w:rsid w:val="00AE45AE"/>
    <w:rsid w:val="00AE466A"/>
    <w:rsid w:val="00AE46B1"/>
    <w:rsid w:val="00AE46ED"/>
    <w:rsid w:val="00AE4754"/>
    <w:rsid w:val="00AE476A"/>
    <w:rsid w:val="00AE4816"/>
    <w:rsid w:val="00AE4893"/>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0C4"/>
    <w:rsid w:val="00AF0132"/>
    <w:rsid w:val="00AF02CB"/>
    <w:rsid w:val="00AF036C"/>
    <w:rsid w:val="00AF0392"/>
    <w:rsid w:val="00AF05CD"/>
    <w:rsid w:val="00AF06E8"/>
    <w:rsid w:val="00AF079A"/>
    <w:rsid w:val="00AF0997"/>
    <w:rsid w:val="00AF0ABC"/>
    <w:rsid w:val="00AF0BEB"/>
    <w:rsid w:val="00AF0FE1"/>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845"/>
    <w:rsid w:val="00AF39E5"/>
    <w:rsid w:val="00AF3AE0"/>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0A5"/>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BE"/>
    <w:rsid w:val="00B07B3A"/>
    <w:rsid w:val="00B07E14"/>
    <w:rsid w:val="00B1013E"/>
    <w:rsid w:val="00B101A3"/>
    <w:rsid w:val="00B10348"/>
    <w:rsid w:val="00B104AE"/>
    <w:rsid w:val="00B10E2E"/>
    <w:rsid w:val="00B10E89"/>
    <w:rsid w:val="00B1102A"/>
    <w:rsid w:val="00B111D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B9E"/>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820"/>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1AA"/>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79"/>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C6B"/>
    <w:rsid w:val="00B43DEA"/>
    <w:rsid w:val="00B43F46"/>
    <w:rsid w:val="00B43F6B"/>
    <w:rsid w:val="00B441D1"/>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6D83"/>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0FA5"/>
    <w:rsid w:val="00B510DC"/>
    <w:rsid w:val="00B510F1"/>
    <w:rsid w:val="00B51119"/>
    <w:rsid w:val="00B51262"/>
    <w:rsid w:val="00B514E2"/>
    <w:rsid w:val="00B51604"/>
    <w:rsid w:val="00B517F5"/>
    <w:rsid w:val="00B51C62"/>
    <w:rsid w:val="00B525C3"/>
    <w:rsid w:val="00B525DA"/>
    <w:rsid w:val="00B52798"/>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31"/>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2F2"/>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12"/>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835"/>
    <w:rsid w:val="00B719EF"/>
    <w:rsid w:val="00B71E62"/>
    <w:rsid w:val="00B71EE6"/>
    <w:rsid w:val="00B71FAB"/>
    <w:rsid w:val="00B7206A"/>
    <w:rsid w:val="00B720F0"/>
    <w:rsid w:val="00B72178"/>
    <w:rsid w:val="00B72208"/>
    <w:rsid w:val="00B72294"/>
    <w:rsid w:val="00B7232B"/>
    <w:rsid w:val="00B723A2"/>
    <w:rsid w:val="00B72479"/>
    <w:rsid w:val="00B72488"/>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634"/>
    <w:rsid w:val="00B81DD5"/>
    <w:rsid w:val="00B81E95"/>
    <w:rsid w:val="00B81F98"/>
    <w:rsid w:val="00B82075"/>
    <w:rsid w:val="00B8256E"/>
    <w:rsid w:val="00B82613"/>
    <w:rsid w:val="00B82801"/>
    <w:rsid w:val="00B828B9"/>
    <w:rsid w:val="00B82968"/>
    <w:rsid w:val="00B82A06"/>
    <w:rsid w:val="00B82D47"/>
    <w:rsid w:val="00B82D4D"/>
    <w:rsid w:val="00B82DC4"/>
    <w:rsid w:val="00B82E4B"/>
    <w:rsid w:val="00B82F11"/>
    <w:rsid w:val="00B83006"/>
    <w:rsid w:val="00B831DF"/>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4BD"/>
    <w:rsid w:val="00B905E6"/>
    <w:rsid w:val="00B90867"/>
    <w:rsid w:val="00B90B47"/>
    <w:rsid w:val="00B90E48"/>
    <w:rsid w:val="00B9102E"/>
    <w:rsid w:val="00B9133A"/>
    <w:rsid w:val="00B913E9"/>
    <w:rsid w:val="00B914B0"/>
    <w:rsid w:val="00B915C3"/>
    <w:rsid w:val="00B91675"/>
    <w:rsid w:val="00B916A2"/>
    <w:rsid w:val="00B91786"/>
    <w:rsid w:val="00B917C3"/>
    <w:rsid w:val="00B91B5D"/>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93A"/>
    <w:rsid w:val="00BA3B7E"/>
    <w:rsid w:val="00BA3D64"/>
    <w:rsid w:val="00BA3E5C"/>
    <w:rsid w:val="00BA3F9A"/>
    <w:rsid w:val="00BA4030"/>
    <w:rsid w:val="00BA44E7"/>
    <w:rsid w:val="00BA4887"/>
    <w:rsid w:val="00BA488F"/>
    <w:rsid w:val="00BA4CAE"/>
    <w:rsid w:val="00BA4CDC"/>
    <w:rsid w:val="00BA4E0D"/>
    <w:rsid w:val="00BA4E8E"/>
    <w:rsid w:val="00BA513A"/>
    <w:rsid w:val="00BA546E"/>
    <w:rsid w:val="00BA55B2"/>
    <w:rsid w:val="00BA59F8"/>
    <w:rsid w:val="00BA5DCE"/>
    <w:rsid w:val="00BA5E66"/>
    <w:rsid w:val="00BA5F37"/>
    <w:rsid w:val="00BA5F5D"/>
    <w:rsid w:val="00BA616C"/>
    <w:rsid w:val="00BA634D"/>
    <w:rsid w:val="00BA6652"/>
    <w:rsid w:val="00BA6664"/>
    <w:rsid w:val="00BA686F"/>
    <w:rsid w:val="00BA68BD"/>
    <w:rsid w:val="00BA6A3E"/>
    <w:rsid w:val="00BA6CB8"/>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8EC"/>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49"/>
    <w:rsid w:val="00BB60F6"/>
    <w:rsid w:val="00BB6184"/>
    <w:rsid w:val="00BB6224"/>
    <w:rsid w:val="00BB624A"/>
    <w:rsid w:val="00BB62BC"/>
    <w:rsid w:val="00BB6461"/>
    <w:rsid w:val="00BB667F"/>
    <w:rsid w:val="00BB6977"/>
    <w:rsid w:val="00BB69F4"/>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979"/>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E5C"/>
    <w:rsid w:val="00BC3F34"/>
    <w:rsid w:val="00BC3F82"/>
    <w:rsid w:val="00BC3FA7"/>
    <w:rsid w:val="00BC4463"/>
    <w:rsid w:val="00BC468F"/>
    <w:rsid w:val="00BC481A"/>
    <w:rsid w:val="00BC4928"/>
    <w:rsid w:val="00BC4A73"/>
    <w:rsid w:val="00BC4AB7"/>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363"/>
    <w:rsid w:val="00BD1454"/>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AF3"/>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6FC6"/>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D47"/>
    <w:rsid w:val="00C01F4F"/>
    <w:rsid w:val="00C0205B"/>
    <w:rsid w:val="00C020EE"/>
    <w:rsid w:val="00C022D6"/>
    <w:rsid w:val="00C02477"/>
    <w:rsid w:val="00C026ED"/>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8D7"/>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F9A"/>
    <w:rsid w:val="00C122F9"/>
    <w:rsid w:val="00C1236E"/>
    <w:rsid w:val="00C123AC"/>
    <w:rsid w:val="00C125CC"/>
    <w:rsid w:val="00C127E1"/>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2E9"/>
    <w:rsid w:val="00C1734B"/>
    <w:rsid w:val="00C1797F"/>
    <w:rsid w:val="00C17ADD"/>
    <w:rsid w:val="00C17B50"/>
    <w:rsid w:val="00C17F22"/>
    <w:rsid w:val="00C2007B"/>
    <w:rsid w:val="00C2017A"/>
    <w:rsid w:val="00C201B5"/>
    <w:rsid w:val="00C20304"/>
    <w:rsid w:val="00C20365"/>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4AF4"/>
    <w:rsid w:val="00C25161"/>
    <w:rsid w:val="00C25530"/>
    <w:rsid w:val="00C25624"/>
    <w:rsid w:val="00C25A37"/>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5C"/>
    <w:rsid w:val="00C43179"/>
    <w:rsid w:val="00C43283"/>
    <w:rsid w:val="00C434C1"/>
    <w:rsid w:val="00C43507"/>
    <w:rsid w:val="00C435F1"/>
    <w:rsid w:val="00C436F6"/>
    <w:rsid w:val="00C4395B"/>
    <w:rsid w:val="00C43DC5"/>
    <w:rsid w:val="00C43DFF"/>
    <w:rsid w:val="00C43F30"/>
    <w:rsid w:val="00C43FE3"/>
    <w:rsid w:val="00C43FF0"/>
    <w:rsid w:val="00C443E2"/>
    <w:rsid w:val="00C4466F"/>
    <w:rsid w:val="00C4485C"/>
    <w:rsid w:val="00C449C9"/>
    <w:rsid w:val="00C44B4F"/>
    <w:rsid w:val="00C44C22"/>
    <w:rsid w:val="00C4512D"/>
    <w:rsid w:val="00C451D6"/>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39E"/>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E52"/>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2F"/>
    <w:rsid w:val="00C65469"/>
    <w:rsid w:val="00C65525"/>
    <w:rsid w:val="00C65631"/>
    <w:rsid w:val="00C656CB"/>
    <w:rsid w:val="00C6576D"/>
    <w:rsid w:val="00C657A1"/>
    <w:rsid w:val="00C65E1D"/>
    <w:rsid w:val="00C66076"/>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C9"/>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AAA"/>
    <w:rsid w:val="00CA3BDD"/>
    <w:rsid w:val="00CA3E97"/>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3D"/>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7"/>
    <w:rsid w:val="00CB201E"/>
    <w:rsid w:val="00CB201F"/>
    <w:rsid w:val="00CB2120"/>
    <w:rsid w:val="00CB220E"/>
    <w:rsid w:val="00CB23D3"/>
    <w:rsid w:val="00CB2647"/>
    <w:rsid w:val="00CB2AE3"/>
    <w:rsid w:val="00CB2CA2"/>
    <w:rsid w:val="00CB2CE2"/>
    <w:rsid w:val="00CB2E56"/>
    <w:rsid w:val="00CB2F19"/>
    <w:rsid w:val="00CB3500"/>
    <w:rsid w:val="00CB36E4"/>
    <w:rsid w:val="00CB39B9"/>
    <w:rsid w:val="00CB4155"/>
    <w:rsid w:val="00CB428B"/>
    <w:rsid w:val="00CB42E3"/>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5DC"/>
    <w:rsid w:val="00CC578B"/>
    <w:rsid w:val="00CC5B07"/>
    <w:rsid w:val="00CC68F4"/>
    <w:rsid w:val="00CC699C"/>
    <w:rsid w:val="00CC6A93"/>
    <w:rsid w:val="00CC6AB6"/>
    <w:rsid w:val="00CC6B0B"/>
    <w:rsid w:val="00CC6B13"/>
    <w:rsid w:val="00CC6BE0"/>
    <w:rsid w:val="00CC6C77"/>
    <w:rsid w:val="00CC6F99"/>
    <w:rsid w:val="00CC72F8"/>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23E"/>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67B"/>
    <w:rsid w:val="00CE4749"/>
    <w:rsid w:val="00CE47C9"/>
    <w:rsid w:val="00CE4AC5"/>
    <w:rsid w:val="00CE4B45"/>
    <w:rsid w:val="00CE4F1B"/>
    <w:rsid w:val="00CE5074"/>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A96"/>
    <w:rsid w:val="00D07B8A"/>
    <w:rsid w:val="00D07DD8"/>
    <w:rsid w:val="00D07E6B"/>
    <w:rsid w:val="00D07F42"/>
    <w:rsid w:val="00D10384"/>
    <w:rsid w:val="00D1042F"/>
    <w:rsid w:val="00D10D29"/>
    <w:rsid w:val="00D11037"/>
    <w:rsid w:val="00D1183D"/>
    <w:rsid w:val="00D11B49"/>
    <w:rsid w:val="00D120A5"/>
    <w:rsid w:val="00D121E9"/>
    <w:rsid w:val="00D121FB"/>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BB9"/>
    <w:rsid w:val="00D17C7F"/>
    <w:rsid w:val="00D17D2D"/>
    <w:rsid w:val="00D17F0D"/>
    <w:rsid w:val="00D20537"/>
    <w:rsid w:val="00D20594"/>
    <w:rsid w:val="00D2059A"/>
    <w:rsid w:val="00D205AD"/>
    <w:rsid w:val="00D207D4"/>
    <w:rsid w:val="00D2092C"/>
    <w:rsid w:val="00D20A03"/>
    <w:rsid w:val="00D20A56"/>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7EE"/>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4D7"/>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4BD"/>
    <w:rsid w:val="00D446FE"/>
    <w:rsid w:val="00D4473D"/>
    <w:rsid w:val="00D44A90"/>
    <w:rsid w:val="00D44BD3"/>
    <w:rsid w:val="00D44D38"/>
    <w:rsid w:val="00D45071"/>
    <w:rsid w:val="00D4526F"/>
    <w:rsid w:val="00D4536F"/>
    <w:rsid w:val="00D45422"/>
    <w:rsid w:val="00D45FF2"/>
    <w:rsid w:val="00D461B9"/>
    <w:rsid w:val="00D46373"/>
    <w:rsid w:val="00D46638"/>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74A"/>
    <w:rsid w:val="00D5287B"/>
    <w:rsid w:val="00D52AE3"/>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AF6"/>
    <w:rsid w:val="00D56D67"/>
    <w:rsid w:val="00D56D8D"/>
    <w:rsid w:val="00D56ECC"/>
    <w:rsid w:val="00D575E3"/>
    <w:rsid w:val="00D576BC"/>
    <w:rsid w:val="00D57805"/>
    <w:rsid w:val="00D57879"/>
    <w:rsid w:val="00D5798E"/>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2BB"/>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1DAD"/>
    <w:rsid w:val="00D71EF8"/>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C18"/>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423"/>
    <w:rsid w:val="00DA252D"/>
    <w:rsid w:val="00DA2544"/>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AE4"/>
    <w:rsid w:val="00DA701A"/>
    <w:rsid w:val="00DA7438"/>
    <w:rsid w:val="00DA75E3"/>
    <w:rsid w:val="00DA77DE"/>
    <w:rsid w:val="00DA7827"/>
    <w:rsid w:val="00DA7A2A"/>
    <w:rsid w:val="00DB01A9"/>
    <w:rsid w:val="00DB060B"/>
    <w:rsid w:val="00DB0948"/>
    <w:rsid w:val="00DB0A16"/>
    <w:rsid w:val="00DB0B3C"/>
    <w:rsid w:val="00DB0EA6"/>
    <w:rsid w:val="00DB0F62"/>
    <w:rsid w:val="00DB1098"/>
    <w:rsid w:val="00DB1284"/>
    <w:rsid w:val="00DB128C"/>
    <w:rsid w:val="00DB133F"/>
    <w:rsid w:val="00DB1521"/>
    <w:rsid w:val="00DB15D5"/>
    <w:rsid w:val="00DB1860"/>
    <w:rsid w:val="00DB1942"/>
    <w:rsid w:val="00DB1B3B"/>
    <w:rsid w:val="00DB1FEB"/>
    <w:rsid w:val="00DB23EC"/>
    <w:rsid w:val="00DB24EC"/>
    <w:rsid w:val="00DB258D"/>
    <w:rsid w:val="00DB29EC"/>
    <w:rsid w:val="00DB2BEE"/>
    <w:rsid w:val="00DB2F9F"/>
    <w:rsid w:val="00DB3126"/>
    <w:rsid w:val="00DB3247"/>
    <w:rsid w:val="00DB362C"/>
    <w:rsid w:val="00DB3671"/>
    <w:rsid w:val="00DB398F"/>
    <w:rsid w:val="00DB42E9"/>
    <w:rsid w:val="00DB4822"/>
    <w:rsid w:val="00DB48D4"/>
    <w:rsid w:val="00DB49DF"/>
    <w:rsid w:val="00DB4FF2"/>
    <w:rsid w:val="00DB5180"/>
    <w:rsid w:val="00DB568C"/>
    <w:rsid w:val="00DB5744"/>
    <w:rsid w:val="00DB5A89"/>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FF9"/>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3DA6"/>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419"/>
    <w:rsid w:val="00DE05C0"/>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D1C"/>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5F8"/>
    <w:rsid w:val="00DF09AE"/>
    <w:rsid w:val="00DF0AC7"/>
    <w:rsid w:val="00DF0AD1"/>
    <w:rsid w:val="00DF0B59"/>
    <w:rsid w:val="00DF0E81"/>
    <w:rsid w:val="00DF133F"/>
    <w:rsid w:val="00DF1461"/>
    <w:rsid w:val="00DF1597"/>
    <w:rsid w:val="00DF15B7"/>
    <w:rsid w:val="00DF1678"/>
    <w:rsid w:val="00DF19B2"/>
    <w:rsid w:val="00DF1B81"/>
    <w:rsid w:val="00DF1BB4"/>
    <w:rsid w:val="00DF2008"/>
    <w:rsid w:val="00DF234D"/>
    <w:rsid w:val="00DF238B"/>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A04"/>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A3F"/>
    <w:rsid w:val="00E05F2C"/>
    <w:rsid w:val="00E0640A"/>
    <w:rsid w:val="00E06725"/>
    <w:rsid w:val="00E06749"/>
    <w:rsid w:val="00E06761"/>
    <w:rsid w:val="00E06790"/>
    <w:rsid w:val="00E0684C"/>
    <w:rsid w:val="00E06908"/>
    <w:rsid w:val="00E06E99"/>
    <w:rsid w:val="00E06EC7"/>
    <w:rsid w:val="00E06ED7"/>
    <w:rsid w:val="00E07049"/>
    <w:rsid w:val="00E072FA"/>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8C3"/>
    <w:rsid w:val="00E139B8"/>
    <w:rsid w:val="00E139EA"/>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9FD"/>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543"/>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AEB"/>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13"/>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66F"/>
    <w:rsid w:val="00E47CF5"/>
    <w:rsid w:val="00E47D3D"/>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C34"/>
    <w:rsid w:val="00E57D6B"/>
    <w:rsid w:val="00E60029"/>
    <w:rsid w:val="00E60047"/>
    <w:rsid w:val="00E6021F"/>
    <w:rsid w:val="00E602AE"/>
    <w:rsid w:val="00E602B3"/>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35E"/>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051"/>
    <w:rsid w:val="00E65801"/>
    <w:rsid w:val="00E659BE"/>
    <w:rsid w:val="00E659D6"/>
    <w:rsid w:val="00E65B02"/>
    <w:rsid w:val="00E65D23"/>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28"/>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E70"/>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946"/>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14"/>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BD1"/>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2C2D"/>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5C9"/>
    <w:rsid w:val="00ED06AD"/>
    <w:rsid w:val="00ED0AE9"/>
    <w:rsid w:val="00ED0B31"/>
    <w:rsid w:val="00ED0CFE"/>
    <w:rsid w:val="00ED0D2D"/>
    <w:rsid w:val="00ED0D70"/>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E0D"/>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2B6"/>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A75"/>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2B3"/>
    <w:rsid w:val="00EE36CB"/>
    <w:rsid w:val="00EE3A64"/>
    <w:rsid w:val="00EE3B98"/>
    <w:rsid w:val="00EE3D9C"/>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6E90"/>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2F49"/>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86C"/>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B78"/>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5D2"/>
    <w:rsid w:val="00F07736"/>
    <w:rsid w:val="00F077C4"/>
    <w:rsid w:val="00F07912"/>
    <w:rsid w:val="00F0795E"/>
    <w:rsid w:val="00F07992"/>
    <w:rsid w:val="00F07AB7"/>
    <w:rsid w:val="00F07BE0"/>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C62"/>
    <w:rsid w:val="00F16F2F"/>
    <w:rsid w:val="00F1716D"/>
    <w:rsid w:val="00F173F3"/>
    <w:rsid w:val="00F1753A"/>
    <w:rsid w:val="00F17680"/>
    <w:rsid w:val="00F17735"/>
    <w:rsid w:val="00F178FF"/>
    <w:rsid w:val="00F17A9D"/>
    <w:rsid w:val="00F2003A"/>
    <w:rsid w:val="00F20527"/>
    <w:rsid w:val="00F205AB"/>
    <w:rsid w:val="00F20A72"/>
    <w:rsid w:val="00F20E3A"/>
    <w:rsid w:val="00F21229"/>
    <w:rsid w:val="00F21448"/>
    <w:rsid w:val="00F21517"/>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F13"/>
    <w:rsid w:val="00F25F5B"/>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A56"/>
    <w:rsid w:val="00F31C3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03"/>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618"/>
    <w:rsid w:val="00F43A1C"/>
    <w:rsid w:val="00F43EB8"/>
    <w:rsid w:val="00F4459A"/>
    <w:rsid w:val="00F447B5"/>
    <w:rsid w:val="00F44878"/>
    <w:rsid w:val="00F448C0"/>
    <w:rsid w:val="00F44AFF"/>
    <w:rsid w:val="00F44BB2"/>
    <w:rsid w:val="00F44EFC"/>
    <w:rsid w:val="00F44F84"/>
    <w:rsid w:val="00F4508E"/>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62A"/>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2CA"/>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45"/>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202"/>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2C91"/>
    <w:rsid w:val="00F7344D"/>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021"/>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2C6"/>
    <w:rsid w:val="00F955AE"/>
    <w:rsid w:val="00F9566A"/>
    <w:rsid w:val="00F9566C"/>
    <w:rsid w:val="00F95CC0"/>
    <w:rsid w:val="00F9600C"/>
    <w:rsid w:val="00F960EA"/>
    <w:rsid w:val="00F967E6"/>
    <w:rsid w:val="00F9687B"/>
    <w:rsid w:val="00F96A00"/>
    <w:rsid w:val="00F96BD6"/>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2F9"/>
    <w:rsid w:val="00FA05A6"/>
    <w:rsid w:val="00FA0707"/>
    <w:rsid w:val="00FA0A17"/>
    <w:rsid w:val="00FA0A5F"/>
    <w:rsid w:val="00FA0B24"/>
    <w:rsid w:val="00FA0D86"/>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8A6"/>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B"/>
    <w:rsid w:val="00FB3CDE"/>
    <w:rsid w:val="00FB3D89"/>
    <w:rsid w:val="00FB3DF6"/>
    <w:rsid w:val="00FB3FAC"/>
    <w:rsid w:val="00FB47E7"/>
    <w:rsid w:val="00FB4D6F"/>
    <w:rsid w:val="00FB5161"/>
    <w:rsid w:val="00FB5171"/>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A33"/>
    <w:rsid w:val="00FC2B14"/>
    <w:rsid w:val="00FC2B88"/>
    <w:rsid w:val="00FC2D4D"/>
    <w:rsid w:val="00FC3243"/>
    <w:rsid w:val="00FC3264"/>
    <w:rsid w:val="00FC38AE"/>
    <w:rsid w:val="00FC3967"/>
    <w:rsid w:val="00FC3AEE"/>
    <w:rsid w:val="00FC3B87"/>
    <w:rsid w:val="00FC40DE"/>
    <w:rsid w:val="00FC4252"/>
    <w:rsid w:val="00FC4265"/>
    <w:rsid w:val="00FC46AD"/>
    <w:rsid w:val="00FC4855"/>
    <w:rsid w:val="00FC48CB"/>
    <w:rsid w:val="00FC4962"/>
    <w:rsid w:val="00FC4DED"/>
    <w:rsid w:val="00FC5084"/>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52E"/>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3F86"/>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E8C"/>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753"/>
    <w:rsid w:val="00FE5A49"/>
    <w:rsid w:val="00FE5A58"/>
    <w:rsid w:val="00FE5B1F"/>
    <w:rsid w:val="00FE5C4C"/>
    <w:rsid w:val="00FE5E7B"/>
    <w:rsid w:val="00FE60C5"/>
    <w:rsid w:val="00FE62E2"/>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6DC"/>
    <w:rsid w:val="00FF5A93"/>
    <w:rsid w:val="00FF5AA1"/>
    <w:rsid w:val="00FF5C50"/>
    <w:rsid w:val="00FF6096"/>
    <w:rsid w:val="00FF6637"/>
    <w:rsid w:val="00FF69F3"/>
    <w:rsid w:val="00FF6DB4"/>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62"/>
    <o:shapelayout v:ext="edit">
      <o:idmap v:ext="edit" data="2"/>
    </o:shapelayout>
  </w:shapeDefaults>
  <w:decimalSymbol w:val="."/>
  <w:listSeparator w:val=","/>
  <w14:docId w14:val="0FFA246D"/>
  <w15:chartTrackingRefBased/>
  <w15:docId w15:val="{D9817971-C863-48B1-9073-43A728EAA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character" w:styleId="UnresolvedMention">
    <w:name w:val="Unresolved Mention"/>
    <w:basedOn w:val="DefaultParagraphFont"/>
    <w:uiPriority w:val="99"/>
    <w:unhideWhenUsed/>
    <w:rsid w:val="00C761C9"/>
    <w:rPr>
      <w:color w:val="605E5C"/>
      <w:shd w:val="clear" w:color="auto" w:fill="E1DFDD"/>
    </w:rPr>
  </w:style>
  <w:style w:type="character" w:styleId="Mention">
    <w:name w:val="Mention"/>
    <w:basedOn w:val="DefaultParagraphFont"/>
    <w:uiPriority w:val="99"/>
    <w:unhideWhenUsed/>
    <w:rsid w:val="00C761C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8.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1.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4.wmf"/><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Excel_Worksheet.xlsx"/><Relationship Id="rId23" Type="http://schemas.openxmlformats.org/officeDocument/2006/relationships/image" Target="media/image7.wmf"/><Relationship Id="rId28" Type="http://schemas.openxmlformats.org/officeDocument/2006/relationships/oleObject" Target="embeddings/oleObject5.bin"/><Relationship Id="rId36"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2.bin"/><Relationship Id="rId27" Type="http://schemas.openxmlformats.org/officeDocument/2006/relationships/image" Target="media/image9.wmf"/><Relationship Id="rId30" Type="http://schemas.openxmlformats.org/officeDocument/2006/relationships/oleObject" Target="embeddings/oleObject6.bin"/><Relationship Id="rId35"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89F26-31FA-4943-B00B-314EB0F58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9F5A85B8-A137-4C6B-858F-FDF932CBB95C}">
  <ds:schemaRefs>
    <ds:schemaRef ds:uri="http://purl.org/dc/elements/1.1/"/>
    <ds:schemaRef ds:uri="http://schemas.microsoft.com/office/2006/metadata/properties"/>
    <ds:schemaRef ds:uri="042397af-7977-45ef-9118-11c18c8623b6"/>
    <ds:schemaRef ds:uri="80530660-24fd-4391-a7a1-d653900fee4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1004</TotalTime>
  <Pages>8</Pages>
  <Words>2874</Words>
  <Characters>19280</Characters>
  <Application>Microsoft Office Word</Application>
  <DocSecurity>0</DocSecurity>
  <Lines>160</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22110</CharactersWithSpaces>
  <SharedDoc>false</SharedDoc>
  <HLinks>
    <vt:vector size="12" baseType="variant">
      <vt:variant>
        <vt:i4>4849721</vt:i4>
      </vt:variant>
      <vt:variant>
        <vt:i4>3</vt:i4>
      </vt:variant>
      <vt:variant>
        <vt:i4>0</vt:i4>
      </vt:variant>
      <vt:variant>
        <vt:i4>5</vt:i4>
      </vt:variant>
      <vt:variant>
        <vt:lpwstr>mailto:yi.guo@intel.com</vt:lpwstr>
      </vt:variant>
      <vt:variant>
        <vt:lpwstr/>
      </vt:variant>
      <vt:variant>
        <vt:i4>4849721</vt:i4>
      </vt:variant>
      <vt:variant>
        <vt:i4>0</vt:i4>
      </vt:variant>
      <vt:variant>
        <vt:i4>0</vt:i4>
      </vt:variant>
      <vt:variant>
        <vt:i4>5</vt:i4>
      </vt:variant>
      <vt:variant>
        <vt:lpwstr>mailto:yi.guo@intel.com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cp:lastModifiedBy>
  <cp:revision>546</cp:revision>
  <cp:lastPrinted>2004-04-14T09:17:00Z</cp:lastPrinted>
  <dcterms:created xsi:type="dcterms:W3CDTF">2021-01-13T04:59:00Z</dcterms:created>
  <dcterms:modified xsi:type="dcterms:W3CDTF">2022-11-04T03:58:00Z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