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77C0843C"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F87685">
        <w:rPr>
          <w:rFonts w:ascii="Times New Roman" w:hAnsi="Times New Roman"/>
          <w:sz w:val="24"/>
          <w:lang w:eastAsia="zh-CN"/>
        </w:rPr>
        <w:t>9</w:t>
      </w:r>
      <w:r w:rsidR="00616E79">
        <w:rPr>
          <w:rFonts w:ascii="Times New Roman" w:hAnsi="Times New Roman"/>
          <w:sz w:val="24"/>
          <w:lang w:eastAsia="zh-CN"/>
        </w:rPr>
        <w:t>bis</w:t>
      </w:r>
      <w:r>
        <w:rPr>
          <w:rFonts w:ascii="Times New Roman" w:hAnsi="Times New Roman"/>
          <w:sz w:val="24"/>
          <w:lang w:eastAsia="zh-CN"/>
        </w:rPr>
        <w:t xml:space="preserve">-e    </w:t>
      </w:r>
      <w:r>
        <w:rPr>
          <w:rFonts w:ascii="Times New Roman" w:hAnsi="Times New Roman"/>
          <w:bCs/>
          <w:sz w:val="24"/>
        </w:rPr>
        <w:t xml:space="preserve">                                       </w:t>
      </w:r>
      <w:r w:rsidR="00F87685">
        <w:rPr>
          <w:rFonts w:ascii="Times New Roman" w:hAnsi="Times New Roman"/>
          <w:bCs/>
          <w:sz w:val="24"/>
        </w:rPr>
        <w:tab/>
      </w:r>
      <w:r w:rsidR="008719BF" w:rsidRPr="008719BF">
        <w:rPr>
          <w:rFonts w:ascii="Times New Roman" w:hAnsi="Times New Roman"/>
          <w:bCs/>
          <w:sz w:val="24"/>
        </w:rPr>
        <w:t>R2-2209738</w:t>
      </w:r>
    </w:p>
    <w:p w14:paraId="0FFAECF7" w14:textId="664AA65D"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616E79">
        <w:rPr>
          <w:rFonts w:ascii="Times New Roman" w:hAnsi="Times New Roman"/>
          <w:b/>
          <w:sz w:val="24"/>
        </w:rPr>
        <w:t>October</w:t>
      </w:r>
      <w:r w:rsidR="00F87685">
        <w:rPr>
          <w:rFonts w:ascii="Times New Roman" w:hAnsi="Times New Roman"/>
          <w:b/>
          <w:sz w:val="24"/>
        </w:rPr>
        <w:t xml:space="preserve"> 2022</w:t>
      </w:r>
    </w:p>
    <w:p w14:paraId="28618B2F" w14:textId="12417036"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976B9D">
        <w:rPr>
          <w:rFonts w:ascii="Times New Roman" w:hAnsi="Times New Roman"/>
          <w:bCs/>
          <w:sz w:val="24"/>
          <w:lang w:val="en-US"/>
        </w:rPr>
        <w:t>8.15.2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5251C956"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914E46" w:rsidRPr="00914E46">
        <w:rPr>
          <w:rFonts w:ascii="Times New Roman" w:hAnsi="Times New Roman" w:cs="Times New Roman"/>
          <w:bCs/>
          <w:sz w:val="24"/>
        </w:rPr>
        <w:t>MAC related aspects for SL-U</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0D89469D" w:rsidR="008170C7" w:rsidRDefault="00967A83" w:rsidP="00967A83">
      <w:pPr>
        <w:pStyle w:val="CommentText"/>
      </w:pPr>
      <w:r>
        <w:t xml:space="preserve">RAN approved a new </w:t>
      </w:r>
      <w:r w:rsidR="00705119">
        <w:t>work</w:t>
      </w:r>
      <w:r>
        <w:t xml:space="preserve"> item on </w:t>
      </w:r>
      <w:r w:rsidR="00705119" w:rsidRPr="00705119">
        <w:t xml:space="preserve">NR Sidelink (SL) evolution </w:t>
      </w:r>
      <w:r w:rsidR="00705119">
        <w:t>and a</w:t>
      </w:r>
      <w:r w:rsidR="00705119" w:rsidRPr="00705119">
        <w:t>s part of the objectives of this working item (WI), th</w:t>
      </w:r>
      <w:r w:rsidR="004A49BF">
        <w:t>e</w:t>
      </w:r>
      <w:r w:rsidR="00705119" w:rsidRPr="00705119">
        <w:t xml:space="preserve"> following aspects were included</w:t>
      </w:r>
      <w:r w:rsidR="00616E79">
        <w:t>:</w:t>
      </w:r>
      <w:r>
        <w:t xml:space="preserve"> </w:t>
      </w:r>
    </w:p>
    <w:tbl>
      <w:tblPr>
        <w:tblStyle w:val="TableGrid"/>
        <w:tblW w:w="0" w:type="auto"/>
        <w:tblLook w:val="04A0" w:firstRow="1" w:lastRow="0" w:firstColumn="1" w:lastColumn="0" w:noHBand="0" w:noVBand="1"/>
      </w:tblPr>
      <w:tblGrid>
        <w:gridCol w:w="9350"/>
      </w:tblGrid>
      <w:tr w:rsidR="00967A83" w14:paraId="10FA2970" w14:textId="77777777" w:rsidTr="00616E79">
        <w:tc>
          <w:tcPr>
            <w:tcW w:w="9350" w:type="dxa"/>
          </w:tcPr>
          <w:p w14:paraId="147F20C1" w14:textId="77777777" w:rsidR="00705119" w:rsidRPr="00705119" w:rsidRDefault="00705119" w:rsidP="00705119">
            <w:pPr>
              <w:overflowPunct w:val="0"/>
              <w:autoSpaceDE w:val="0"/>
              <w:autoSpaceDN w:val="0"/>
              <w:adjustRightInd w:val="0"/>
              <w:spacing w:before="60" w:after="60" w:line="276" w:lineRule="auto"/>
              <w:ind w:left="310" w:hanging="284"/>
              <w:textAlignment w:val="baseline"/>
              <w:rPr>
                <w:i/>
                <w:iCs/>
                <w:lang w:eastAsia="zh-CN"/>
              </w:rPr>
            </w:pPr>
            <w:r w:rsidRPr="00705119">
              <w:rPr>
                <w:i/>
                <w:iCs/>
                <w:lang w:eastAsia="zh-CN"/>
              </w:rPr>
              <w:t>Study and specify support of sidelink on unlicensed spectrum for both mode 1 and mode 2 where Uu operation for mode 1 is limited to licensed spectrum only [RAN1, RAN2, RAN4]</w:t>
            </w:r>
          </w:p>
          <w:p w14:paraId="6C184A14" w14:textId="77777777" w:rsidR="00705119" w:rsidRPr="00705119" w:rsidRDefault="00705119" w:rsidP="00705119">
            <w:pPr>
              <w:numPr>
                <w:ilvl w:val="1"/>
                <w:numId w:val="33"/>
              </w:numPr>
              <w:overflowPunct w:val="0"/>
              <w:autoSpaceDE w:val="0"/>
              <w:autoSpaceDN w:val="0"/>
              <w:adjustRightInd w:val="0"/>
              <w:spacing w:after="120" w:line="276" w:lineRule="auto"/>
              <w:ind w:left="600"/>
              <w:contextualSpacing/>
              <w:textAlignment w:val="baseline"/>
              <w:rPr>
                <w:i/>
                <w:iCs/>
                <w:lang w:val="en-GB"/>
              </w:rPr>
            </w:pPr>
            <w:r w:rsidRPr="00705119">
              <w:rPr>
                <w:i/>
                <w:iCs/>
                <w:lang w:val="en-GB"/>
              </w:rPr>
              <w:t>Channel access mechanisms from NR-U shall be reused for sidelink unlicensed operation</w:t>
            </w:r>
          </w:p>
          <w:p w14:paraId="7ADEC36B" w14:textId="77777777" w:rsidR="00705119" w:rsidRPr="00705119" w:rsidRDefault="00705119" w:rsidP="00705119">
            <w:pPr>
              <w:numPr>
                <w:ilvl w:val="2"/>
                <w:numId w:val="33"/>
              </w:numPr>
              <w:overflowPunct w:val="0"/>
              <w:autoSpaceDE w:val="0"/>
              <w:autoSpaceDN w:val="0"/>
              <w:adjustRightInd w:val="0"/>
              <w:spacing w:after="0" w:line="276" w:lineRule="auto"/>
              <w:ind w:left="885"/>
              <w:textAlignment w:val="baseline"/>
              <w:rPr>
                <w:i/>
                <w:iCs/>
                <w:lang w:val="en-GB"/>
              </w:rPr>
            </w:pPr>
            <w:bookmarkStart w:id="2" w:name="_Hlk89917081"/>
            <w:r w:rsidRPr="00705119">
              <w:rPr>
                <w:i/>
                <w:iCs/>
                <w:lang w:val="en-GB"/>
              </w:rPr>
              <w:t>Assess the applicability of sidelink resource reservation from Rel-16/Rel-17 to sidelink unlicensed operation within the boundaries of unlicensed channel access mechanism and operation</w:t>
            </w:r>
          </w:p>
          <w:p w14:paraId="4EFBDE46" w14:textId="77777777" w:rsidR="00705119" w:rsidRPr="00705119" w:rsidRDefault="00705119" w:rsidP="00705119">
            <w:pPr>
              <w:numPr>
                <w:ilvl w:val="3"/>
                <w:numId w:val="33"/>
              </w:numPr>
              <w:overflowPunct w:val="0"/>
              <w:autoSpaceDE w:val="0"/>
              <w:autoSpaceDN w:val="0"/>
              <w:adjustRightInd w:val="0"/>
              <w:spacing w:after="60" w:line="276" w:lineRule="auto"/>
              <w:ind w:left="1169" w:hanging="284"/>
              <w:textAlignment w:val="baseline"/>
              <w:rPr>
                <w:i/>
                <w:iCs/>
                <w:lang w:eastAsia="zh-CN"/>
              </w:rPr>
            </w:pPr>
            <w:r w:rsidRPr="00705119">
              <w:rPr>
                <w:i/>
                <w:iCs/>
                <w:lang w:eastAsia="zh-CN"/>
              </w:rPr>
              <w:t>No specific enhancements for Rel-17 resource allocation mechanisms</w:t>
            </w:r>
            <w:bookmarkEnd w:id="2"/>
          </w:p>
          <w:p w14:paraId="2F8B0DC1" w14:textId="77777777" w:rsidR="00705119" w:rsidRPr="00705119" w:rsidRDefault="00705119" w:rsidP="00705119">
            <w:pPr>
              <w:numPr>
                <w:ilvl w:val="3"/>
                <w:numId w:val="33"/>
              </w:numPr>
              <w:overflowPunct w:val="0"/>
              <w:autoSpaceDE w:val="0"/>
              <w:autoSpaceDN w:val="0"/>
              <w:adjustRightInd w:val="0"/>
              <w:spacing w:before="60" w:after="60" w:line="276" w:lineRule="auto"/>
              <w:ind w:left="1167"/>
              <w:textAlignment w:val="baseline"/>
              <w:rPr>
                <w:i/>
                <w:iCs/>
                <w:lang w:eastAsia="ko-KR"/>
              </w:rPr>
            </w:pPr>
            <w:r w:rsidRPr="00705119">
              <w:rPr>
                <w:i/>
                <w:iCs/>
                <w:lang w:eastAsia="ko-KR"/>
              </w:rPr>
              <w:t>If the existing NR-U channel access framework does not support the required SL-U functionality, WGs will make appropriate recommendations for RAN approval.</w:t>
            </w:r>
          </w:p>
          <w:p w14:paraId="049B754A" w14:textId="77777777" w:rsidR="00705119" w:rsidRPr="00705119" w:rsidRDefault="00705119" w:rsidP="00705119">
            <w:pPr>
              <w:numPr>
                <w:ilvl w:val="1"/>
                <w:numId w:val="33"/>
              </w:numPr>
              <w:overflowPunct w:val="0"/>
              <w:autoSpaceDE w:val="0"/>
              <w:autoSpaceDN w:val="0"/>
              <w:adjustRightInd w:val="0"/>
              <w:spacing w:after="120" w:line="276" w:lineRule="auto"/>
              <w:ind w:left="600"/>
              <w:contextualSpacing/>
              <w:textAlignment w:val="baseline"/>
              <w:rPr>
                <w:i/>
                <w:iCs/>
                <w:lang w:val="en-GB" w:eastAsia="ko-KR"/>
              </w:rPr>
            </w:pPr>
            <w:bookmarkStart w:id="3" w:name="_Hlk89917101"/>
            <w:r w:rsidRPr="00705119">
              <w:rPr>
                <w:i/>
                <w:iCs/>
                <w:lang w:val="en-GB" w:eastAsia="ko-KR"/>
              </w:rPr>
              <w:t>Physical channel design framework: Required changes to NR sidelink physical channel structures and procedures to operate on unlicensed spectrum</w:t>
            </w:r>
            <w:bookmarkEnd w:id="3"/>
          </w:p>
          <w:p w14:paraId="5AEF58FF" w14:textId="77777777" w:rsidR="00705119" w:rsidRPr="00705119" w:rsidRDefault="00705119" w:rsidP="00705119">
            <w:pPr>
              <w:numPr>
                <w:ilvl w:val="2"/>
                <w:numId w:val="33"/>
              </w:numPr>
              <w:overflowPunct w:val="0"/>
              <w:autoSpaceDE w:val="0"/>
              <w:autoSpaceDN w:val="0"/>
              <w:adjustRightInd w:val="0"/>
              <w:spacing w:after="120" w:line="276" w:lineRule="auto"/>
              <w:ind w:left="884"/>
              <w:contextualSpacing/>
              <w:textAlignment w:val="baseline"/>
              <w:rPr>
                <w:i/>
                <w:iCs/>
                <w:lang w:val="en-GB" w:eastAsia="ko-KR"/>
              </w:rPr>
            </w:pPr>
            <w:bookmarkStart w:id="4" w:name="_Hlk89917118"/>
            <w:r w:rsidRPr="00705119">
              <w:rPr>
                <w:i/>
                <w:iCs/>
                <w:lang w:val="en-GB" w:eastAsia="ko-KR"/>
              </w:rPr>
              <w:t xml:space="preserve">The existing NR sidelink and NR-U channel structure shall be reused </w:t>
            </w:r>
            <w:bookmarkEnd w:id="4"/>
            <w:r w:rsidRPr="00705119">
              <w:rPr>
                <w:i/>
                <w:iCs/>
                <w:lang w:val="en-GB" w:eastAsia="ko-KR"/>
              </w:rPr>
              <w:t>as the baseline.</w:t>
            </w:r>
          </w:p>
          <w:p w14:paraId="2B36028F" w14:textId="77777777" w:rsidR="00705119" w:rsidRPr="00705119" w:rsidRDefault="00705119" w:rsidP="00705119">
            <w:pPr>
              <w:numPr>
                <w:ilvl w:val="1"/>
                <w:numId w:val="33"/>
              </w:numPr>
              <w:overflowPunct w:val="0"/>
              <w:autoSpaceDE w:val="0"/>
              <w:autoSpaceDN w:val="0"/>
              <w:adjustRightInd w:val="0"/>
              <w:spacing w:after="120" w:line="276" w:lineRule="auto"/>
              <w:ind w:left="600"/>
              <w:contextualSpacing/>
              <w:textAlignment w:val="baseline"/>
              <w:rPr>
                <w:i/>
                <w:iCs/>
                <w:lang w:val="en-GB" w:eastAsia="ko-KR"/>
              </w:rPr>
            </w:pPr>
            <w:bookmarkStart w:id="5" w:name="_Hlk89917140"/>
            <w:r w:rsidRPr="00705119">
              <w:rPr>
                <w:i/>
                <w:iCs/>
                <w:lang w:val="en-GB" w:eastAsia="ko-KR"/>
              </w:rPr>
              <w:t>No specific enhancements for existing NR SL feature</w:t>
            </w:r>
            <w:bookmarkEnd w:id="5"/>
          </w:p>
          <w:p w14:paraId="2E8DCCE5" w14:textId="520CEC35" w:rsidR="00967A83" w:rsidRPr="00967A83" w:rsidRDefault="00705119" w:rsidP="00705119">
            <w:pPr>
              <w:spacing w:after="0" w:line="256" w:lineRule="auto"/>
              <w:ind w:left="1080"/>
              <w:rPr>
                <w:rFonts w:ascii="Calibri" w:eastAsia="Calibri" w:hAnsi="Calibri"/>
                <w:bCs/>
              </w:rPr>
            </w:pPr>
            <w:r w:rsidRPr="00705119">
              <w:rPr>
                <w:i/>
                <w:iCs/>
                <w:lang w:val="en-GB" w:eastAsia="ko-KR"/>
              </w:rPr>
              <w:t xml:space="preserve">The study should focus on FR1 unlicensed bands (n46 </w:t>
            </w:r>
            <w:r w:rsidRPr="00705119">
              <w:rPr>
                <w:i/>
                <w:iCs/>
                <w:lang w:val="en-GB"/>
              </w:rPr>
              <w:t>and</w:t>
            </w:r>
            <w:r w:rsidRPr="00705119">
              <w:rPr>
                <w:i/>
                <w:iCs/>
                <w:lang w:val="en-GB" w:eastAsia="ko-KR"/>
              </w:rPr>
              <w:t xml:space="preserve"> n96/n102) and is to be completed by RAN#98</w:t>
            </w:r>
            <w:bookmarkStart w:id="6" w:name="_Hlk89917215"/>
            <w:r w:rsidRPr="00705119">
              <w:rPr>
                <w:i/>
                <w:iCs/>
                <w:lang w:val="en-GB" w:eastAsia="ko-KR"/>
              </w:rPr>
              <w:t>.</w:t>
            </w:r>
            <w:bookmarkEnd w:id="6"/>
          </w:p>
        </w:tc>
      </w:tr>
    </w:tbl>
    <w:p w14:paraId="4AEEA5E4" w14:textId="77777777" w:rsidR="00967A83" w:rsidRDefault="00967A83" w:rsidP="00967A83">
      <w:pPr>
        <w:pStyle w:val="CommentText"/>
      </w:pPr>
    </w:p>
    <w:p w14:paraId="3B6B89D9" w14:textId="129F9979"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914E46">
        <w:rPr>
          <w:rFonts w:ascii="Times New Roman" w:hAnsi="Times New Roman"/>
        </w:rPr>
        <w:t xml:space="preserve">MAC specific impacts for support of </w:t>
      </w:r>
      <w:r w:rsidR="00705119">
        <w:rPr>
          <w:rFonts w:ascii="Times New Roman" w:hAnsi="Times New Roman"/>
        </w:rPr>
        <w:t>sidelink operation over the unlicensed band</w:t>
      </w:r>
      <w:r w:rsidR="00914E46">
        <w:rPr>
          <w:rFonts w:ascii="Times New Roman" w:hAnsi="Times New Roman"/>
        </w:rPr>
        <w:t xml:space="preserve"> and present our views</w:t>
      </w:r>
      <w:r w:rsidR="00E16C73">
        <w:rPr>
          <w:rFonts w:ascii="Times New Roman" w:hAnsi="Times New Roman"/>
        </w:rPr>
        <w:t>.</w:t>
      </w: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71236F45" w14:textId="3BFB3139" w:rsidR="0063611D" w:rsidRDefault="00914E46" w:rsidP="0063611D">
      <w:pPr>
        <w:rPr>
          <w:rFonts w:ascii="Times New Roman" w:hAnsi="Times New Roman" w:cs="Times New Roman"/>
          <w:lang w:val="en-GB"/>
        </w:rPr>
      </w:pPr>
      <w:r>
        <w:rPr>
          <w:rFonts w:ascii="Times New Roman" w:hAnsi="Times New Roman" w:cs="Times New Roman"/>
          <w:lang w:val="en-GB"/>
        </w:rPr>
        <w:t xml:space="preserve">As part of the operation over shared spectrum, NR </w:t>
      </w:r>
      <w:r w:rsidR="0063611D">
        <w:rPr>
          <w:rFonts w:ascii="Times New Roman" w:hAnsi="Times New Roman" w:cs="Times New Roman"/>
          <w:lang w:val="en-GB"/>
        </w:rPr>
        <w:t xml:space="preserve">Uu </w:t>
      </w:r>
      <w:r>
        <w:rPr>
          <w:rFonts w:ascii="Times New Roman" w:hAnsi="Times New Roman" w:cs="Times New Roman"/>
          <w:lang w:val="en-GB"/>
        </w:rPr>
        <w:t xml:space="preserve">operation relies upon LBT, whereby the </w:t>
      </w:r>
      <w:r w:rsidRPr="00914E46">
        <w:rPr>
          <w:rFonts w:ascii="Times New Roman" w:hAnsi="Times New Roman" w:cs="Times New Roman"/>
          <w:lang w:val="en-GB"/>
        </w:rPr>
        <w:t xml:space="preserve">lower layer may perform an LBT procedure </w:t>
      </w:r>
      <w:sdt>
        <w:sdtPr>
          <w:rPr>
            <w:rFonts w:ascii="Times New Roman" w:hAnsi="Times New Roman" w:cs="Times New Roman"/>
            <w:lang w:val="en-GB"/>
          </w:rPr>
          <w:id w:val="-871534458"/>
          <w:citation/>
        </w:sdtPr>
        <w:sdtContent>
          <w:r w:rsidR="008719BF">
            <w:rPr>
              <w:rFonts w:ascii="Times New Roman" w:hAnsi="Times New Roman" w:cs="Times New Roman"/>
              <w:lang w:val="en-GB"/>
            </w:rPr>
            <w:fldChar w:fldCharType="begin"/>
          </w:r>
          <w:r w:rsidR="008719BF">
            <w:rPr>
              <w:rFonts w:ascii="Times New Roman" w:hAnsi="Times New Roman" w:cs="Times New Roman"/>
            </w:rPr>
            <w:instrText xml:space="preserve"> CITATION TS37213 \l 1033 </w:instrText>
          </w:r>
          <w:r w:rsidR="008719BF">
            <w:rPr>
              <w:rFonts w:ascii="Times New Roman" w:hAnsi="Times New Roman" w:cs="Times New Roman"/>
              <w:lang w:val="en-GB"/>
            </w:rPr>
            <w:fldChar w:fldCharType="separate"/>
          </w:r>
          <w:r w:rsidR="008719BF" w:rsidRPr="008719BF">
            <w:rPr>
              <w:rFonts w:ascii="Times New Roman" w:hAnsi="Times New Roman" w:cs="Times New Roman"/>
              <w:noProof/>
            </w:rPr>
            <w:t>[1]</w:t>
          </w:r>
          <w:r w:rsidR="008719BF">
            <w:rPr>
              <w:rFonts w:ascii="Times New Roman" w:hAnsi="Times New Roman" w:cs="Times New Roman"/>
              <w:lang w:val="en-GB"/>
            </w:rPr>
            <w:fldChar w:fldCharType="end"/>
          </w:r>
        </w:sdtContent>
      </w:sdt>
      <w:r w:rsidRPr="00914E46">
        <w:rPr>
          <w:rFonts w:ascii="Times New Roman" w:hAnsi="Times New Roman" w:cs="Times New Roman"/>
          <w:lang w:val="en-GB"/>
        </w:rPr>
        <w:t>, according to which a transmission is not</w:t>
      </w:r>
      <w:r w:rsidR="0063611D">
        <w:rPr>
          <w:rFonts w:ascii="Times New Roman" w:hAnsi="Times New Roman" w:cs="Times New Roman"/>
          <w:lang w:val="en-GB"/>
        </w:rPr>
        <w:t xml:space="preserve"> </w:t>
      </w:r>
      <w:r w:rsidRPr="00914E46">
        <w:rPr>
          <w:rFonts w:ascii="Times New Roman" w:hAnsi="Times New Roman" w:cs="Times New Roman"/>
          <w:lang w:val="en-GB"/>
        </w:rPr>
        <w:t>performed by lower layers if the channel is identified as being occupied. When lower layer performs an LBT procedure</w:t>
      </w:r>
      <w:r w:rsidR="0063611D">
        <w:rPr>
          <w:rFonts w:ascii="Times New Roman" w:hAnsi="Times New Roman" w:cs="Times New Roman"/>
          <w:lang w:val="en-GB"/>
        </w:rPr>
        <w:t xml:space="preserve"> </w:t>
      </w:r>
      <w:r w:rsidRPr="00914E46">
        <w:rPr>
          <w:rFonts w:ascii="Times New Roman" w:hAnsi="Times New Roman" w:cs="Times New Roman"/>
          <w:lang w:val="en-GB"/>
        </w:rPr>
        <w:t>before a transmission and the transmission is not performed, an LBT failure indication is sent to the MAC entity from</w:t>
      </w:r>
      <w:r w:rsidR="0063611D">
        <w:rPr>
          <w:rFonts w:ascii="Times New Roman" w:hAnsi="Times New Roman" w:cs="Times New Roman"/>
          <w:lang w:val="en-GB"/>
        </w:rPr>
        <w:t xml:space="preserve"> the </w:t>
      </w:r>
      <w:r w:rsidRPr="00914E46">
        <w:rPr>
          <w:rFonts w:ascii="Times New Roman" w:hAnsi="Times New Roman" w:cs="Times New Roman"/>
          <w:lang w:val="en-GB"/>
        </w:rPr>
        <w:t>lower layers.</w:t>
      </w:r>
      <w:r w:rsidR="0063611D">
        <w:rPr>
          <w:rFonts w:ascii="Times New Roman" w:hAnsi="Times New Roman" w:cs="Times New Roman"/>
          <w:lang w:val="en-GB"/>
        </w:rPr>
        <w:t xml:space="preserve"> For the case of SL-U, essentially the same principle and modes of LBT are being discussed in RAN1. Therefore, from RAN2 perspective, it needs to be discussed what underlying LBT failure model needs to be defined for sidelink operation. In our view, it seems very logical to use the existing LBT failure mechanism for NR-U as baseline. </w:t>
      </w:r>
    </w:p>
    <w:p w14:paraId="2FD46021" w14:textId="77FFEEEC" w:rsidR="00575DC2" w:rsidRDefault="0063611D" w:rsidP="00914E46">
      <w:pPr>
        <w:rPr>
          <w:rFonts w:ascii="Times New Roman" w:hAnsi="Times New Roman" w:cs="Times New Roman"/>
          <w:lang w:val="en-GB"/>
        </w:rPr>
      </w:pPr>
      <w:r>
        <w:rPr>
          <w:rFonts w:ascii="Times New Roman" w:hAnsi="Times New Roman" w:cs="Times New Roman"/>
          <w:lang w:val="en-GB"/>
        </w:rPr>
        <w:lastRenderedPageBreak/>
        <w:t>The MAC layer may detect consistent LBT failure by counting such LBT failure indications from the lower layer to the MAC entity. In this regard, MAC may be configured with a</w:t>
      </w:r>
      <w:r w:rsidR="008F12D6">
        <w:rPr>
          <w:rFonts w:ascii="Times New Roman" w:hAnsi="Times New Roman" w:cs="Times New Roman"/>
          <w:lang w:val="en-GB"/>
        </w:rPr>
        <w:t>n</w:t>
      </w:r>
      <w:r>
        <w:rPr>
          <w:rFonts w:ascii="Times New Roman" w:hAnsi="Times New Roman" w:cs="Times New Roman"/>
          <w:lang w:val="en-GB"/>
        </w:rPr>
        <w:t xml:space="preserve"> LBT failure detection timer and LBT failure instance threshold to keep track of and trigger SL LBT failure. The detailed procedure for this SL LBT failure can be based on what is captured in section 5.21.2 in </w:t>
      </w:r>
      <w:sdt>
        <w:sdtPr>
          <w:rPr>
            <w:rFonts w:ascii="Times New Roman" w:hAnsi="Times New Roman" w:cs="Times New Roman"/>
            <w:lang w:val="en-GB"/>
          </w:rPr>
          <w:id w:val="-1569344177"/>
          <w:citation/>
        </w:sdtPr>
        <w:sdtContent>
          <w:r w:rsidR="00BE3395">
            <w:rPr>
              <w:rFonts w:ascii="Times New Roman" w:hAnsi="Times New Roman" w:cs="Times New Roman"/>
              <w:lang w:val="en-GB"/>
            </w:rPr>
            <w:fldChar w:fldCharType="begin"/>
          </w:r>
          <w:r w:rsidR="00BE3395">
            <w:rPr>
              <w:rFonts w:ascii="Times New Roman" w:hAnsi="Times New Roman" w:cs="Times New Roman"/>
            </w:rPr>
            <w:instrText xml:space="preserve"> CITATION TS38321 \l 1033 </w:instrText>
          </w:r>
          <w:r w:rsidR="00BE3395">
            <w:rPr>
              <w:rFonts w:ascii="Times New Roman" w:hAnsi="Times New Roman" w:cs="Times New Roman"/>
              <w:lang w:val="en-GB"/>
            </w:rPr>
            <w:fldChar w:fldCharType="separate"/>
          </w:r>
          <w:r w:rsidR="00BE3395" w:rsidRPr="00BE3395">
            <w:rPr>
              <w:rFonts w:ascii="Times New Roman" w:hAnsi="Times New Roman" w:cs="Times New Roman"/>
              <w:noProof/>
            </w:rPr>
            <w:t>[2]</w:t>
          </w:r>
          <w:r w:rsidR="00BE3395">
            <w:rPr>
              <w:rFonts w:ascii="Times New Roman" w:hAnsi="Times New Roman" w:cs="Times New Roman"/>
              <w:lang w:val="en-GB"/>
            </w:rPr>
            <w:fldChar w:fldCharType="end"/>
          </w:r>
        </w:sdtContent>
      </w:sdt>
      <w:r>
        <w:rPr>
          <w:rFonts w:ascii="Times New Roman" w:hAnsi="Times New Roman" w:cs="Times New Roman"/>
          <w:lang w:val="en-GB"/>
        </w:rPr>
        <w:t>. How the UE is provided with the relevant configuration based on its coverage state can be further discussed</w:t>
      </w:r>
      <w:r w:rsidR="007D1066">
        <w:rPr>
          <w:rFonts w:ascii="Times New Roman" w:hAnsi="Times New Roman" w:cs="Times New Roman"/>
          <w:lang w:val="en-GB"/>
        </w:rPr>
        <w:t xml:space="preserve">, but we assume </w:t>
      </w:r>
      <w:r w:rsidR="008970ED">
        <w:rPr>
          <w:rFonts w:ascii="Times New Roman" w:hAnsi="Times New Roman" w:cs="Times New Roman"/>
          <w:lang w:val="en-GB"/>
        </w:rPr>
        <w:t>that it can</w:t>
      </w:r>
      <w:r w:rsidR="007D1066">
        <w:rPr>
          <w:rFonts w:ascii="Times New Roman" w:hAnsi="Times New Roman" w:cs="Times New Roman"/>
          <w:lang w:val="en-GB"/>
        </w:rPr>
        <w:t xml:space="preserve"> follow the usual mechanism, </w:t>
      </w:r>
      <w:proofErr w:type="gramStart"/>
      <w:r w:rsidR="007D1066">
        <w:rPr>
          <w:rFonts w:ascii="Times New Roman" w:hAnsi="Times New Roman" w:cs="Times New Roman"/>
          <w:lang w:val="en-GB"/>
        </w:rPr>
        <w:t>i.e.</w:t>
      </w:r>
      <w:proofErr w:type="gramEnd"/>
      <w:r w:rsidR="007D1066">
        <w:rPr>
          <w:rFonts w:ascii="Times New Roman" w:hAnsi="Times New Roman" w:cs="Times New Roman"/>
          <w:lang w:val="en-GB"/>
        </w:rPr>
        <w:t xml:space="preserve"> for CONNECTED mode, it can be configured via dedicated signaling; for IDLE/INACTIVE, it can be based on broadcast signaling and for out of coverage, it can be based on pre-configuration</w:t>
      </w:r>
      <w:r>
        <w:rPr>
          <w:rFonts w:ascii="Times New Roman" w:hAnsi="Times New Roman" w:cs="Times New Roman"/>
          <w:lang w:val="en-GB"/>
        </w:rPr>
        <w:t>.</w:t>
      </w:r>
    </w:p>
    <w:p w14:paraId="0AB007B1" w14:textId="307DCADF" w:rsidR="00F70302" w:rsidRDefault="00F70302" w:rsidP="00F70302">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SL-U, </w:t>
      </w:r>
      <w:r w:rsidR="0063611D">
        <w:rPr>
          <w:rFonts w:ascii="Times New Roman" w:hAnsi="Times New Roman"/>
          <w:b/>
          <w:bCs/>
          <w:sz w:val="20"/>
          <w:szCs w:val="20"/>
          <w:lang w:val="en-GB"/>
        </w:rPr>
        <w:t xml:space="preserve">the LBT failure detection procedure in MAC </w:t>
      </w:r>
      <w:r w:rsidR="00BA6196">
        <w:rPr>
          <w:rFonts w:ascii="Times New Roman" w:hAnsi="Times New Roman"/>
          <w:b/>
          <w:bCs/>
          <w:sz w:val="20"/>
          <w:szCs w:val="20"/>
          <w:lang w:val="en-GB"/>
        </w:rPr>
        <w:t xml:space="preserve">can </w:t>
      </w:r>
      <w:r w:rsidR="0063611D">
        <w:rPr>
          <w:rFonts w:ascii="Times New Roman" w:hAnsi="Times New Roman"/>
          <w:b/>
          <w:bCs/>
          <w:sz w:val="20"/>
          <w:szCs w:val="20"/>
          <w:lang w:val="en-GB"/>
        </w:rPr>
        <w:t>be defined using existing NR-U mechanism as baseline</w:t>
      </w:r>
      <w:r>
        <w:rPr>
          <w:rFonts w:ascii="Times New Roman" w:hAnsi="Times New Roman"/>
          <w:b/>
          <w:bCs/>
          <w:sz w:val="20"/>
          <w:szCs w:val="20"/>
          <w:lang w:val="en-GB"/>
        </w:rPr>
        <w:t>.</w:t>
      </w:r>
    </w:p>
    <w:p w14:paraId="006BF584" w14:textId="33C3D4E5" w:rsidR="0063611D" w:rsidRDefault="0063611D" w:rsidP="0063611D">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The UE may be configured with a</w:t>
      </w:r>
      <w:r w:rsidRPr="0063611D">
        <w:rPr>
          <w:rFonts w:ascii="Times New Roman" w:hAnsi="Times New Roman"/>
          <w:b/>
          <w:bCs/>
          <w:sz w:val="20"/>
          <w:szCs w:val="20"/>
          <w:lang w:val="en-GB"/>
        </w:rPr>
        <w:t xml:space="preserve"> </w:t>
      </w:r>
      <w:r w:rsidR="00C01293">
        <w:rPr>
          <w:rFonts w:ascii="Times New Roman" w:hAnsi="Times New Roman"/>
          <w:b/>
          <w:bCs/>
          <w:sz w:val="20"/>
          <w:szCs w:val="20"/>
          <w:lang w:val="en-GB"/>
        </w:rPr>
        <w:t xml:space="preserve">SL </w:t>
      </w:r>
      <w:r w:rsidRPr="0063611D">
        <w:rPr>
          <w:rFonts w:ascii="Times New Roman" w:hAnsi="Times New Roman"/>
          <w:b/>
          <w:bCs/>
          <w:sz w:val="20"/>
          <w:szCs w:val="20"/>
          <w:lang w:val="en-GB"/>
        </w:rPr>
        <w:t xml:space="preserve">LBT failure detection timer and </w:t>
      </w:r>
      <w:r w:rsidR="00C01293">
        <w:rPr>
          <w:rFonts w:ascii="Times New Roman" w:hAnsi="Times New Roman"/>
          <w:b/>
          <w:bCs/>
          <w:sz w:val="20"/>
          <w:szCs w:val="20"/>
          <w:lang w:val="en-GB"/>
        </w:rPr>
        <w:t xml:space="preserve">SL </w:t>
      </w:r>
      <w:r w:rsidRPr="0063611D">
        <w:rPr>
          <w:rFonts w:ascii="Times New Roman" w:hAnsi="Times New Roman"/>
          <w:b/>
          <w:bCs/>
          <w:sz w:val="20"/>
          <w:szCs w:val="20"/>
          <w:lang w:val="en-GB"/>
        </w:rPr>
        <w:t>LBT failure instance threshold</w:t>
      </w:r>
      <w:r w:rsidR="007D1066">
        <w:rPr>
          <w:rFonts w:ascii="Times New Roman" w:hAnsi="Times New Roman"/>
          <w:b/>
          <w:bCs/>
          <w:sz w:val="20"/>
          <w:szCs w:val="20"/>
          <w:lang w:val="en-GB"/>
        </w:rPr>
        <w:t xml:space="preserve">, </w:t>
      </w:r>
      <w:r>
        <w:rPr>
          <w:rFonts w:ascii="Times New Roman" w:hAnsi="Times New Roman"/>
          <w:b/>
          <w:bCs/>
          <w:sz w:val="20"/>
          <w:szCs w:val="20"/>
          <w:lang w:val="en-GB"/>
        </w:rPr>
        <w:t xml:space="preserve">similar to NR-U. </w:t>
      </w:r>
      <w:r w:rsidR="00020840">
        <w:rPr>
          <w:rFonts w:ascii="Times New Roman" w:hAnsi="Times New Roman"/>
          <w:b/>
          <w:bCs/>
          <w:sz w:val="20"/>
          <w:szCs w:val="20"/>
          <w:lang w:val="en-GB"/>
        </w:rPr>
        <w:t xml:space="preserve">The timer and threshold can be </w:t>
      </w:r>
      <w:r w:rsidR="00795D40">
        <w:rPr>
          <w:rFonts w:ascii="Times New Roman" w:hAnsi="Times New Roman"/>
          <w:b/>
          <w:bCs/>
          <w:sz w:val="20"/>
          <w:szCs w:val="20"/>
          <w:lang w:val="en-GB"/>
        </w:rPr>
        <w:t>(pre-)</w:t>
      </w:r>
      <w:r w:rsidR="00020840">
        <w:rPr>
          <w:rFonts w:ascii="Times New Roman" w:hAnsi="Times New Roman"/>
          <w:b/>
          <w:bCs/>
          <w:sz w:val="20"/>
          <w:szCs w:val="20"/>
          <w:lang w:val="en-GB"/>
        </w:rPr>
        <w:t xml:space="preserve">provided to the UE </w:t>
      </w:r>
      <w:r w:rsidR="00795D40">
        <w:rPr>
          <w:rFonts w:ascii="Times New Roman" w:hAnsi="Times New Roman"/>
          <w:b/>
          <w:bCs/>
          <w:sz w:val="20"/>
          <w:szCs w:val="20"/>
          <w:lang w:val="en-GB"/>
        </w:rPr>
        <w:t>by the network</w:t>
      </w:r>
      <w:r>
        <w:rPr>
          <w:rFonts w:ascii="Times New Roman" w:hAnsi="Times New Roman"/>
          <w:b/>
          <w:bCs/>
          <w:sz w:val="20"/>
          <w:szCs w:val="20"/>
          <w:lang w:val="en-GB"/>
        </w:rPr>
        <w:t>.</w:t>
      </w:r>
    </w:p>
    <w:p w14:paraId="72E307D2" w14:textId="2B03BF49" w:rsidR="00F70302" w:rsidRDefault="00F70302" w:rsidP="00532C1D">
      <w:pPr>
        <w:rPr>
          <w:rFonts w:ascii="Times New Roman" w:hAnsi="Times New Roman" w:cs="Times New Roman"/>
          <w:lang w:val="en-GB"/>
        </w:rPr>
      </w:pPr>
    </w:p>
    <w:p w14:paraId="49CE2DCF" w14:textId="03DB2A70" w:rsidR="0063611D" w:rsidRDefault="0063611D" w:rsidP="00532C1D">
      <w:pPr>
        <w:rPr>
          <w:rFonts w:ascii="Times New Roman" w:hAnsi="Times New Roman" w:cs="Times New Roman"/>
          <w:lang w:val="en-GB"/>
        </w:rPr>
      </w:pPr>
      <w:r>
        <w:rPr>
          <w:rFonts w:ascii="Times New Roman" w:hAnsi="Times New Roman" w:cs="Times New Roman"/>
          <w:lang w:val="en-GB"/>
        </w:rPr>
        <w:t xml:space="preserve">For Uu, the LBT </w:t>
      </w:r>
      <w:r w:rsidR="007E49CC">
        <w:rPr>
          <w:rFonts w:ascii="Times New Roman" w:hAnsi="Times New Roman" w:cs="Times New Roman"/>
          <w:lang w:val="en-GB"/>
        </w:rPr>
        <w:t>failure prompts the UE to generate a</w:t>
      </w:r>
      <w:r w:rsidR="008B681C">
        <w:rPr>
          <w:rFonts w:ascii="Times New Roman" w:hAnsi="Times New Roman" w:cs="Times New Roman"/>
          <w:lang w:val="en-GB"/>
        </w:rPr>
        <w:t>n</w:t>
      </w:r>
      <w:r w:rsidR="007E49CC">
        <w:rPr>
          <w:rFonts w:ascii="Times New Roman" w:hAnsi="Times New Roman" w:cs="Times New Roman"/>
          <w:lang w:val="en-GB"/>
        </w:rPr>
        <w:t xml:space="preserve"> LBT failure MAC CE to inform the network about the cell where LBT failure is triggered. In case UE does not have UL resources for transmission of this MAC CE, the UE triggers a Scheduling Request for LBT failure MAC CE. For the case of sidelink operation, it is not so clear if a MAC CE needs to be defined. The fundamental question is whether the network needs to be informed of consistent SL LBT failure and if there is any benefit </w:t>
      </w:r>
      <w:r w:rsidR="004271AC">
        <w:rPr>
          <w:rFonts w:ascii="Times New Roman" w:hAnsi="Times New Roman" w:cs="Times New Roman"/>
          <w:lang w:val="en-GB"/>
        </w:rPr>
        <w:t xml:space="preserve">of </w:t>
      </w:r>
      <w:r w:rsidR="007E49CC">
        <w:rPr>
          <w:rFonts w:ascii="Times New Roman" w:hAnsi="Times New Roman" w:cs="Times New Roman"/>
          <w:lang w:val="en-GB"/>
        </w:rPr>
        <w:t>doing so</w:t>
      </w:r>
      <w:r w:rsidR="00AA04D1">
        <w:rPr>
          <w:rFonts w:ascii="Times New Roman" w:hAnsi="Times New Roman" w:cs="Times New Roman"/>
          <w:lang w:val="en-GB"/>
        </w:rPr>
        <w:t xml:space="preserve">, </w:t>
      </w:r>
      <w:proofErr w:type="gramStart"/>
      <w:r w:rsidR="00AA04D1">
        <w:rPr>
          <w:rFonts w:ascii="Times New Roman" w:hAnsi="Times New Roman" w:cs="Times New Roman"/>
          <w:lang w:val="en-GB"/>
        </w:rPr>
        <w:t>i.e.</w:t>
      </w:r>
      <w:proofErr w:type="gramEnd"/>
      <w:r w:rsidR="00AA04D1">
        <w:rPr>
          <w:rFonts w:ascii="Times New Roman" w:hAnsi="Times New Roman" w:cs="Times New Roman"/>
          <w:lang w:val="en-GB"/>
        </w:rPr>
        <w:t xml:space="preserve"> the network may provide the UE with different SL resource in response. </w:t>
      </w:r>
      <w:r w:rsidR="007E49CC">
        <w:rPr>
          <w:rFonts w:ascii="Times New Roman" w:hAnsi="Times New Roman" w:cs="Times New Roman"/>
          <w:lang w:val="en-GB"/>
        </w:rPr>
        <w:t>Note that this only applies to in</w:t>
      </w:r>
      <w:r w:rsidR="004A6728">
        <w:rPr>
          <w:rFonts w:ascii="Times New Roman" w:hAnsi="Times New Roman" w:cs="Times New Roman"/>
          <w:lang w:val="en-GB"/>
        </w:rPr>
        <w:t>-</w:t>
      </w:r>
      <w:r w:rsidR="007E49CC">
        <w:rPr>
          <w:rFonts w:ascii="Times New Roman" w:hAnsi="Times New Roman" w:cs="Times New Roman"/>
          <w:lang w:val="en-GB"/>
        </w:rPr>
        <w:t>coverage case</w:t>
      </w:r>
      <w:r w:rsidR="002C389B">
        <w:rPr>
          <w:rFonts w:ascii="Times New Roman" w:hAnsi="Times New Roman" w:cs="Times New Roman"/>
          <w:lang w:val="en-GB"/>
        </w:rPr>
        <w:t xml:space="preserve"> for mode 1</w:t>
      </w:r>
      <w:r w:rsidR="007E49CC">
        <w:rPr>
          <w:rFonts w:ascii="Times New Roman" w:hAnsi="Times New Roman" w:cs="Times New Roman"/>
          <w:lang w:val="en-GB"/>
        </w:rPr>
        <w:t>, since it is not possible</w:t>
      </w:r>
      <w:r w:rsidR="002C389B">
        <w:rPr>
          <w:rFonts w:ascii="Times New Roman" w:hAnsi="Times New Roman" w:cs="Times New Roman"/>
          <w:lang w:val="en-GB"/>
        </w:rPr>
        <w:t>/useful</w:t>
      </w:r>
      <w:r w:rsidR="007E49CC">
        <w:rPr>
          <w:rFonts w:ascii="Times New Roman" w:hAnsi="Times New Roman" w:cs="Times New Roman"/>
          <w:lang w:val="en-GB"/>
        </w:rPr>
        <w:t xml:space="preserve"> </w:t>
      </w:r>
      <w:r w:rsidR="00662349">
        <w:rPr>
          <w:rFonts w:ascii="Times New Roman" w:hAnsi="Times New Roman" w:cs="Times New Roman"/>
          <w:lang w:val="en-GB"/>
        </w:rPr>
        <w:t>to inform the network</w:t>
      </w:r>
      <w:r w:rsidR="007E49CC">
        <w:rPr>
          <w:rFonts w:ascii="Times New Roman" w:hAnsi="Times New Roman" w:cs="Times New Roman"/>
          <w:lang w:val="en-GB"/>
        </w:rPr>
        <w:t xml:space="preserve"> for out of coverage case. </w:t>
      </w:r>
      <w:r w:rsidR="00C01293">
        <w:rPr>
          <w:rFonts w:ascii="Times New Roman" w:hAnsi="Times New Roman" w:cs="Times New Roman"/>
          <w:lang w:val="en-GB"/>
        </w:rPr>
        <w:t>Moreover, given that the UE is allowed to trigger SR for transmitting the LBT failure MAC CE for NR-U, we also need to consider if a similar SR needs to be defined for SL-U.</w:t>
      </w:r>
    </w:p>
    <w:p w14:paraId="724E6584" w14:textId="09F7B51A" w:rsidR="007E49CC" w:rsidRDefault="007E49CC" w:rsidP="007E49CC">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3a</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RAN2 discuss if a new MAC CE needs to be defined to inform the network about SL-U LBT failure for the </w:t>
      </w:r>
      <w:r w:rsidR="00EC4A39">
        <w:rPr>
          <w:rFonts w:ascii="Times New Roman" w:hAnsi="Times New Roman"/>
          <w:b/>
          <w:bCs/>
          <w:sz w:val="20"/>
          <w:szCs w:val="20"/>
          <w:lang w:val="en-GB"/>
        </w:rPr>
        <w:t>in-coverage</w:t>
      </w:r>
      <w:r>
        <w:rPr>
          <w:rFonts w:ascii="Times New Roman" w:hAnsi="Times New Roman"/>
          <w:b/>
          <w:bCs/>
          <w:sz w:val="20"/>
          <w:szCs w:val="20"/>
          <w:lang w:val="en-GB"/>
        </w:rPr>
        <w:t xml:space="preserve"> case.</w:t>
      </w:r>
    </w:p>
    <w:p w14:paraId="10D3C214" w14:textId="6A2BE8DB" w:rsidR="007E49CC" w:rsidRDefault="007E49CC" w:rsidP="007E49CC">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3b</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If a new MAC CE is needed, RAN2 further discuss if a new SR or existing SR </w:t>
      </w:r>
      <w:r w:rsidR="00C01293">
        <w:rPr>
          <w:rFonts w:ascii="Times New Roman" w:hAnsi="Times New Roman"/>
          <w:b/>
          <w:bCs/>
          <w:sz w:val="20"/>
          <w:szCs w:val="20"/>
          <w:lang w:val="en-GB"/>
        </w:rPr>
        <w:t xml:space="preserve">configuration </w:t>
      </w:r>
      <w:r>
        <w:rPr>
          <w:rFonts w:ascii="Times New Roman" w:hAnsi="Times New Roman"/>
          <w:b/>
          <w:bCs/>
          <w:sz w:val="20"/>
          <w:szCs w:val="20"/>
          <w:lang w:val="en-GB"/>
        </w:rPr>
        <w:t>can be utilized for SL-U.</w:t>
      </w:r>
    </w:p>
    <w:p w14:paraId="09F5505F" w14:textId="7607ED49" w:rsidR="007E49CC" w:rsidRDefault="007E49CC" w:rsidP="007E49CC">
      <w:pPr>
        <w:spacing w:afterLines="50" w:after="120"/>
        <w:rPr>
          <w:rFonts w:ascii="Times New Roman" w:hAnsi="Times New Roman"/>
          <w:b/>
          <w:bCs/>
          <w:sz w:val="20"/>
          <w:szCs w:val="20"/>
          <w:lang w:val="en-GB"/>
        </w:rPr>
      </w:pPr>
    </w:p>
    <w:p w14:paraId="76A89285" w14:textId="77DC3626" w:rsidR="00552EEF" w:rsidRDefault="00552EEF" w:rsidP="00AF41C5">
      <w:pPr>
        <w:rPr>
          <w:rFonts w:ascii="Times New Roman" w:hAnsi="Times New Roman" w:cs="Times New Roman"/>
          <w:lang w:val="en-GB"/>
        </w:rPr>
      </w:pPr>
      <w:r w:rsidRPr="00552EEF">
        <w:rPr>
          <w:rFonts w:ascii="Times New Roman" w:hAnsi="Times New Roman" w:cs="Times New Roman"/>
          <w:lang w:val="en-GB"/>
        </w:rPr>
        <w:t xml:space="preserve">Sidelink operation supports both type 1 and type 2 SL configured grant operation in mode 1; therefore, it seems natural to extend the CG operation for SL-U operation as well. In addition, the question about whether any of the enhancements introduced for NR-U </w:t>
      </w:r>
      <w:r w:rsidR="00BF693C">
        <w:rPr>
          <w:rFonts w:ascii="Times New Roman" w:hAnsi="Times New Roman" w:cs="Times New Roman"/>
          <w:lang w:val="en-GB"/>
        </w:rPr>
        <w:t xml:space="preserve">is essential </w:t>
      </w:r>
      <w:r w:rsidRPr="00552EEF">
        <w:rPr>
          <w:rFonts w:ascii="Times New Roman" w:hAnsi="Times New Roman" w:cs="Times New Roman"/>
          <w:lang w:val="en-GB"/>
        </w:rPr>
        <w:t>needs to be discussed. For instance, in order to avoid UE retransmitting too quickly over the CG resource autonomously, a CG retransmission timer was introduced. Autonomous retransmission on CG resource is prohibited for a HARQ process while the CG retransmission timer for the HARQ process is running. For the case of SL-U, assuming that type 1 and type 2 CGs shall be supported, the need for the CG retransmission timer needs to be discussed</w:t>
      </w:r>
      <w:r w:rsidR="007D1066">
        <w:rPr>
          <w:rFonts w:ascii="Times New Roman" w:hAnsi="Times New Roman" w:cs="Times New Roman"/>
          <w:lang w:val="en-GB"/>
        </w:rPr>
        <w:t>.</w:t>
      </w:r>
    </w:p>
    <w:p w14:paraId="60086218" w14:textId="7EEB5293" w:rsidR="00D171C2" w:rsidRDefault="00D171C2" w:rsidP="00552EEF">
      <w:pPr>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552EEF">
        <w:rPr>
          <w:rFonts w:ascii="Times New Roman" w:hAnsi="Times New Roman"/>
          <w:b/>
          <w:bCs/>
          <w:sz w:val="20"/>
          <w:szCs w:val="20"/>
          <w:lang w:val="en-GB"/>
        </w:rPr>
        <w:t>4</w:t>
      </w:r>
      <w:r w:rsidRPr="00A121A6">
        <w:rPr>
          <w:rFonts w:ascii="Times New Roman" w:hAnsi="Times New Roman"/>
          <w:b/>
          <w:bCs/>
          <w:sz w:val="20"/>
          <w:szCs w:val="20"/>
          <w:lang w:val="en-GB"/>
        </w:rPr>
        <w:t xml:space="preserve">: </w:t>
      </w:r>
      <w:r w:rsidR="00552EEF">
        <w:rPr>
          <w:rFonts w:ascii="Times New Roman" w:hAnsi="Times New Roman"/>
          <w:b/>
          <w:bCs/>
          <w:sz w:val="20"/>
          <w:szCs w:val="20"/>
          <w:lang w:val="en-GB"/>
        </w:rPr>
        <w:t xml:space="preserve">Sidelink configured grant type1 and type 2 are both supported for SL-U operation. FFS any SL-U specific enhancements needed </w:t>
      </w:r>
      <w:proofErr w:type="spellStart"/>
      <w:r w:rsidR="00863C2E">
        <w:rPr>
          <w:rFonts w:ascii="Times New Roman" w:hAnsi="Times New Roman"/>
          <w:b/>
          <w:bCs/>
          <w:sz w:val="20"/>
          <w:szCs w:val="20"/>
          <w:lang w:val="en-GB"/>
        </w:rPr>
        <w:t>e.g</w:t>
      </w:r>
      <w:proofErr w:type="spellEnd"/>
      <w:r w:rsidR="00552EEF">
        <w:rPr>
          <w:rFonts w:ascii="Times New Roman" w:hAnsi="Times New Roman"/>
          <w:b/>
          <w:bCs/>
          <w:sz w:val="20"/>
          <w:szCs w:val="20"/>
          <w:lang w:val="en-GB"/>
        </w:rPr>
        <w:t xml:space="preserve"> CG-retransmission timer.</w:t>
      </w:r>
    </w:p>
    <w:p w14:paraId="18F973C8" w14:textId="77777777" w:rsidR="007E49CC" w:rsidRDefault="007E49CC" w:rsidP="007E49CC">
      <w:pPr>
        <w:spacing w:afterLines="50" w:after="120"/>
        <w:rPr>
          <w:rFonts w:ascii="Times New Roman" w:hAnsi="Times New Roman"/>
          <w:b/>
          <w:bCs/>
          <w:sz w:val="20"/>
          <w:szCs w:val="20"/>
          <w:lang w:val="en-GB"/>
        </w:rPr>
      </w:pPr>
    </w:p>
    <w:p w14:paraId="56663B74" w14:textId="24CBD115" w:rsidR="0063611D" w:rsidRDefault="00AF41C5" w:rsidP="00532C1D">
      <w:pPr>
        <w:rPr>
          <w:rFonts w:ascii="Times New Roman" w:hAnsi="Times New Roman" w:cs="Times New Roman"/>
          <w:lang w:val="en-GB"/>
        </w:rPr>
      </w:pPr>
      <w:r>
        <w:rPr>
          <w:rFonts w:ascii="Times New Roman" w:hAnsi="Times New Roman" w:cs="Times New Roman"/>
          <w:lang w:val="en-GB"/>
        </w:rPr>
        <w:t xml:space="preserve">Finally, in order to support </w:t>
      </w:r>
      <w:r w:rsidR="00552EEF">
        <w:rPr>
          <w:rFonts w:ascii="Times New Roman" w:hAnsi="Times New Roman" w:cs="Times New Roman"/>
          <w:lang w:val="en-GB"/>
        </w:rPr>
        <w:t xml:space="preserve">LBT operation at the physical layer, some enhancements to the sensing and resource selection procedure for mode 2 operation may be needed. For the LBT procedure, it is essential to </w:t>
      </w:r>
      <w:r w:rsidR="00552EEF" w:rsidRPr="00552EEF">
        <w:rPr>
          <w:rFonts w:ascii="Times New Roman" w:hAnsi="Times New Roman" w:cs="Times New Roman"/>
          <w:lang w:val="en-GB"/>
        </w:rPr>
        <w:t xml:space="preserve">acquire </w:t>
      </w:r>
      <w:r w:rsidR="00552EEF">
        <w:rPr>
          <w:rFonts w:ascii="Times New Roman" w:hAnsi="Times New Roman" w:cs="Times New Roman"/>
          <w:lang w:val="en-GB"/>
        </w:rPr>
        <w:t>information about the channel occupancy time (</w:t>
      </w:r>
      <w:r w:rsidR="00552EEF" w:rsidRPr="00552EEF">
        <w:rPr>
          <w:rFonts w:ascii="Times New Roman" w:hAnsi="Times New Roman" w:cs="Times New Roman"/>
          <w:lang w:val="en-GB"/>
        </w:rPr>
        <w:t>COT</w:t>
      </w:r>
      <w:r w:rsidR="00552EEF">
        <w:rPr>
          <w:rFonts w:ascii="Times New Roman" w:hAnsi="Times New Roman" w:cs="Times New Roman"/>
          <w:lang w:val="en-GB"/>
        </w:rPr>
        <w:t>), which ultimately relies on an instant</w:t>
      </w:r>
      <w:r w:rsidR="00465FCA">
        <w:rPr>
          <w:rFonts w:ascii="Times New Roman" w:hAnsi="Times New Roman" w:cs="Times New Roman"/>
          <w:lang w:val="en-GB"/>
        </w:rPr>
        <w:t>aneou</w:t>
      </w:r>
      <w:r w:rsidR="00552EEF">
        <w:rPr>
          <w:rFonts w:ascii="Times New Roman" w:hAnsi="Times New Roman" w:cs="Times New Roman"/>
          <w:lang w:val="en-GB"/>
        </w:rPr>
        <w:t xml:space="preserve">s measurement of the channel to determine if transmission can be performed on a given resource. In this sense, the two operations are quite similar in principle and the NR sensing and resource </w:t>
      </w:r>
      <w:r w:rsidR="00552EEF">
        <w:rPr>
          <w:rFonts w:ascii="Times New Roman" w:hAnsi="Times New Roman" w:cs="Times New Roman"/>
          <w:lang w:val="en-GB"/>
        </w:rPr>
        <w:lastRenderedPageBreak/>
        <w:t>selection procedure may be modified to include the LBT procedure within. While there may be MAC impacts as a result of such enhancements, we will need to wait for RAN1 progress.</w:t>
      </w:r>
    </w:p>
    <w:p w14:paraId="092C1C2B" w14:textId="2E64258A" w:rsidR="007D1066" w:rsidRDefault="007D1066" w:rsidP="007D1066">
      <w:pPr>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5</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Considering the need for any </w:t>
      </w:r>
      <w:r w:rsidR="003A1D97">
        <w:rPr>
          <w:rFonts w:ascii="Times New Roman" w:hAnsi="Times New Roman"/>
          <w:b/>
          <w:bCs/>
          <w:sz w:val="20"/>
          <w:szCs w:val="20"/>
          <w:lang w:val="en-GB"/>
        </w:rPr>
        <w:t xml:space="preserve">MAC </w:t>
      </w:r>
      <w:r w:rsidR="00C40FBB">
        <w:rPr>
          <w:rFonts w:ascii="Times New Roman" w:hAnsi="Times New Roman"/>
          <w:b/>
          <w:bCs/>
          <w:sz w:val="20"/>
          <w:szCs w:val="20"/>
          <w:lang w:val="en-GB"/>
        </w:rPr>
        <w:t xml:space="preserve">related </w:t>
      </w:r>
      <w:r>
        <w:rPr>
          <w:rFonts w:ascii="Times New Roman" w:hAnsi="Times New Roman"/>
          <w:b/>
          <w:bCs/>
          <w:sz w:val="20"/>
          <w:szCs w:val="20"/>
          <w:lang w:val="en-GB"/>
        </w:rPr>
        <w:t>enhancement</w:t>
      </w:r>
      <w:r w:rsidR="003A1D97">
        <w:rPr>
          <w:rFonts w:ascii="Times New Roman" w:hAnsi="Times New Roman"/>
          <w:b/>
          <w:bCs/>
          <w:sz w:val="20"/>
          <w:szCs w:val="20"/>
          <w:lang w:val="en-GB"/>
        </w:rPr>
        <w:t>s</w:t>
      </w:r>
      <w:r>
        <w:rPr>
          <w:rFonts w:ascii="Times New Roman" w:hAnsi="Times New Roman"/>
          <w:b/>
          <w:bCs/>
          <w:sz w:val="20"/>
          <w:szCs w:val="20"/>
          <w:lang w:val="en-GB"/>
        </w:rPr>
        <w:t xml:space="preserve"> to the mode 2 sensing and resource selection procedure for LBT, it is proposed to wait for further RAN1 progress.</w:t>
      </w: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1534E5E9" w:rsidR="00A13834" w:rsidRDefault="00494396" w:rsidP="00A13834">
      <w:pPr>
        <w:spacing w:afterLines="50" w:after="120"/>
        <w:rPr>
          <w:rFonts w:ascii="Times New Roman" w:hAnsi="Times New Roman"/>
          <w:sz w:val="20"/>
          <w:szCs w:val="20"/>
          <w:lang w:val="en-GB"/>
        </w:rPr>
      </w:pPr>
      <w:bookmarkStart w:id="7" w:name="_Hlk85555806"/>
      <w:bookmarkStart w:id="8" w:name="_Hlk85205107"/>
      <w:r>
        <w:rPr>
          <w:rFonts w:ascii="Times New Roman" w:hAnsi="Times New Roman"/>
          <w:sz w:val="20"/>
          <w:szCs w:val="20"/>
          <w:lang w:val="en-GB"/>
        </w:rPr>
        <w:t>T</w:t>
      </w:r>
      <w:r w:rsidR="00C40FBB">
        <w:rPr>
          <w:rFonts w:ascii="Times New Roman" w:hAnsi="Times New Roman"/>
          <w:sz w:val="20"/>
          <w:szCs w:val="20"/>
          <w:lang w:val="en-GB"/>
        </w:rPr>
        <w:t>his contribution discussed potential MAC layer impact for support of LBT operation over sidelink and makes the following proposals:</w:t>
      </w:r>
    </w:p>
    <w:p w14:paraId="5B5BC013" w14:textId="69FE2F4D" w:rsidR="001D7BDA" w:rsidRDefault="001D7BDA" w:rsidP="001D7BDA">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For SL-U, the LBT failure detection procedure in MAC can be defined using existing NR-U mechanism as baseline.</w:t>
      </w:r>
    </w:p>
    <w:p w14:paraId="69E48BEA" w14:textId="3F4EBC84" w:rsidR="001D7BDA" w:rsidRDefault="001D7BDA" w:rsidP="001D7BDA">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The UE may be configured with a</w:t>
      </w:r>
      <w:r w:rsidRPr="0063611D">
        <w:rPr>
          <w:rFonts w:ascii="Times New Roman" w:hAnsi="Times New Roman"/>
          <w:b/>
          <w:bCs/>
          <w:sz w:val="20"/>
          <w:szCs w:val="20"/>
          <w:lang w:val="en-GB"/>
        </w:rPr>
        <w:t xml:space="preserve"> </w:t>
      </w:r>
      <w:r>
        <w:rPr>
          <w:rFonts w:ascii="Times New Roman" w:hAnsi="Times New Roman"/>
          <w:b/>
          <w:bCs/>
          <w:sz w:val="20"/>
          <w:szCs w:val="20"/>
          <w:lang w:val="en-GB"/>
        </w:rPr>
        <w:t xml:space="preserve">SL </w:t>
      </w:r>
      <w:r w:rsidRPr="0063611D">
        <w:rPr>
          <w:rFonts w:ascii="Times New Roman" w:hAnsi="Times New Roman"/>
          <w:b/>
          <w:bCs/>
          <w:sz w:val="20"/>
          <w:szCs w:val="20"/>
          <w:lang w:val="en-GB"/>
        </w:rPr>
        <w:t xml:space="preserve">LBT failure detection timer and </w:t>
      </w:r>
      <w:r>
        <w:rPr>
          <w:rFonts w:ascii="Times New Roman" w:hAnsi="Times New Roman"/>
          <w:b/>
          <w:bCs/>
          <w:sz w:val="20"/>
          <w:szCs w:val="20"/>
          <w:lang w:val="en-GB"/>
        </w:rPr>
        <w:t xml:space="preserve">SL </w:t>
      </w:r>
      <w:r w:rsidRPr="0063611D">
        <w:rPr>
          <w:rFonts w:ascii="Times New Roman" w:hAnsi="Times New Roman"/>
          <w:b/>
          <w:bCs/>
          <w:sz w:val="20"/>
          <w:szCs w:val="20"/>
          <w:lang w:val="en-GB"/>
        </w:rPr>
        <w:t>LBT failure instance threshold</w:t>
      </w:r>
      <w:r>
        <w:rPr>
          <w:rFonts w:ascii="Times New Roman" w:hAnsi="Times New Roman"/>
          <w:b/>
          <w:bCs/>
          <w:sz w:val="20"/>
          <w:szCs w:val="20"/>
          <w:lang w:val="en-GB"/>
        </w:rPr>
        <w:t>, similar to NR-U. The timer and threshold can be (pre-)provided to the UE by the network.</w:t>
      </w:r>
    </w:p>
    <w:p w14:paraId="7FD8893D" w14:textId="4AA2E27A" w:rsidR="001D7BDA" w:rsidRDefault="001D7BDA" w:rsidP="001D7BDA">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3a</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discuss if a new MAC CE needs to be defined to inform the network about SL-U LBT failure for the in-coverage case.</w:t>
      </w:r>
    </w:p>
    <w:p w14:paraId="3115E551" w14:textId="77777777" w:rsidR="001D7BDA" w:rsidRDefault="001D7BDA" w:rsidP="001D7BDA">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3b</w:t>
      </w:r>
      <w:r w:rsidRPr="00A121A6">
        <w:rPr>
          <w:rFonts w:ascii="Times New Roman" w:hAnsi="Times New Roman"/>
          <w:b/>
          <w:bCs/>
          <w:sz w:val="20"/>
          <w:szCs w:val="20"/>
          <w:lang w:val="en-GB"/>
        </w:rPr>
        <w:t xml:space="preserve">: </w:t>
      </w:r>
      <w:r>
        <w:rPr>
          <w:rFonts w:ascii="Times New Roman" w:hAnsi="Times New Roman"/>
          <w:b/>
          <w:bCs/>
          <w:sz w:val="20"/>
          <w:szCs w:val="20"/>
          <w:lang w:val="en-GB"/>
        </w:rPr>
        <w:t>If a new MAC CE is needed, RAN2 further discuss if a new SR or existing SR configuration can be utilized for SL-U.</w:t>
      </w:r>
    </w:p>
    <w:p w14:paraId="300B2D84" w14:textId="65D749F2" w:rsidR="001D7BDA" w:rsidRDefault="001D7BDA" w:rsidP="001D7BDA">
      <w:pPr>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Sidelink configured grant type1 and type 2 are both supported for SL-U operation. FFS any SL-U specific enhancements needed </w:t>
      </w:r>
      <w:proofErr w:type="spellStart"/>
      <w:r>
        <w:rPr>
          <w:rFonts w:ascii="Times New Roman" w:hAnsi="Times New Roman"/>
          <w:b/>
          <w:bCs/>
          <w:sz w:val="20"/>
          <w:szCs w:val="20"/>
          <w:lang w:val="en-GB"/>
        </w:rPr>
        <w:t>e.g</w:t>
      </w:r>
      <w:proofErr w:type="spellEnd"/>
      <w:r>
        <w:rPr>
          <w:rFonts w:ascii="Times New Roman" w:hAnsi="Times New Roman"/>
          <w:b/>
          <w:bCs/>
          <w:sz w:val="20"/>
          <w:szCs w:val="20"/>
          <w:lang w:val="en-GB"/>
        </w:rPr>
        <w:t xml:space="preserve"> CG-retransmission timer.</w:t>
      </w:r>
    </w:p>
    <w:p w14:paraId="1B0BCE34" w14:textId="3BE7593F" w:rsidR="00C40FBB" w:rsidRDefault="001D7BDA" w:rsidP="001D7BDA">
      <w:pPr>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5</w:t>
      </w:r>
      <w:r w:rsidRPr="00A121A6">
        <w:rPr>
          <w:rFonts w:ascii="Times New Roman" w:hAnsi="Times New Roman"/>
          <w:b/>
          <w:bCs/>
          <w:sz w:val="20"/>
          <w:szCs w:val="20"/>
          <w:lang w:val="en-GB"/>
        </w:rPr>
        <w:t xml:space="preserve">: </w:t>
      </w:r>
      <w:r>
        <w:rPr>
          <w:rFonts w:ascii="Times New Roman" w:hAnsi="Times New Roman"/>
          <w:b/>
          <w:bCs/>
          <w:sz w:val="20"/>
          <w:szCs w:val="20"/>
          <w:lang w:val="en-GB"/>
        </w:rPr>
        <w:t>Considering the need for any MAC related enhancements to the mode 2 sensing and resource selection procedure for LBT, it is proposed to wait for further RAN1 progress.</w:t>
      </w:r>
    </w:p>
    <w:p w14:paraId="0D04B8A7" w14:textId="0E249D29" w:rsidR="00A13834" w:rsidRPr="00E918A5" w:rsidRDefault="00A13834" w:rsidP="00A13834">
      <w:pPr>
        <w:spacing w:afterLines="50" w:after="120"/>
        <w:rPr>
          <w:rFonts w:ascii="Times New Roman" w:hAnsi="Times New Roman"/>
          <w:b/>
          <w:bCs/>
          <w:sz w:val="20"/>
          <w:szCs w:val="20"/>
        </w:rPr>
      </w:pPr>
    </w:p>
    <w:bookmarkEnd w:id="7"/>
    <w:bookmarkEnd w:id="8"/>
    <w:p w14:paraId="092C9F56" w14:textId="480CF79B"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rPr>
      </w:pPr>
      <w:r w:rsidRPr="00992D2F">
        <w:rPr>
          <w:rFonts w:ascii="Times New Roman" w:hAnsi="Times New Roman"/>
          <w:b/>
          <w:sz w:val="32"/>
          <w:szCs w:val="32"/>
        </w:rPr>
        <w:t xml:space="preserve">References </w:t>
      </w:r>
    </w:p>
    <w:p w14:paraId="0C44F861" w14:textId="77777777" w:rsidR="001D7BDA" w:rsidRDefault="001D7BDA" w:rsidP="008170C7">
      <w:pPr>
        <w:rPr>
          <w:noProof/>
          <w:sz w:val="20"/>
          <w:szCs w:val="20"/>
          <w:lang w:eastAsia="zh-CN"/>
        </w:rPr>
      </w:pPr>
      <w:r>
        <w:rPr>
          <w:lang w:val="en-GB" w:eastAsia="en-GB"/>
        </w:rPr>
        <w:fldChar w:fldCharType="begin"/>
      </w:r>
      <w:r>
        <w:rPr>
          <w:lang w:eastAsia="en-GB"/>
        </w:rPr>
        <w:instrText xml:space="preserve"> BIBLIOGRAPHY  \l 1033 </w:instrText>
      </w:r>
      <w:r>
        <w:rPr>
          <w:lang w:val="en-GB"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1D7BDA" w14:paraId="606C168A" w14:textId="77777777">
        <w:trPr>
          <w:divId w:val="2107840244"/>
          <w:tblCellSpacing w:w="15" w:type="dxa"/>
        </w:trPr>
        <w:tc>
          <w:tcPr>
            <w:tcW w:w="50" w:type="pct"/>
            <w:hideMark/>
          </w:tcPr>
          <w:p w14:paraId="2CE890CF" w14:textId="35E423FA" w:rsidR="001D7BDA" w:rsidRDefault="001D7BDA">
            <w:pPr>
              <w:pStyle w:val="Bibliography"/>
              <w:rPr>
                <w:noProof/>
                <w:sz w:val="24"/>
                <w:szCs w:val="24"/>
              </w:rPr>
            </w:pPr>
            <w:r>
              <w:rPr>
                <w:noProof/>
              </w:rPr>
              <w:t xml:space="preserve">[1] </w:t>
            </w:r>
          </w:p>
        </w:tc>
        <w:tc>
          <w:tcPr>
            <w:tcW w:w="0" w:type="auto"/>
            <w:hideMark/>
          </w:tcPr>
          <w:p w14:paraId="71082478" w14:textId="77777777" w:rsidR="001D7BDA" w:rsidRDefault="001D7BDA">
            <w:pPr>
              <w:pStyle w:val="Bibliography"/>
              <w:rPr>
                <w:noProof/>
              </w:rPr>
            </w:pPr>
            <w:r>
              <w:rPr>
                <w:noProof/>
              </w:rPr>
              <w:t xml:space="preserve">"TS 37.213, Physical layer procedures for shared spectrum channel access". </w:t>
            </w:r>
          </w:p>
        </w:tc>
      </w:tr>
      <w:tr w:rsidR="001D7BDA" w14:paraId="50DF86B9" w14:textId="77777777">
        <w:trPr>
          <w:divId w:val="2107840244"/>
          <w:tblCellSpacing w:w="15" w:type="dxa"/>
        </w:trPr>
        <w:tc>
          <w:tcPr>
            <w:tcW w:w="50" w:type="pct"/>
            <w:hideMark/>
          </w:tcPr>
          <w:p w14:paraId="2DA98B38" w14:textId="77777777" w:rsidR="001D7BDA" w:rsidRDefault="001D7BDA">
            <w:pPr>
              <w:pStyle w:val="Bibliography"/>
              <w:rPr>
                <w:noProof/>
              </w:rPr>
            </w:pPr>
            <w:r>
              <w:rPr>
                <w:noProof/>
              </w:rPr>
              <w:t xml:space="preserve">[2] </w:t>
            </w:r>
          </w:p>
        </w:tc>
        <w:tc>
          <w:tcPr>
            <w:tcW w:w="0" w:type="auto"/>
            <w:hideMark/>
          </w:tcPr>
          <w:p w14:paraId="5C4EAA13" w14:textId="77777777" w:rsidR="001D7BDA" w:rsidRDefault="001D7BDA">
            <w:pPr>
              <w:pStyle w:val="Bibliography"/>
              <w:rPr>
                <w:noProof/>
              </w:rPr>
            </w:pPr>
            <w:r>
              <w:rPr>
                <w:noProof/>
              </w:rPr>
              <w:t xml:space="preserve">"TS 38.321, NR; Medium Access Control (MAC); Protocol specification". </w:t>
            </w:r>
          </w:p>
        </w:tc>
      </w:tr>
    </w:tbl>
    <w:p w14:paraId="2A404FA9" w14:textId="77777777" w:rsidR="001D7BDA" w:rsidRDefault="001D7BDA">
      <w:pPr>
        <w:divId w:val="2107840244"/>
        <w:rPr>
          <w:rFonts w:eastAsia="Times New Roman"/>
          <w:noProof/>
        </w:rPr>
      </w:pPr>
    </w:p>
    <w:p w14:paraId="12AB0F21" w14:textId="003CC1D1" w:rsidR="008170C7" w:rsidRPr="008170C7" w:rsidRDefault="001D7BDA" w:rsidP="008170C7">
      <w:pPr>
        <w:rPr>
          <w:lang w:val="en-GB" w:eastAsia="en-GB"/>
        </w:rPr>
      </w:pPr>
      <w:r>
        <w:rPr>
          <w:lang w:val="en-GB" w:eastAsia="en-GB"/>
        </w:rPr>
        <w:fldChar w:fldCharType="end"/>
      </w: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71DF7" w14:textId="77777777" w:rsidR="00021B5E" w:rsidRDefault="00021B5E" w:rsidP="008A375A">
      <w:pPr>
        <w:spacing w:after="0" w:line="240" w:lineRule="auto"/>
      </w:pPr>
      <w:r>
        <w:separator/>
      </w:r>
    </w:p>
  </w:endnote>
  <w:endnote w:type="continuationSeparator" w:id="0">
    <w:p w14:paraId="6D838FEA" w14:textId="77777777" w:rsidR="00021B5E" w:rsidRDefault="00021B5E" w:rsidP="008A375A">
      <w:pPr>
        <w:spacing w:after="0" w:line="240" w:lineRule="auto"/>
      </w:pPr>
      <w:r>
        <w:continuationSeparator/>
      </w:r>
    </w:p>
  </w:endnote>
  <w:endnote w:type="continuationNotice" w:id="1">
    <w:p w14:paraId="690F7E78" w14:textId="77777777" w:rsidR="00021B5E" w:rsidRDefault="00021B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65F4" w14:textId="77777777" w:rsidR="00021B5E" w:rsidRDefault="00021B5E" w:rsidP="008A375A">
      <w:pPr>
        <w:spacing w:after="0" w:line="240" w:lineRule="auto"/>
      </w:pPr>
      <w:r>
        <w:separator/>
      </w:r>
    </w:p>
  </w:footnote>
  <w:footnote w:type="continuationSeparator" w:id="0">
    <w:p w14:paraId="0BBD95F9" w14:textId="77777777" w:rsidR="00021B5E" w:rsidRDefault="00021B5E" w:rsidP="008A375A">
      <w:pPr>
        <w:spacing w:after="0" w:line="240" w:lineRule="auto"/>
      </w:pPr>
      <w:r>
        <w:continuationSeparator/>
      </w:r>
    </w:p>
  </w:footnote>
  <w:footnote w:type="continuationNotice" w:id="1">
    <w:p w14:paraId="4097CE4B" w14:textId="77777777" w:rsidR="00021B5E" w:rsidRDefault="00021B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12"/>
  </w:num>
  <w:num w:numId="4">
    <w:abstractNumId w:val="21"/>
  </w:num>
  <w:num w:numId="5">
    <w:abstractNumId w:val="31"/>
  </w:num>
  <w:num w:numId="6">
    <w:abstractNumId w:val="16"/>
  </w:num>
  <w:num w:numId="7">
    <w:abstractNumId w:val="17"/>
  </w:num>
  <w:num w:numId="8">
    <w:abstractNumId w:val="26"/>
  </w:num>
  <w:num w:numId="9">
    <w:abstractNumId w:val="4"/>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6"/>
  </w:num>
  <w:num w:numId="14">
    <w:abstractNumId w:val="29"/>
  </w:num>
  <w:num w:numId="15">
    <w:abstractNumId w:val="15"/>
  </w:num>
  <w:num w:numId="16">
    <w:abstractNumId w:val="30"/>
  </w:num>
  <w:num w:numId="17">
    <w:abstractNumId w:val="3"/>
  </w:num>
  <w:num w:numId="18">
    <w:abstractNumId w:val="23"/>
  </w:num>
  <w:num w:numId="19">
    <w:abstractNumId w:val="7"/>
  </w:num>
  <w:num w:numId="20">
    <w:abstractNumId w:val="24"/>
  </w:num>
  <w:num w:numId="21">
    <w:abstractNumId w:val="9"/>
  </w:num>
  <w:num w:numId="22">
    <w:abstractNumId w:val="28"/>
  </w:num>
  <w:num w:numId="23">
    <w:abstractNumId w:val="20"/>
  </w:num>
  <w:num w:numId="24">
    <w:abstractNumId w:val="11"/>
  </w:num>
  <w:num w:numId="25">
    <w:abstractNumId w:val="5"/>
  </w:num>
  <w:num w:numId="26">
    <w:abstractNumId w:val="25"/>
  </w:num>
  <w:num w:numId="27">
    <w:abstractNumId w:val="22"/>
  </w:num>
  <w:num w:numId="28">
    <w:abstractNumId w:val="0"/>
  </w:num>
  <w:num w:numId="29">
    <w:abstractNumId w:val="1"/>
  </w:num>
  <w:num w:numId="30">
    <w:abstractNumId w:val="14"/>
  </w:num>
  <w:num w:numId="31">
    <w:abstractNumId w:val="2"/>
  </w:num>
  <w:num w:numId="32">
    <w:abstractNumId w:val="19"/>
  </w:num>
  <w:num w:numId="3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3C2A"/>
    <w:rsid w:val="00004867"/>
    <w:rsid w:val="000048FC"/>
    <w:rsid w:val="00004EE3"/>
    <w:rsid w:val="00004FB6"/>
    <w:rsid w:val="00005463"/>
    <w:rsid w:val="000054AF"/>
    <w:rsid w:val="00005702"/>
    <w:rsid w:val="0000654B"/>
    <w:rsid w:val="00007238"/>
    <w:rsid w:val="00007B9D"/>
    <w:rsid w:val="0001037A"/>
    <w:rsid w:val="00010CF6"/>
    <w:rsid w:val="0001180F"/>
    <w:rsid w:val="00011822"/>
    <w:rsid w:val="00011D62"/>
    <w:rsid w:val="0001225F"/>
    <w:rsid w:val="00012276"/>
    <w:rsid w:val="00014382"/>
    <w:rsid w:val="00014EB3"/>
    <w:rsid w:val="0001539A"/>
    <w:rsid w:val="000158CF"/>
    <w:rsid w:val="00015AA5"/>
    <w:rsid w:val="00016687"/>
    <w:rsid w:val="00017BB8"/>
    <w:rsid w:val="00020540"/>
    <w:rsid w:val="00020840"/>
    <w:rsid w:val="00021205"/>
    <w:rsid w:val="000215FE"/>
    <w:rsid w:val="00021B5E"/>
    <w:rsid w:val="0002219E"/>
    <w:rsid w:val="00022A98"/>
    <w:rsid w:val="00023328"/>
    <w:rsid w:val="00023EA8"/>
    <w:rsid w:val="0002446F"/>
    <w:rsid w:val="0002583A"/>
    <w:rsid w:val="00025E20"/>
    <w:rsid w:val="00026407"/>
    <w:rsid w:val="000268E6"/>
    <w:rsid w:val="00026CB4"/>
    <w:rsid w:val="00027712"/>
    <w:rsid w:val="00033051"/>
    <w:rsid w:val="00033D97"/>
    <w:rsid w:val="00034B9D"/>
    <w:rsid w:val="00035D41"/>
    <w:rsid w:val="000408D6"/>
    <w:rsid w:val="00040A1C"/>
    <w:rsid w:val="000410D2"/>
    <w:rsid w:val="000412DF"/>
    <w:rsid w:val="00042E46"/>
    <w:rsid w:val="00043015"/>
    <w:rsid w:val="00043636"/>
    <w:rsid w:val="0004592D"/>
    <w:rsid w:val="000464CC"/>
    <w:rsid w:val="00046643"/>
    <w:rsid w:val="0004683E"/>
    <w:rsid w:val="0004771B"/>
    <w:rsid w:val="0005059E"/>
    <w:rsid w:val="00050888"/>
    <w:rsid w:val="00050AF4"/>
    <w:rsid w:val="00050CCB"/>
    <w:rsid w:val="000517E5"/>
    <w:rsid w:val="00051D31"/>
    <w:rsid w:val="000523BA"/>
    <w:rsid w:val="00052ADD"/>
    <w:rsid w:val="0005353C"/>
    <w:rsid w:val="00054510"/>
    <w:rsid w:val="00055903"/>
    <w:rsid w:val="0005602D"/>
    <w:rsid w:val="000568F2"/>
    <w:rsid w:val="00056FBB"/>
    <w:rsid w:val="0005730D"/>
    <w:rsid w:val="0005766C"/>
    <w:rsid w:val="000577F3"/>
    <w:rsid w:val="00057AAE"/>
    <w:rsid w:val="00060809"/>
    <w:rsid w:val="000608DF"/>
    <w:rsid w:val="00060EFE"/>
    <w:rsid w:val="00061204"/>
    <w:rsid w:val="00061AF7"/>
    <w:rsid w:val="00061C6F"/>
    <w:rsid w:val="00061D39"/>
    <w:rsid w:val="00063CF9"/>
    <w:rsid w:val="000643AA"/>
    <w:rsid w:val="000652EB"/>
    <w:rsid w:val="00065A93"/>
    <w:rsid w:val="00065B86"/>
    <w:rsid w:val="00066DE6"/>
    <w:rsid w:val="00067357"/>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24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1470"/>
    <w:rsid w:val="000C1B07"/>
    <w:rsid w:val="000C1BEB"/>
    <w:rsid w:val="000C2112"/>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EEA"/>
    <w:rsid w:val="000E298C"/>
    <w:rsid w:val="000E2B5B"/>
    <w:rsid w:val="000E3CF3"/>
    <w:rsid w:val="000E40FA"/>
    <w:rsid w:val="000E4BA0"/>
    <w:rsid w:val="000E5178"/>
    <w:rsid w:val="000E5AF2"/>
    <w:rsid w:val="000E5B2B"/>
    <w:rsid w:val="000E7528"/>
    <w:rsid w:val="000E7E58"/>
    <w:rsid w:val="000F09AA"/>
    <w:rsid w:val="000F0C44"/>
    <w:rsid w:val="000F16B7"/>
    <w:rsid w:val="000F1F2A"/>
    <w:rsid w:val="000F21E4"/>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0F0"/>
    <w:rsid w:val="001323E2"/>
    <w:rsid w:val="00133206"/>
    <w:rsid w:val="0013342B"/>
    <w:rsid w:val="00133455"/>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3EBD"/>
    <w:rsid w:val="00174687"/>
    <w:rsid w:val="00174CC0"/>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289"/>
    <w:rsid w:val="001C461A"/>
    <w:rsid w:val="001C4E4A"/>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BDA"/>
    <w:rsid w:val="001D7BEA"/>
    <w:rsid w:val="001D7F33"/>
    <w:rsid w:val="001E10EB"/>
    <w:rsid w:val="001E1A3C"/>
    <w:rsid w:val="001E24A9"/>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373"/>
    <w:rsid w:val="00224977"/>
    <w:rsid w:val="00224E79"/>
    <w:rsid w:val="0022539C"/>
    <w:rsid w:val="002254D4"/>
    <w:rsid w:val="0022649D"/>
    <w:rsid w:val="002265A2"/>
    <w:rsid w:val="00226BCD"/>
    <w:rsid w:val="002271AC"/>
    <w:rsid w:val="002272C1"/>
    <w:rsid w:val="00227421"/>
    <w:rsid w:val="00230DCE"/>
    <w:rsid w:val="00230DFF"/>
    <w:rsid w:val="002324EF"/>
    <w:rsid w:val="00232E87"/>
    <w:rsid w:val="00233BDC"/>
    <w:rsid w:val="0023497E"/>
    <w:rsid w:val="00234CA4"/>
    <w:rsid w:val="002350AC"/>
    <w:rsid w:val="00236827"/>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2F53"/>
    <w:rsid w:val="00244692"/>
    <w:rsid w:val="00244AD8"/>
    <w:rsid w:val="00244F2A"/>
    <w:rsid w:val="00245441"/>
    <w:rsid w:val="002457A2"/>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4EF6"/>
    <w:rsid w:val="002651C3"/>
    <w:rsid w:val="00265AC3"/>
    <w:rsid w:val="002667D1"/>
    <w:rsid w:val="00267E35"/>
    <w:rsid w:val="0027077A"/>
    <w:rsid w:val="00270BFE"/>
    <w:rsid w:val="002714F0"/>
    <w:rsid w:val="00271502"/>
    <w:rsid w:val="002717AC"/>
    <w:rsid w:val="00272599"/>
    <w:rsid w:val="00273B7B"/>
    <w:rsid w:val="00273D3B"/>
    <w:rsid w:val="00273F1E"/>
    <w:rsid w:val="00274EB1"/>
    <w:rsid w:val="00275182"/>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6EA"/>
    <w:rsid w:val="002957CA"/>
    <w:rsid w:val="002957E9"/>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4DED"/>
    <w:rsid w:val="002B4F06"/>
    <w:rsid w:val="002B525E"/>
    <w:rsid w:val="002B5C77"/>
    <w:rsid w:val="002B66D4"/>
    <w:rsid w:val="002B76B8"/>
    <w:rsid w:val="002B7963"/>
    <w:rsid w:val="002C0445"/>
    <w:rsid w:val="002C0BE0"/>
    <w:rsid w:val="002C0E18"/>
    <w:rsid w:val="002C1B1B"/>
    <w:rsid w:val="002C200B"/>
    <w:rsid w:val="002C2965"/>
    <w:rsid w:val="002C389B"/>
    <w:rsid w:val="002C3B6E"/>
    <w:rsid w:val="002C3DD6"/>
    <w:rsid w:val="002C4A40"/>
    <w:rsid w:val="002C5893"/>
    <w:rsid w:val="002C5A6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140B"/>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FB"/>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72"/>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252D"/>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740A"/>
    <w:rsid w:val="00397B7F"/>
    <w:rsid w:val="003A03FB"/>
    <w:rsid w:val="003A066C"/>
    <w:rsid w:val="003A07E5"/>
    <w:rsid w:val="003A1BB4"/>
    <w:rsid w:val="003A1D97"/>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5D8"/>
    <w:rsid w:val="003B2A7A"/>
    <w:rsid w:val="003B33C3"/>
    <w:rsid w:val="003B39AA"/>
    <w:rsid w:val="003B3C3F"/>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BAA"/>
    <w:rsid w:val="003C7E50"/>
    <w:rsid w:val="003D0277"/>
    <w:rsid w:val="003D083A"/>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48B"/>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1E8"/>
    <w:rsid w:val="004143B7"/>
    <w:rsid w:val="004143C0"/>
    <w:rsid w:val="00414E72"/>
    <w:rsid w:val="00417E5B"/>
    <w:rsid w:val="00420AE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1AC"/>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5FCA"/>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396"/>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9BF"/>
    <w:rsid w:val="004A4C21"/>
    <w:rsid w:val="004A6728"/>
    <w:rsid w:val="004A69F0"/>
    <w:rsid w:val="004A6F96"/>
    <w:rsid w:val="004A72C3"/>
    <w:rsid w:val="004A7BE2"/>
    <w:rsid w:val="004B02D7"/>
    <w:rsid w:val="004B14EF"/>
    <w:rsid w:val="004B210C"/>
    <w:rsid w:val="004B2193"/>
    <w:rsid w:val="004B2710"/>
    <w:rsid w:val="004B3295"/>
    <w:rsid w:val="004B3D5D"/>
    <w:rsid w:val="004B4353"/>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E76C8"/>
    <w:rsid w:val="004F09E4"/>
    <w:rsid w:val="004F0FC7"/>
    <w:rsid w:val="004F1BD0"/>
    <w:rsid w:val="004F1DA5"/>
    <w:rsid w:val="004F1EBB"/>
    <w:rsid w:val="004F284B"/>
    <w:rsid w:val="004F3DE8"/>
    <w:rsid w:val="004F4A87"/>
    <w:rsid w:val="004F555B"/>
    <w:rsid w:val="004F59CC"/>
    <w:rsid w:val="004F61E7"/>
    <w:rsid w:val="004F6323"/>
    <w:rsid w:val="004F6782"/>
    <w:rsid w:val="004F6926"/>
    <w:rsid w:val="004F778E"/>
    <w:rsid w:val="004F7EF4"/>
    <w:rsid w:val="0050159F"/>
    <w:rsid w:val="00501CE3"/>
    <w:rsid w:val="00501DD8"/>
    <w:rsid w:val="005027D1"/>
    <w:rsid w:val="005027F8"/>
    <w:rsid w:val="00502F33"/>
    <w:rsid w:val="005035C6"/>
    <w:rsid w:val="00503708"/>
    <w:rsid w:val="00503BCF"/>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177C"/>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0C69"/>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2EEF"/>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FEE"/>
    <w:rsid w:val="005B4ABD"/>
    <w:rsid w:val="005B5001"/>
    <w:rsid w:val="005B6492"/>
    <w:rsid w:val="005B6C0D"/>
    <w:rsid w:val="005B71D1"/>
    <w:rsid w:val="005C0091"/>
    <w:rsid w:val="005C015A"/>
    <w:rsid w:val="005C0855"/>
    <w:rsid w:val="005C0A02"/>
    <w:rsid w:val="005C0ED6"/>
    <w:rsid w:val="005C1138"/>
    <w:rsid w:val="005C1CCE"/>
    <w:rsid w:val="005C2A27"/>
    <w:rsid w:val="005C3741"/>
    <w:rsid w:val="005C458C"/>
    <w:rsid w:val="005C5831"/>
    <w:rsid w:val="005C5CA2"/>
    <w:rsid w:val="005C63F6"/>
    <w:rsid w:val="005C70D2"/>
    <w:rsid w:val="005C719B"/>
    <w:rsid w:val="005D10C2"/>
    <w:rsid w:val="005D1156"/>
    <w:rsid w:val="005D1F91"/>
    <w:rsid w:val="005D22DB"/>
    <w:rsid w:val="005D3E74"/>
    <w:rsid w:val="005D4076"/>
    <w:rsid w:val="005D4319"/>
    <w:rsid w:val="005D5D3A"/>
    <w:rsid w:val="005D611A"/>
    <w:rsid w:val="005D6EA5"/>
    <w:rsid w:val="005D72C3"/>
    <w:rsid w:val="005D7C8D"/>
    <w:rsid w:val="005E04E7"/>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10301"/>
    <w:rsid w:val="006104A7"/>
    <w:rsid w:val="00611110"/>
    <w:rsid w:val="00611729"/>
    <w:rsid w:val="00611AC7"/>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5D0E"/>
    <w:rsid w:val="00626C73"/>
    <w:rsid w:val="00627097"/>
    <w:rsid w:val="00630051"/>
    <w:rsid w:val="0063152A"/>
    <w:rsid w:val="00631951"/>
    <w:rsid w:val="00631AEC"/>
    <w:rsid w:val="00631DCE"/>
    <w:rsid w:val="00631FAA"/>
    <w:rsid w:val="00632356"/>
    <w:rsid w:val="00632BEC"/>
    <w:rsid w:val="00632DEF"/>
    <w:rsid w:val="00633DE3"/>
    <w:rsid w:val="00634BB8"/>
    <w:rsid w:val="0063611D"/>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0239"/>
    <w:rsid w:val="006616E6"/>
    <w:rsid w:val="00661A5F"/>
    <w:rsid w:val="00661BEF"/>
    <w:rsid w:val="00662349"/>
    <w:rsid w:val="00663F5B"/>
    <w:rsid w:val="00664632"/>
    <w:rsid w:val="00665FE0"/>
    <w:rsid w:val="0066692C"/>
    <w:rsid w:val="00667079"/>
    <w:rsid w:val="006674F5"/>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6CFA"/>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DFA"/>
    <w:rsid w:val="00700FA0"/>
    <w:rsid w:val="00701377"/>
    <w:rsid w:val="00701A9F"/>
    <w:rsid w:val="00701EF9"/>
    <w:rsid w:val="007022A5"/>
    <w:rsid w:val="007022BF"/>
    <w:rsid w:val="00704055"/>
    <w:rsid w:val="00705119"/>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50BF"/>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7F68"/>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5D40"/>
    <w:rsid w:val="00796034"/>
    <w:rsid w:val="00796CAC"/>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D1066"/>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49CC"/>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6CA"/>
    <w:rsid w:val="008047A2"/>
    <w:rsid w:val="008053A9"/>
    <w:rsid w:val="0080546F"/>
    <w:rsid w:val="0080700A"/>
    <w:rsid w:val="00807673"/>
    <w:rsid w:val="0081027F"/>
    <w:rsid w:val="00810A63"/>
    <w:rsid w:val="00810DEF"/>
    <w:rsid w:val="00810FAD"/>
    <w:rsid w:val="00811141"/>
    <w:rsid w:val="00811277"/>
    <w:rsid w:val="00811870"/>
    <w:rsid w:val="00811AD8"/>
    <w:rsid w:val="00812239"/>
    <w:rsid w:val="00812256"/>
    <w:rsid w:val="00813E4E"/>
    <w:rsid w:val="00814089"/>
    <w:rsid w:val="0081472F"/>
    <w:rsid w:val="00814DEE"/>
    <w:rsid w:val="00815427"/>
    <w:rsid w:val="00815724"/>
    <w:rsid w:val="008163E1"/>
    <w:rsid w:val="00816C0B"/>
    <w:rsid w:val="008170C7"/>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11E"/>
    <w:rsid w:val="0082493F"/>
    <w:rsid w:val="00825D19"/>
    <w:rsid w:val="008260B9"/>
    <w:rsid w:val="008261A2"/>
    <w:rsid w:val="0082645C"/>
    <w:rsid w:val="008268DF"/>
    <w:rsid w:val="00827386"/>
    <w:rsid w:val="008278A7"/>
    <w:rsid w:val="008301F0"/>
    <w:rsid w:val="008306DC"/>
    <w:rsid w:val="00831091"/>
    <w:rsid w:val="00832028"/>
    <w:rsid w:val="00832C70"/>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3C2E"/>
    <w:rsid w:val="00864A88"/>
    <w:rsid w:val="00864CA2"/>
    <w:rsid w:val="0086521C"/>
    <w:rsid w:val="00865420"/>
    <w:rsid w:val="0086604A"/>
    <w:rsid w:val="008667D4"/>
    <w:rsid w:val="0086786A"/>
    <w:rsid w:val="00867871"/>
    <w:rsid w:val="00867CA5"/>
    <w:rsid w:val="008714E5"/>
    <w:rsid w:val="0087180F"/>
    <w:rsid w:val="008719B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0ED"/>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4E75"/>
    <w:rsid w:val="008B54DB"/>
    <w:rsid w:val="008B6064"/>
    <w:rsid w:val="008B619A"/>
    <w:rsid w:val="008B681C"/>
    <w:rsid w:val="008B7B7C"/>
    <w:rsid w:val="008B7F43"/>
    <w:rsid w:val="008C076D"/>
    <w:rsid w:val="008C0D4C"/>
    <w:rsid w:val="008C120A"/>
    <w:rsid w:val="008C25BB"/>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12D6"/>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C02"/>
    <w:rsid w:val="00906D41"/>
    <w:rsid w:val="00910B3E"/>
    <w:rsid w:val="0091193A"/>
    <w:rsid w:val="009119B0"/>
    <w:rsid w:val="0091215F"/>
    <w:rsid w:val="0091258C"/>
    <w:rsid w:val="00912D3C"/>
    <w:rsid w:val="00913859"/>
    <w:rsid w:val="0091476D"/>
    <w:rsid w:val="00914E46"/>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27EF0"/>
    <w:rsid w:val="009309FC"/>
    <w:rsid w:val="00931093"/>
    <w:rsid w:val="00931A13"/>
    <w:rsid w:val="00933D35"/>
    <w:rsid w:val="00934228"/>
    <w:rsid w:val="0093489F"/>
    <w:rsid w:val="009348EA"/>
    <w:rsid w:val="00935403"/>
    <w:rsid w:val="009356CD"/>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5183F"/>
    <w:rsid w:val="009519CC"/>
    <w:rsid w:val="00953A9D"/>
    <w:rsid w:val="00954BF9"/>
    <w:rsid w:val="00954E79"/>
    <w:rsid w:val="00956B15"/>
    <w:rsid w:val="00956B52"/>
    <w:rsid w:val="00956C36"/>
    <w:rsid w:val="009606B6"/>
    <w:rsid w:val="00960C0B"/>
    <w:rsid w:val="00961329"/>
    <w:rsid w:val="00962986"/>
    <w:rsid w:val="00963BFE"/>
    <w:rsid w:val="00963D74"/>
    <w:rsid w:val="00964648"/>
    <w:rsid w:val="009648FE"/>
    <w:rsid w:val="00964E69"/>
    <w:rsid w:val="009652C6"/>
    <w:rsid w:val="00965DA6"/>
    <w:rsid w:val="00967A83"/>
    <w:rsid w:val="009716C9"/>
    <w:rsid w:val="00971F92"/>
    <w:rsid w:val="009720FD"/>
    <w:rsid w:val="009722A5"/>
    <w:rsid w:val="009723AB"/>
    <w:rsid w:val="00972766"/>
    <w:rsid w:val="0097362B"/>
    <w:rsid w:val="00974735"/>
    <w:rsid w:val="00974760"/>
    <w:rsid w:val="00975B94"/>
    <w:rsid w:val="00976B9D"/>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954"/>
    <w:rsid w:val="009908EB"/>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18BC"/>
    <w:rsid w:val="009B2E67"/>
    <w:rsid w:val="009B36D5"/>
    <w:rsid w:val="009B402A"/>
    <w:rsid w:val="009B5549"/>
    <w:rsid w:val="009B5C20"/>
    <w:rsid w:val="009B5D2C"/>
    <w:rsid w:val="009B5E6B"/>
    <w:rsid w:val="009B61E1"/>
    <w:rsid w:val="009B625E"/>
    <w:rsid w:val="009B72FB"/>
    <w:rsid w:val="009B733D"/>
    <w:rsid w:val="009B7EC2"/>
    <w:rsid w:val="009C0604"/>
    <w:rsid w:val="009C172B"/>
    <w:rsid w:val="009C17DA"/>
    <w:rsid w:val="009C1EC2"/>
    <w:rsid w:val="009C269F"/>
    <w:rsid w:val="009C2BD7"/>
    <w:rsid w:val="009C3FC6"/>
    <w:rsid w:val="009C4046"/>
    <w:rsid w:val="009C4216"/>
    <w:rsid w:val="009C4754"/>
    <w:rsid w:val="009C49B8"/>
    <w:rsid w:val="009C4F3D"/>
    <w:rsid w:val="009C6238"/>
    <w:rsid w:val="009C6506"/>
    <w:rsid w:val="009C6A1D"/>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D7CE8"/>
    <w:rsid w:val="009E2137"/>
    <w:rsid w:val="009E21A2"/>
    <w:rsid w:val="009E421E"/>
    <w:rsid w:val="009E45D6"/>
    <w:rsid w:val="009E5534"/>
    <w:rsid w:val="009E5BB1"/>
    <w:rsid w:val="009E696C"/>
    <w:rsid w:val="009E6AD6"/>
    <w:rsid w:val="009E6F20"/>
    <w:rsid w:val="009E73AF"/>
    <w:rsid w:val="009E7C32"/>
    <w:rsid w:val="009F0AE0"/>
    <w:rsid w:val="009F2123"/>
    <w:rsid w:val="009F2B4C"/>
    <w:rsid w:val="009F2CA6"/>
    <w:rsid w:val="009F3983"/>
    <w:rsid w:val="009F4D9F"/>
    <w:rsid w:val="009F52F0"/>
    <w:rsid w:val="009F6623"/>
    <w:rsid w:val="009F69DC"/>
    <w:rsid w:val="009F76E9"/>
    <w:rsid w:val="009F77F1"/>
    <w:rsid w:val="009F7E0F"/>
    <w:rsid w:val="00A006DF"/>
    <w:rsid w:val="00A00EE7"/>
    <w:rsid w:val="00A02018"/>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3800"/>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1539"/>
    <w:rsid w:val="00A93A2D"/>
    <w:rsid w:val="00A93D91"/>
    <w:rsid w:val="00A93FFD"/>
    <w:rsid w:val="00A94558"/>
    <w:rsid w:val="00A95F79"/>
    <w:rsid w:val="00A979EC"/>
    <w:rsid w:val="00AA04D1"/>
    <w:rsid w:val="00AA0771"/>
    <w:rsid w:val="00AA0C64"/>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2C18"/>
    <w:rsid w:val="00AB2D15"/>
    <w:rsid w:val="00AB370C"/>
    <w:rsid w:val="00AB38E3"/>
    <w:rsid w:val="00AB4239"/>
    <w:rsid w:val="00AB45CB"/>
    <w:rsid w:val="00AB47AF"/>
    <w:rsid w:val="00AB4889"/>
    <w:rsid w:val="00AB4BD0"/>
    <w:rsid w:val="00AB4F26"/>
    <w:rsid w:val="00AB7B7F"/>
    <w:rsid w:val="00AC01B7"/>
    <w:rsid w:val="00AC04A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1C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6EE8"/>
    <w:rsid w:val="00B077B3"/>
    <w:rsid w:val="00B07E94"/>
    <w:rsid w:val="00B1051E"/>
    <w:rsid w:val="00B1063D"/>
    <w:rsid w:val="00B107EB"/>
    <w:rsid w:val="00B10DDC"/>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CD"/>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196"/>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12"/>
    <w:rsid w:val="00BD79A2"/>
    <w:rsid w:val="00BE08D7"/>
    <w:rsid w:val="00BE164C"/>
    <w:rsid w:val="00BE1784"/>
    <w:rsid w:val="00BE251D"/>
    <w:rsid w:val="00BE26C1"/>
    <w:rsid w:val="00BE270E"/>
    <w:rsid w:val="00BE28F1"/>
    <w:rsid w:val="00BE2AC2"/>
    <w:rsid w:val="00BE32AA"/>
    <w:rsid w:val="00BE3395"/>
    <w:rsid w:val="00BE3C68"/>
    <w:rsid w:val="00BE46DD"/>
    <w:rsid w:val="00BE484E"/>
    <w:rsid w:val="00BE5A14"/>
    <w:rsid w:val="00BE62F4"/>
    <w:rsid w:val="00BE7F78"/>
    <w:rsid w:val="00BF0A1B"/>
    <w:rsid w:val="00BF1B4F"/>
    <w:rsid w:val="00BF21D2"/>
    <w:rsid w:val="00BF3002"/>
    <w:rsid w:val="00BF366B"/>
    <w:rsid w:val="00BF3679"/>
    <w:rsid w:val="00BF3B4E"/>
    <w:rsid w:val="00BF52E5"/>
    <w:rsid w:val="00BF5B7E"/>
    <w:rsid w:val="00BF613F"/>
    <w:rsid w:val="00BF693C"/>
    <w:rsid w:val="00BF705E"/>
    <w:rsid w:val="00C00489"/>
    <w:rsid w:val="00C00553"/>
    <w:rsid w:val="00C00A8C"/>
    <w:rsid w:val="00C01142"/>
    <w:rsid w:val="00C01293"/>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0FBB"/>
    <w:rsid w:val="00C43826"/>
    <w:rsid w:val="00C44143"/>
    <w:rsid w:val="00C442BB"/>
    <w:rsid w:val="00C44329"/>
    <w:rsid w:val="00C443B8"/>
    <w:rsid w:val="00C4463E"/>
    <w:rsid w:val="00C44FB7"/>
    <w:rsid w:val="00C45846"/>
    <w:rsid w:val="00C45B68"/>
    <w:rsid w:val="00C4677D"/>
    <w:rsid w:val="00C46AF7"/>
    <w:rsid w:val="00C470D4"/>
    <w:rsid w:val="00C473B2"/>
    <w:rsid w:val="00C50763"/>
    <w:rsid w:val="00C508EF"/>
    <w:rsid w:val="00C5097F"/>
    <w:rsid w:val="00C50A92"/>
    <w:rsid w:val="00C520C5"/>
    <w:rsid w:val="00C527EC"/>
    <w:rsid w:val="00C5443A"/>
    <w:rsid w:val="00C5649B"/>
    <w:rsid w:val="00C56BFD"/>
    <w:rsid w:val="00C56CCE"/>
    <w:rsid w:val="00C57003"/>
    <w:rsid w:val="00C57937"/>
    <w:rsid w:val="00C57B08"/>
    <w:rsid w:val="00C57BA4"/>
    <w:rsid w:val="00C60D8F"/>
    <w:rsid w:val="00C613B5"/>
    <w:rsid w:val="00C61791"/>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E699B"/>
    <w:rsid w:val="00CE7E9B"/>
    <w:rsid w:val="00CF01EA"/>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1561"/>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1C2"/>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040"/>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762"/>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1DE2"/>
    <w:rsid w:val="00DD27DD"/>
    <w:rsid w:val="00DD4829"/>
    <w:rsid w:val="00DD4A44"/>
    <w:rsid w:val="00DD4C74"/>
    <w:rsid w:val="00DD4E19"/>
    <w:rsid w:val="00DD51A3"/>
    <w:rsid w:val="00DD5BED"/>
    <w:rsid w:val="00DD6C1E"/>
    <w:rsid w:val="00DD6CD1"/>
    <w:rsid w:val="00DD7717"/>
    <w:rsid w:val="00DD7726"/>
    <w:rsid w:val="00DD7C87"/>
    <w:rsid w:val="00DE02DB"/>
    <w:rsid w:val="00DE0BD6"/>
    <w:rsid w:val="00DE11CE"/>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60BB"/>
    <w:rsid w:val="00DF725F"/>
    <w:rsid w:val="00DF726E"/>
    <w:rsid w:val="00DF7427"/>
    <w:rsid w:val="00E01595"/>
    <w:rsid w:val="00E01B4C"/>
    <w:rsid w:val="00E0367D"/>
    <w:rsid w:val="00E0377E"/>
    <w:rsid w:val="00E03B02"/>
    <w:rsid w:val="00E03F02"/>
    <w:rsid w:val="00E04072"/>
    <w:rsid w:val="00E04AA6"/>
    <w:rsid w:val="00E06F40"/>
    <w:rsid w:val="00E07F7C"/>
    <w:rsid w:val="00E10AAF"/>
    <w:rsid w:val="00E11D05"/>
    <w:rsid w:val="00E11E09"/>
    <w:rsid w:val="00E13405"/>
    <w:rsid w:val="00E13E84"/>
    <w:rsid w:val="00E15473"/>
    <w:rsid w:val="00E16A5D"/>
    <w:rsid w:val="00E16C73"/>
    <w:rsid w:val="00E1700E"/>
    <w:rsid w:val="00E17A89"/>
    <w:rsid w:val="00E17DE2"/>
    <w:rsid w:val="00E17FD2"/>
    <w:rsid w:val="00E200D5"/>
    <w:rsid w:val="00E217E0"/>
    <w:rsid w:val="00E21EE6"/>
    <w:rsid w:val="00E2201F"/>
    <w:rsid w:val="00E22025"/>
    <w:rsid w:val="00E22B80"/>
    <w:rsid w:val="00E23BAC"/>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1E7E"/>
    <w:rsid w:val="00E525AF"/>
    <w:rsid w:val="00E52832"/>
    <w:rsid w:val="00E52B0B"/>
    <w:rsid w:val="00E52E7E"/>
    <w:rsid w:val="00E53F9B"/>
    <w:rsid w:val="00E543A4"/>
    <w:rsid w:val="00E553BF"/>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6D"/>
    <w:rsid w:val="00E9098D"/>
    <w:rsid w:val="00E913A4"/>
    <w:rsid w:val="00E925DE"/>
    <w:rsid w:val="00E92B7E"/>
    <w:rsid w:val="00E93F98"/>
    <w:rsid w:val="00E9463A"/>
    <w:rsid w:val="00E95C96"/>
    <w:rsid w:val="00E95EBE"/>
    <w:rsid w:val="00EA104D"/>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39"/>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0A0"/>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96E"/>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FE8"/>
    <w:rsid w:val="00F87685"/>
    <w:rsid w:val="00F90487"/>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341F"/>
    <w:rsid w:val="00FB46C8"/>
    <w:rsid w:val="00FB5477"/>
    <w:rsid w:val="00FB55B8"/>
    <w:rsid w:val="00FB6CD7"/>
    <w:rsid w:val="00FB6E66"/>
    <w:rsid w:val="00FB719E"/>
    <w:rsid w:val="00FC0F9A"/>
    <w:rsid w:val="00FC101B"/>
    <w:rsid w:val="00FC281D"/>
    <w:rsid w:val="00FC2A5A"/>
    <w:rsid w:val="00FC37C9"/>
    <w:rsid w:val="00FC49C5"/>
    <w:rsid w:val="00FC53CB"/>
    <w:rsid w:val="00FC55E1"/>
    <w:rsid w:val="00FC5ACA"/>
    <w:rsid w:val="00FC5C91"/>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AC9FB193-1012-44E0-8DB4-B9B980CB2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066"/>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1D7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253009">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305888682">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42169611">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76893014">
      <w:bodyDiv w:val="1"/>
      <w:marLeft w:val="0"/>
      <w:marRight w:val="0"/>
      <w:marTop w:val="0"/>
      <w:marBottom w:val="0"/>
      <w:divBdr>
        <w:top w:val="none" w:sz="0" w:space="0" w:color="auto"/>
        <w:left w:val="none" w:sz="0" w:space="0" w:color="auto"/>
        <w:bottom w:val="none" w:sz="0" w:space="0" w:color="auto"/>
        <w:right w:val="none" w:sz="0" w:space="0" w:color="auto"/>
      </w:divBdr>
    </w:div>
    <w:div w:id="197540996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107840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Bangolae, Sangeetha L</DisplayName>
        <AccountId>13</AccountId>
        <AccountType/>
      </UserInfo>
      <UserInfo>
        <DisplayName>Malik, Rafia</DisplayName>
        <AccountId>44</AccountId>
        <AccountType/>
      </UserInfo>
      <UserInfo>
        <DisplayName>Heo, Youn Hyoung</DisplayName>
        <AccountId>10</AccountId>
        <AccountType/>
      </UserInfo>
      <UserInfo>
        <DisplayName>Talarico, Salvatore</DisplayName>
        <AccountId>73</AccountId>
        <AccountType/>
      </UserInfo>
      <UserInfo>
        <DisplayName>Ali, Ansab</DisplayName>
        <AccountId>12</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Guo, Yi</DisplayName>
        <AccountId>15</AccountId>
        <AccountType/>
      </UserInfo>
      <UserInfo>
        <DisplayName>Tang, Xun</DisplayName>
        <AccountId>147</AccountId>
        <AccountType/>
      </UserInfo>
      <UserInfo>
        <DisplayName>Ma, Hui1</DisplayName>
        <AccountId>261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TS37213</b:Tag>
    <b:SourceType>ConferenceProceedings</b:SourceType>
    <b:Guid>{7F61F296-38FA-404D-8CCB-7D62A113979E}</b:Guid>
    <b:Title>TS 37.213, Physical layer procedures for shared spectrum channel access</b:Title>
    <b:RefOrder>1</b:RefOrder>
  </b:Source>
  <b:Source>
    <b:Tag>TS38321</b:Tag>
    <b:SourceType>ConferenceProceedings</b:SourceType>
    <b:Guid>{0F886820-7882-4E69-B8FC-7E02F17D9572}</b:Guid>
    <b:Title>TS 38.321, NR; Medium Access Control (MAC); Protocol specification</b:Title>
    <b:RefOrder>2</b:RefOrder>
  </b:Source>
</b:Sources>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BF33390-0DBF-4AA4-812D-6BBCBF9D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2BDC3B-6681-427E-89EC-45D983AA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2022-09-30T03:19:00Z</dcterms:created>
  <dcterms:modified xsi:type="dcterms:W3CDTF">2022-09-30T03:19:00Z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