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16823" w14:textId="2B99A75F" w:rsidR="00FA6219" w:rsidRDefault="00FA6219" w:rsidP="00FA6219">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TSG-RAN WG2 Meeting #11</w:t>
      </w:r>
      <w:r>
        <w:rPr>
          <w:rFonts w:ascii="Arial" w:eastAsia="Times New Roman" w:hAnsi="Arial"/>
          <w:b/>
          <w:bCs/>
          <w:sz w:val="24"/>
          <w:szCs w:val="24"/>
        </w:rPr>
        <w:t>9</w:t>
      </w:r>
      <w:r w:rsidR="00FA346F">
        <w:rPr>
          <w:rFonts w:ascii="Arial" w:eastAsia="Times New Roman" w:hAnsi="Arial"/>
          <w:b/>
          <w:bCs/>
          <w:sz w:val="24"/>
          <w:szCs w:val="24"/>
        </w:rPr>
        <w:t>bis-</w:t>
      </w:r>
      <w:r>
        <w:rPr>
          <w:rFonts w:ascii="Arial" w:eastAsia="Times New Roman" w:hAnsi="Arial"/>
          <w:b/>
          <w:bCs/>
          <w:sz w:val="24"/>
          <w:szCs w:val="24"/>
        </w:rPr>
        <w:t>e</w:t>
      </w:r>
      <w:r w:rsidRPr="58EC049B">
        <w:rPr>
          <w:rFonts w:ascii="Arial" w:eastAsia="Times New Roman" w:hAnsi="Arial"/>
          <w:b/>
          <w:bCs/>
          <w:sz w:val="24"/>
          <w:szCs w:val="24"/>
        </w:rPr>
        <w:t xml:space="preserve">                                             </w:t>
      </w:r>
      <w:r>
        <w:tab/>
      </w:r>
      <w:r w:rsidRPr="004062F8">
        <w:rPr>
          <w:rFonts w:ascii="Arial" w:hAnsi="Arial" w:cs="Arial"/>
          <w:b/>
          <w:bCs/>
          <w:color w:val="000000" w:themeColor="text1"/>
          <w:sz w:val="26"/>
          <w:szCs w:val="26"/>
        </w:rPr>
        <w:t>R2-</w:t>
      </w:r>
      <w:r w:rsidR="00F5099C" w:rsidRPr="004062F8">
        <w:rPr>
          <w:rFonts w:ascii="Arial" w:hAnsi="Arial" w:cs="Arial"/>
          <w:b/>
          <w:bCs/>
          <w:color w:val="000000" w:themeColor="text1"/>
          <w:sz w:val="26"/>
          <w:szCs w:val="26"/>
        </w:rPr>
        <w:t>220</w:t>
      </w:r>
      <w:r w:rsidR="00F5099C">
        <w:rPr>
          <w:rFonts w:ascii="Arial" w:hAnsi="Arial" w:cs="Arial"/>
          <w:b/>
          <w:bCs/>
          <w:color w:val="000000" w:themeColor="text1"/>
          <w:sz w:val="26"/>
          <w:szCs w:val="26"/>
        </w:rPr>
        <w:t>9602</w:t>
      </w:r>
    </w:p>
    <w:p w14:paraId="08E4FA55" w14:textId="77777777" w:rsidR="00FA6219" w:rsidRDefault="00FA6219" w:rsidP="00FA6219">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October 10</w:t>
      </w:r>
      <w:r>
        <w:rPr>
          <w:rFonts w:ascii="Arial" w:hAnsi="Arial"/>
          <w:b/>
          <w:bCs/>
          <w:sz w:val="24"/>
          <w:szCs w:val="24"/>
          <w:vertAlign w:val="superscript"/>
          <w:lang w:eastAsia="zh-CN"/>
        </w:rPr>
        <w:t>th</w:t>
      </w:r>
      <w:r>
        <w:rPr>
          <w:rFonts w:ascii="Arial" w:hAnsi="Arial"/>
          <w:b/>
          <w:bCs/>
          <w:sz w:val="24"/>
          <w:szCs w:val="24"/>
          <w:lang w:eastAsia="zh-CN"/>
        </w:rPr>
        <w:t xml:space="preserve"> – 19</w:t>
      </w:r>
      <w:r>
        <w:rPr>
          <w:rFonts w:ascii="Arial" w:hAnsi="Arial"/>
          <w:b/>
          <w:bCs/>
          <w:sz w:val="24"/>
          <w:szCs w:val="24"/>
          <w:vertAlign w:val="superscript"/>
          <w:lang w:eastAsia="zh-CN"/>
        </w:rPr>
        <w:t>th</w:t>
      </w:r>
      <w:r>
        <w:rPr>
          <w:rFonts w:ascii="Arial" w:hAnsi="Arial"/>
          <w:b/>
          <w:bCs/>
          <w:sz w:val="24"/>
          <w:szCs w:val="24"/>
          <w:lang w:eastAsia="zh-CN"/>
        </w:rPr>
        <w:t>, 2022</w:t>
      </w:r>
    </w:p>
    <w:p w14:paraId="110EB4B6" w14:textId="41BB600E" w:rsidR="00783B93" w:rsidRDefault="00783B93" w:rsidP="00367FB8">
      <w:pPr>
        <w:widowControl w:val="0"/>
        <w:tabs>
          <w:tab w:val="right" w:pos="9639"/>
        </w:tabs>
        <w:spacing w:after="0"/>
        <w:rPr>
          <w:rFonts w:ascii="Arial" w:eastAsia="Times New Roman" w:hAnsi="Arial"/>
          <w:b/>
          <w:bCs/>
          <w:i/>
          <w:iCs/>
          <w:sz w:val="24"/>
          <w:szCs w:val="24"/>
        </w:rPr>
      </w:pP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630D4F0C" w:rsidR="00783B93" w:rsidRPr="006D3016" w:rsidRDefault="00783B93">
      <w:pPr>
        <w:tabs>
          <w:tab w:val="left" w:pos="1985"/>
        </w:tabs>
        <w:spacing w:after="120"/>
        <w:rPr>
          <w:rFonts w:ascii="Arial" w:eastAsia="MS Mincho" w:hAnsi="Arial" w:cs="Arial"/>
          <w:b/>
          <w:bCs/>
          <w:sz w:val="24"/>
          <w:szCs w:val="24"/>
        </w:rPr>
      </w:pPr>
      <w:r w:rsidRPr="2738F670">
        <w:rPr>
          <w:rFonts w:ascii="Arial" w:eastAsia="MS Mincho" w:hAnsi="Arial" w:cs="Arial"/>
          <w:b/>
          <w:bCs/>
          <w:sz w:val="24"/>
          <w:szCs w:val="24"/>
        </w:rPr>
        <w:t>Agenda item:</w:t>
      </w:r>
      <w:r w:rsidR="7FF23F6A" w:rsidRPr="2738F670">
        <w:rPr>
          <w:rFonts w:ascii="Arial" w:eastAsia="MS Mincho" w:hAnsi="Arial" w:cs="Arial"/>
          <w:b/>
          <w:bCs/>
          <w:sz w:val="24"/>
          <w:szCs w:val="24"/>
        </w:rPr>
        <w:t xml:space="preserve"> </w:t>
      </w:r>
      <w:r>
        <w:tab/>
      </w:r>
      <w:r w:rsidR="002B07E3">
        <w:rPr>
          <w:rFonts w:ascii="Arial" w:eastAsia="MS Mincho" w:hAnsi="Arial" w:cs="Arial"/>
          <w:b/>
          <w:bCs/>
          <w:sz w:val="24"/>
          <w:szCs w:val="24"/>
        </w:rPr>
        <w:t>8.</w:t>
      </w:r>
      <w:r w:rsidR="00BA46DB">
        <w:rPr>
          <w:rFonts w:ascii="Arial" w:eastAsia="MS Mincho" w:hAnsi="Arial" w:cs="Arial"/>
          <w:b/>
          <w:bCs/>
          <w:sz w:val="24"/>
          <w:szCs w:val="24"/>
        </w:rPr>
        <w:t>4.</w:t>
      </w:r>
      <w:r w:rsidR="00C34D39">
        <w:rPr>
          <w:rFonts w:ascii="Arial" w:eastAsia="MS Mincho" w:hAnsi="Arial" w:cs="Arial"/>
          <w:b/>
          <w:bCs/>
          <w:sz w:val="24"/>
          <w:szCs w:val="24"/>
        </w:rPr>
        <w:t>2.3</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4892C8E5" w:rsidR="00783B93" w:rsidRPr="004746DD" w:rsidRDefault="00783B93" w:rsidP="777A394D">
      <w:pPr>
        <w:ind w:left="1985" w:hanging="1985"/>
        <w:rPr>
          <w:rFonts w:ascii="Arial" w:eastAsia="Times New Roman" w:hAnsi="Arial" w:cs="Arial"/>
          <w:b/>
          <w:bCs/>
          <w:sz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tab/>
      </w:r>
      <w:r w:rsidR="00C34D39">
        <w:rPr>
          <w:rFonts w:ascii="Arial" w:eastAsia="Times New Roman" w:hAnsi="Arial" w:cs="Arial"/>
          <w:b/>
          <w:bCs/>
          <w:sz w:val="24"/>
        </w:rPr>
        <w:t>Discussion on synchronization enhancements for dynamic switch</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B1717CF" w14:textId="0C35F3D5" w:rsidR="00575499" w:rsidRPr="00BF0571" w:rsidRDefault="00783B93" w:rsidP="00903021">
      <w:pPr>
        <w:pStyle w:val="Heading1"/>
        <w:numPr>
          <w:ilvl w:val="0"/>
          <w:numId w:val="1"/>
        </w:numPr>
        <w:pBdr>
          <w:top w:val="single" w:sz="12" w:space="2" w:color="auto"/>
        </w:pBdr>
      </w:pPr>
      <w:r>
        <w:t xml:space="preserve">Introduction </w:t>
      </w:r>
    </w:p>
    <w:p w14:paraId="428EF2A8" w14:textId="77777777" w:rsidR="007F0594" w:rsidRDefault="007F0594" w:rsidP="007F0594">
      <w:pPr>
        <w:rPr>
          <w:sz w:val="22"/>
          <w:szCs w:val="22"/>
          <w:lang w:val="en-US"/>
        </w:rPr>
      </w:pPr>
      <w:r>
        <w:rPr>
          <w:sz w:val="22"/>
          <w:szCs w:val="22"/>
          <w:lang w:val="en-US"/>
        </w:rPr>
        <w:t>New WI on “Further NR mobility enhancements” was approved in [1]. The RAN2 related objectives are as follow:</w:t>
      </w:r>
    </w:p>
    <w:p w14:paraId="00FFE26A" w14:textId="77777777" w:rsidR="007F0594" w:rsidRPr="00621C66" w:rsidRDefault="007F0594" w:rsidP="00903021">
      <w:pPr>
        <w:numPr>
          <w:ilvl w:val="0"/>
          <w:numId w:val="4"/>
        </w:numPr>
        <w:overflowPunct w:val="0"/>
        <w:autoSpaceDE w:val="0"/>
        <w:autoSpaceDN w:val="0"/>
        <w:adjustRightInd w:val="0"/>
        <w:spacing w:after="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739DA5A4" w14:textId="77777777" w:rsidR="007F0594" w:rsidRPr="00621C66" w:rsidRDefault="007F0594" w:rsidP="00903021">
      <w:pPr>
        <w:numPr>
          <w:ilvl w:val="0"/>
          <w:numId w:val="5"/>
        </w:numPr>
        <w:overflowPunct w:val="0"/>
        <w:autoSpaceDE w:val="0"/>
        <w:autoSpaceDN w:val="0"/>
        <w:adjustRightInd w:val="0"/>
        <w:spacing w:after="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01E87A12" w14:textId="77777777" w:rsidR="007F0594" w:rsidRPr="00FE2232" w:rsidRDefault="007F0594" w:rsidP="00903021">
      <w:pPr>
        <w:numPr>
          <w:ilvl w:val="0"/>
          <w:numId w:val="5"/>
        </w:numPr>
        <w:overflowPunct w:val="0"/>
        <w:autoSpaceDE w:val="0"/>
        <w:autoSpaceDN w:val="0"/>
        <w:adjustRightInd w:val="0"/>
        <w:spacing w:after="0"/>
        <w:jc w:val="both"/>
        <w:textAlignment w:val="baseline"/>
        <w:rPr>
          <w:bCs/>
          <w:highlight w:val="yellow"/>
          <w:lang w:val="en-US"/>
        </w:rPr>
      </w:pPr>
      <w:r w:rsidRPr="00FE2232">
        <w:rPr>
          <w:bCs/>
          <w:highlight w:val="yellow"/>
          <w:lang w:val="en-US"/>
        </w:rPr>
        <w:t xml:space="preserve">Dynamic switch mechanism among candidate serving cells (including </w:t>
      </w:r>
      <w:proofErr w:type="spellStart"/>
      <w:r w:rsidRPr="00FE2232">
        <w:rPr>
          <w:bCs/>
          <w:highlight w:val="yellow"/>
          <w:lang w:val="en-US"/>
        </w:rPr>
        <w:t>SpCell</w:t>
      </w:r>
      <w:proofErr w:type="spellEnd"/>
      <w:r w:rsidRPr="00FE2232">
        <w:rPr>
          <w:bCs/>
          <w:highlight w:val="yellow"/>
          <w:lang w:val="en-US"/>
        </w:rPr>
        <w:t xml:space="preserve"> and </w:t>
      </w:r>
      <w:proofErr w:type="spellStart"/>
      <w:r w:rsidRPr="00FE2232">
        <w:rPr>
          <w:bCs/>
          <w:highlight w:val="yellow"/>
          <w:lang w:val="en-US"/>
        </w:rPr>
        <w:t>SCell</w:t>
      </w:r>
      <w:proofErr w:type="spellEnd"/>
      <w:r w:rsidRPr="00FE2232">
        <w:rPr>
          <w:bCs/>
          <w:highlight w:val="yellow"/>
          <w:lang w:val="en-US"/>
        </w:rPr>
        <w:t>) for the potential applicable scenarios based on L1</w:t>
      </w:r>
      <w:r w:rsidRPr="00FE2232">
        <w:rPr>
          <w:rFonts w:hint="eastAsia"/>
          <w:bCs/>
          <w:highlight w:val="yellow"/>
          <w:lang w:val="en-US"/>
        </w:rPr>
        <w:t>/</w:t>
      </w:r>
      <w:r w:rsidRPr="00FE2232">
        <w:rPr>
          <w:bCs/>
          <w:highlight w:val="yellow"/>
          <w:lang w:val="en-US"/>
        </w:rPr>
        <w:t xml:space="preserve">L2 </w:t>
      </w:r>
      <w:proofErr w:type="spellStart"/>
      <w:r w:rsidRPr="00FE2232">
        <w:rPr>
          <w:bCs/>
          <w:highlight w:val="yellow"/>
          <w:lang w:val="en-US"/>
        </w:rPr>
        <w:t>signalling</w:t>
      </w:r>
      <w:proofErr w:type="spellEnd"/>
      <w:r w:rsidRPr="00FE2232">
        <w:rPr>
          <w:bCs/>
          <w:highlight w:val="yellow"/>
          <w:lang w:val="en-US"/>
        </w:rPr>
        <w:t xml:space="preserve"> [RAN2, RAN1]</w:t>
      </w:r>
    </w:p>
    <w:p w14:paraId="4E9FBC5C" w14:textId="77777777" w:rsidR="007F0594" w:rsidRDefault="007F0594" w:rsidP="00903021">
      <w:pPr>
        <w:numPr>
          <w:ilvl w:val="0"/>
          <w:numId w:val="5"/>
        </w:numPr>
        <w:overflowPunct w:val="0"/>
        <w:autoSpaceDE w:val="0"/>
        <w:autoSpaceDN w:val="0"/>
        <w:adjustRightInd w:val="0"/>
        <w:spacing w:after="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6109FBA0" w14:textId="77777777" w:rsidR="007F0594" w:rsidRPr="00F736B4" w:rsidRDefault="007F0594" w:rsidP="00903021">
      <w:pPr>
        <w:numPr>
          <w:ilvl w:val="1"/>
          <w:numId w:val="5"/>
        </w:numPr>
        <w:overflowPunct w:val="0"/>
        <w:autoSpaceDE w:val="0"/>
        <w:autoSpaceDN w:val="0"/>
        <w:adjustRightInd w:val="0"/>
        <w:spacing w:after="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570710AD" w14:textId="77777777" w:rsidR="007F0594" w:rsidRPr="00651822" w:rsidRDefault="007F0594" w:rsidP="00903021">
      <w:pPr>
        <w:numPr>
          <w:ilvl w:val="0"/>
          <w:numId w:val="5"/>
        </w:numPr>
        <w:overflowPunct w:val="0"/>
        <w:autoSpaceDE w:val="0"/>
        <w:autoSpaceDN w:val="0"/>
        <w:adjustRightInd w:val="0"/>
        <w:spacing w:after="0"/>
        <w:jc w:val="both"/>
        <w:textAlignment w:val="baseline"/>
        <w:rPr>
          <w:bCs/>
          <w:lang w:val="en-US"/>
        </w:rPr>
      </w:pPr>
      <w:r w:rsidRPr="00651822">
        <w:rPr>
          <w:bCs/>
          <w:lang w:val="en-US"/>
        </w:rPr>
        <w:t>Timing Advance management [RAN1, RAN2]</w:t>
      </w:r>
    </w:p>
    <w:p w14:paraId="451797BC" w14:textId="77777777" w:rsidR="007F0594" w:rsidRPr="00A5058F" w:rsidRDefault="007F0594" w:rsidP="00903021">
      <w:pPr>
        <w:numPr>
          <w:ilvl w:val="0"/>
          <w:numId w:val="5"/>
        </w:numPr>
        <w:overflowPunct w:val="0"/>
        <w:autoSpaceDE w:val="0"/>
        <w:autoSpaceDN w:val="0"/>
        <w:adjustRightInd w:val="0"/>
        <w:spacing w:after="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3524EDCD" w14:textId="77777777" w:rsidR="007F0594" w:rsidRDefault="007F0594" w:rsidP="007F0594">
      <w:pPr>
        <w:spacing w:after="0"/>
        <w:jc w:val="both"/>
        <w:rPr>
          <w:bCs/>
          <w:lang w:val="en-US"/>
        </w:rPr>
      </w:pPr>
    </w:p>
    <w:p w14:paraId="64C39787" w14:textId="77777777" w:rsidR="007F0594" w:rsidRPr="00F736B4" w:rsidRDefault="007F0594" w:rsidP="007F0594">
      <w:pPr>
        <w:spacing w:after="0"/>
        <w:ind w:left="720"/>
        <w:jc w:val="both"/>
        <w:rPr>
          <w:bCs/>
          <w:i/>
          <w:lang w:val="en-US"/>
        </w:rPr>
      </w:pPr>
      <w:r w:rsidRPr="00F736B4">
        <w:rPr>
          <w:bCs/>
          <w:i/>
          <w:lang w:val="en-US"/>
        </w:rPr>
        <w:t>Note 2: FR2 specific enhancements are not precluded, if any.</w:t>
      </w:r>
    </w:p>
    <w:p w14:paraId="3E990FE0" w14:textId="77777777" w:rsidR="007F0594" w:rsidRPr="00F736B4" w:rsidRDefault="007F0594" w:rsidP="007F0594">
      <w:pPr>
        <w:spacing w:after="0"/>
        <w:ind w:left="720"/>
        <w:jc w:val="both"/>
        <w:rPr>
          <w:bCs/>
          <w:i/>
          <w:lang w:val="en-US"/>
        </w:rPr>
      </w:pPr>
      <w:r w:rsidRPr="00F736B4">
        <w:rPr>
          <w:bCs/>
          <w:i/>
          <w:lang w:val="en-US"/>
        </w:rPr>
        <w:t>Note 3: The procedure of L1/L2 based inter-cell mobility are applicable to the following scenarios:</w:t>
      </w:r>
    </w:p>
    <w:p w14:paraId="1102EB8E" w14:textId="77777777" w:rsidR="007F0594" w:rsidRPr="00F736B4" w:rsidRDefault="007F0594" w:rsidP="00903021">
      <w:pPr>
        <w:numPr>
          <w:ilvl w:val="2"/>
          <w:numId w:val="6"/>
        </w:numPr>
        <w:overflowPunct w:val="0"/>
        <w:autoSpaceDE w:val="0"/>
        <w:autoSpaceDN w:val="0"/>
        <w:adjustRightInd w:val="0"/>
        <w:spacing w:after="0"/>
        <w:ind w:left="1443"/>
        <w:jc w:val="both"/>
        <w:textAlignment w:val="baseline"/>
        <w:rPr>
          <w:bCs/>
          <w:i/>
          <w:lang w:val="en-US"/>
        </w:rPr>
      </w:pPr>
      <w:r w:rsidRPr="00F736B4">
        <w:rPr>
          <w:bCs/>
          <w:i/>
          <w:lang w:val="en-US"/>
        </w:rPr>
        <w:t>Standalone, CA and NR-DC case with serving cell change within one CG</w:t>
      </w:r>
    </w:p>
    <w:p w14:paraId="38135EA2" w14:textId="77777777" w:rsidR="007F0594" w:rsidRPr="00F736B4" w:rsidRDefault="007F0594" w:rsidP="00903021">
      <w:pPr>
        <w:numPr>
          <w:ilvl w:val="2"/>
          <w:numId w:val="6"/>
        </w:numPr>
        <w:overflowPunct w:val="0"/>
        <w:autoSpaceDE w:val="0"/>
        <w:autoSpaceDN w:val="0"/>
        <w:adjustRightInd w:val="0"/>
        <w:spacing w:after="0"/>
        <w:ind w:left="1443"/>
        <w:jc w:val="both"/>
        <w:textAlignment w:val="baseline"/>
        <w:rPr>
          <w:bCs/>
          <w:i/>
          <w:lang w:val="en-US"/>
        </w:rPr>
      </w:pPr>
      <w:r w:rsidRPr="00F736B4">
        <w:rPr>
          <w:bCs/>
          <w:i/>
          <w:lang w:val="en-US"/>
        </w:rPr>
        <w:t>Intra-DU case and intra-CU inter-DU case (applicable for Standalone and CA: no new RAN interfaces are expected)</w:t>
      </w:r>
    </w:p>
    <w:p w14:paraId="5A224198" w14:textId="77777777" w:rsidR="007F0594" w:rsidRPr="00F736B4" w:rsidRDefault="007F0594" w:rsidP="00903021">
      <w:pPr>
        <w:numPr>
          <w:ilvl w:val="2"/>
          <w:numId w:val="6"/>
        </w:numPr>
        <w:overflowPunct w:val="0"/>
        <w:autoSpaceDE w:val="0"/>
        <w:autoSpaceDN w:val="0"/>
        <w:adjustRightInd w:val="0"/>
        <w:spacing w:after="0"/>
        <w:ind w:left="1443"/>
        <w:jc w:val="both"/>
        <w:textAlignment w:val="baseline"/>
        <w:rPr>
          <w:bCs/>
          <w:i/>
          <w:lang w:val="en-US"/>
        </w:rPr>
      </w:pPr>
      <w:r w:rsidRPr="00F736B4">
        <w:rPr>
          <w:bCs/>
          <w:i/>
          <w:lang w:val="en-US"/>
        </w:rPr>
        <w:t>Both intra-frequency and inter-frequency</w:t>
      </w:r>
    </w:p>
    <w:p w14:paraId="6F3B4EC4" w14:textId="77777777" w:rsidR="007F0594" w:rsidRPr="00F736B4" w:rsidRDefault="007F0594" w:rsidP="00903021">
      <w:pPr>
        <w:numPr>
          <w:ilvl w:val="2"/>
          <w:numId w:val="6"/>
        </w:numPr>
        <w:overflowPunct w:val="0"/>
        <w:autoSpaceDE w:val="0"/>
        <w:autoSpaceDN w:val="0"/>
        <w:adjustRightInd w:val="0"/>
        <w:spacing w:after="0"/>
        <w:ind w:left="1443"/>
        <w:jc w:val="both"/>
        <w:textAlignment w:val="baseline"/>
        <w:rPr>
          <w:bCs/>
          <w:i/>
          <w:lang w:val="en-US"/>
        </w:rPr>
      </w:pPr>
      <w:r w:rsidRPr="00F736B4">
        <w:rPr>
          <w:bCs/>
          <w:i/>
          <w:lang w:val="en-US"/>
        </w:rPr>
        <w:t>Both FR1 and FR2</w:t>
      </w:r>
    </w:p>
    <w:p w14:paraId="51499A48" w14:textId="77777777" w:rsidR="007F0594" w:rsidRPr="00651822" w:rsidRDefault="007F0594" w:rsidP="00903021">
      <w:pPr>
        <w:numPr>
          <w:ilvl w:val="2"/>
          <w:numId w:val="6"/>
        </w:numPr>
        <w:overflowPunct w:val="0"/>
        <w:autoSpaceDE w:val="0"/>
        <w:autoSpaceDN w:val="0"/>
        <w:adjustRightInd w:val="0"/>
        <w:spacing w:after="0"/>
        <w:ind w:left="1443"/>
        <w:jc w:val="both"/>
        <w:textAlignment w:val="baseline"/>
        <w:rPr>
          <w:bCs/>
          <w:i/>
          <w:lang w:val="en-US"/>
        </w:rPr>
      </w:pPr>
      <w:r w:rsidRPr="00651822">
        <w:rPr>
          <w:bCs/>
          <w:i/>
          <w:lang w:val="en-US"/>
        </w:rPr>
        <w:t>Source and target cells may be synchronized or non-synchronized</w:t>
      </w:r>
    </w:p>
    <w:p w14:paraId="0FB09759" w14:textId="77777777" w:rsidR="007F0594" w:rsidRDefault="007F0594" w:rsidP="007F0594">
      <w:pPr>
        <w:spacing w:after="0"/>
        <w:ind w:left="720"/>
        <w:jc w:val="both"/>
        <w:rPr>
          <w:bCs/>
          <w:lang w:val="en-US"/>
        </w:rPr>
      </w:pPr>
    </w:p>
    <w:p w14:paraId="04AAE6FC" w14:textId="77777777" w:rsidR="007F0594" w:rsidRPr="00BD061E" w:rsidRDefault="007F0594" w:rsidP="00903021">
      <w:pPr>
        <w:numPr>
          <w:ilvl w:val="0"/>
          <w:numId w:val="4"/>
        </w:numPr>
        <w:overflowPunct w:val="0"/>
        <w:autoSpaceDE w:val="0"/>
        <w:autoSpaceDN w:val="0"/>
        <w:adjustRightInd w:val="0"/>
        <w:spacing w:after="0"/>
        <w:jc w:val="both"/>
        <w:textAlignment w:val="baseline"/>
        <w:rPr>
          <w:bCs/>
          <w:lang w:val="en-US"/>
        </w:rPr>
      </w:pPr>
      <w:r>
        <w:rPr>
          <w:bCs/>
          <w:lang w:val="en-US"/>
        </w:rPr>
        <w:t xml:space="preserve">To specify mechanism and procedures of NR-DC with selective activation of the cell groups (at least for </w:t>
      </w:r>
      <w:r w:rsidRPr="00BD061E">
        <w:rPr>
          <w:bCs/>
          <w:lang w:val="en-US"/>
        </w:rPr>
        <w:t>SCG) via L3 enhancements:</w:t>
      </w:r>
    </w:p>
    <w:p w14:paraId="2B6C071F" w14:textId="77777777" w:rsidR="007F0594" w:rsidRPr="00BD061E" w:rsidRDefault="007F0594" w:rsidP="00903021">
      <w:pPr>
        <w:numPr>
          <w:ilvl w:val="0"/>
          <w:numId w:val="5"/>
        </w:numPr>
        <w:overflowPunct w:val="0"/>
        <w:autoSpaceDE w:val="0"/>
        <w:autoSpaceDN w:val="0"/>
        <w:adjustRightInd w:val="0"/>
        <w:spacing w:after="0"/>
        <w:jc w:val="both"/>
        <w:textAlignment w:val="baseline"/>
        <w:rPr>
          <w:bCs/>
          <w:lang w:val="en-US"/>
        </w:rPr>
      </w:pPr>
      <w:r w:rsidRPr="00BD061E">
        <w:rPr>
          <w:bCs/>
          <w:lang w:val="en-US"/>
        </w:rPr>
        <w:t>To allow subsequent cell group change after changing CG without reconfiguration and re-initiation of CPC/CPA [RAN2, RAN3, RAN4]</w:t>
      </w:r>
    </w:p>
    <w:p w14:paraId="6A5A053A" w14:textId="77777777" w:rsidR="007F0594" w:rsidRPr="00F736B4" w:rsidRDefault="007F0594" w:rsidP="007F0594">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i w:val="0"/>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1A878187" w14:textId="77777777" w:rsidR="007F0594" w:rsidRPr="00C12C2D" w:rsidRDefault="007F0594" w:rsidP="007F0594">
      <w:pPr>
        <w:spacing w:after="0"/>
        <w:jc w:val="both"/>
        <w:rPr>
          <w:bCs/>
          <w:lang w:val="en-US"/>
        </w:rPr>
      </w:pPr>
    </w:p>
    <w:p w14:paraId="5B80CA65" w14:textId="77777777" w:rsidR="007F0594" w:rsidRDefault="007F0594" w:rsidP="00903021">
      <w:pPr>
        <w:numPr>
          <w:ilvl w:val="0"/>
          <w:numId w:val="4"/>
        </w:numPr>
        <w:overflowPunct w:val="0"/>
        <w:autoSpaceDE w:val="0"/>
        <w:autoSpaceDN w:val="0"/>
        <w:adjustRightInd w:val="0"/>
        <w:spacing w:after="0"/>
        <w:jc w:val="both"/>
        <w:textAlignment w:val="baseline"/>
        <w:rPr>
          <w:bCs/>
          <w:lang w:val="en-US"/>
        </w:rPr>
      </w:pPr>
      <w:r>
        <w:rPr>
          <w:bCs/>
          <w:lang w:val="en-US"/>
        </w:rPr>
        <w:t xml:space="preserve">To specify CHO including target MCG and target SCG [RAN3, RAN2]. </w:t>
      </w:r>
    </w:p>
    <w:p w14:paraId="76E160ED" w14:textId="77777777" w:rsidR="007F0594" w:rsidRPr="00F736B4" w:rsidRDefault="007F0594" w:rsidP="007F0594">
      <w:pPr>
        <w:spacing w:after="0"/>
        <w:ind w:firstLine="720"/>
        <w:jc w:val="both"/>
        <w:rPr>
          <w:bCs/>
          <w:i/>
          <w:lang w:val="en-US"/>
        </w:rPr>
      </w:pPr>
      <w:r w:rsidRPr="00F736B4">
        <w:rPr>
          <w:bCs/>
          <w:i/>
          <w:lang w:val="en-US"/>
        </w:rPr>
        <w:t>Note 5: This is already being targeted for Rel-17, so this objective will be reviewed at RAN#95-e.</w:t>
      </w:r>
    </w:p>
    <w:p w14:paraId="3F5054F1" w14:textId="77777777" w:rsidR="007F0594" w:rsidRDefault="007F0594" w:rsidP="007F0594">
      <w:pPr>
        <w:spacing w:after="0"/>
        <w:jc w:val="both"/>
        <w:rPr>
          <w:bCs/>
          <w:lang w:val="en-US"/>
        </w:rPr>
      </w:pPr>
    </w:p>
    <w:p w14:paraId="07D76A4F" w14:textId="77777777" w:rsidR="007F0594" w:rsidRPr="00185046" w:rsidRDefault="007F0594" w:rsidP="00903021">
      <w:pPr>
        <w:numPr>
          <w:ilvl w:val="0"/>
          <w:numId w:val="4"/>
        </w:numPr>
        <w:overflowPunct w:val="0"/>
        <w:autoSpaceDE w:val="0"/>
        <w:autoSpaceDN w:val="0"/>
        <w:adjustRightInd w:val="0"/>
        <w:spacing w:after="0"/>
        <w:jc w:val="both"/>
        <w:textAlignment w:val="baseline"/>
        <w:rPr>
          <w:bCs/>
          <w:lang w:val="en-US"/>
        </w:rPr>
      </w:pPr>
      <w:r>
        <w:rPr>
          <w:bCs/>
          <w:lang w:val="en-US"/>
        </w:rPr>
        <w:t>To specify CHO including target MCG and candidate SCGs for CPC/CPA  [RAN3, RAN2]</w:t>
      </w:r>
    </w:p>
    <w:p w14:paraId="6E161A7C" w14:textId="77777777" w:rsidR="007F0594" w:rsidRDefault="007F0594" w:rsidP="00903021">
      <w:pPr>
        <w:numPr>
          <w:ilvl w:val="0"/>
          <w:numId w:val="5"/>
        </w:numPr>
        <w:overflowPunct w:val="0"/>
        <w:autoSpaceDE w:val="0"/>
        <w:autoSpaceDN w:val="0"/>
        <w:adjustRightInd w:val="0"/>
        <w:spacing w:after="0"/>
        <w:jc w:val="both"/>
        <w:textAlignment w:val="baseline"/>
        <w:rPr>
          <w:bCs/>
          <w:lang w:val="en-US"/>
        </w:rPr>
      </w:pPr>
      <w:r>
        <w:rPr>
          <w:bCs/>
          <w:lang w:val="en-US"/>
        </w:rPr>
        <w:t>CHO including target MCG and target SCG is used as the baseline</w:t>
      </w:r>
    </w:p>
    <w:p w14:paraId="6102F351" w14:textId="77777777" w:rsidR="007F0594" w:rsidRDefault="007F0594" w:rsidP="007F0594">
      <w:pPr>
        <w:rPr>
          <w:sz w:val="22"/>
          <w:szCs w:val="22"/>
          <w:lang w:val="en-US"/>
        </w:rPr>
      </w:pPr>
    </w:p>
    <w:p w14:paraId="493D5666" w14:textId="6B1706CD" w:rsidR="00C54AFE" w:rsidRDefault="007F0594" w:rsidP="00C54AFE">
      <w:pPr>
        <w:rPr>
          <w:sz w:val="22"/>
          <w:szCs w:val="22"/>
          <w:lang w:val="en-US"/>
        </w:rPr>
      </w:pPr>
      <w:r>
        <w:rPr>
          <w:sz w:val="22"/>
          <w:szCs w:val="22"/>
          <w:lang w:val="en-US"/>
        </w:rPr>
        <w:lastRenderedPageBreak/>
        <w:t xml:space="preserve">In this contribution, we are focusing on </w:t>
      </w:r>
      <w:r w:rsidR="003521A8">
        <w:rPr>
          <w:sz w:val="22"/>
          <w:szCs w:val="22"/>
          <w:lang w:val="en-US"/>
        </w:rPr>
        <w:t xml:space="preserve">some </w:t>
      </w:r>
      <w:bookmarkStart w:id="0" w:name="_Hlk115353140"/>
      <w:r w:rsidR="003521A8">
        <w:rPr>
          <w:sz w:val="22"/>
          <w:szCs w:val="22"/>
          <w:lang w:val="en-US"/>
        </w:rPr>
        <w:t>necessary enhancements</w:t>
      </w:r>
      <w:r w:rsidR="00C54AFE">
        <w:rPr>
          <w:sz w:val="22"/>
          <w:szCs w:val="22"/>
          <w:lang w:val="en-US"/>
        </w:rPr>
        <w:t xml:space="preserve"> to support dynamic </w:t>
      </w:r>
      <w:proofErr w:type="gramStart"/>
      <w:r w:rsidR="00C54AFE">
        <w:rPr>
          <w:sz w:val="22"/>
          <w:szCs w:val="22"/>
          <w:lang w:val="en-US"/>
        </w:rPr>
        <w:t>switch</w:t>
      </w:r>
      <w:r w:rsidR="003521A8">
        <w:rPr>
          <w:sz w:val="22"/>
          <w:szCs w:val="22"/>
          <w:lang w:val="en-US"/>
        </w:rPr>
        <w:t>, and</w:t>
      </w:r>
      <w:proofErr w:type="gramEnd"/>
      <w:r w:rsidR="00D6545B">
        <w:rPr>
          <w:sz w:val="22"/>
          <w:szCs w:val="22"/>
          <w:lang w:val="en-US"/>
        </w:rPr>
        <w:t xml:space="preserve"> </w:t>
      </w:r>
      <w:r w:rsidR="002070DE">
        <w:rPr>
          <w:sz w:val="22"/>
          <w:szCs w:val="22"/>
          <w:lang w:val="en-US"/>
        </w:rPr>
        <w:t xml:space="preserve">discussing </w:t>
      </w:r>
      <w:r w:rsidR="00D6545B">
        <w:rPr>
          <w:sz w:val="22"/>
          <w:szCs w:val="22"/>
          <w:lang w:val="en-US"/>
        </w:rPr>
        <w:t>some</w:t>
      </w:r>
      <w:r w:rsidR="001D0131">
        <w:rPr>
          <w:sz w:val="22"/>
          <w:szCs w:val="22"/>
          <w:lang w:val="en-US"/>
        </w:rPr>
        <w:t xml:space="preserve"> common</w:t>
      </w:r>
      <w:r w:rsidR="006A31A9">
        <w:rPr>
          <w:sz w:val="22"/>
          <w:szCs w:val="22"/>
          <w:lang w:val="en-US"/>
        </w:rPr>
        <w:t xml:space="preserve"> </w:t>
      </w:r>
      <w:r w:rsidR="002070DE">
        <w:rPr>
          <w:sz w:val="22"/>
          <w:szCs w:val="22"/>
          <w:lang w:val="en-US"/>
        </w:rPr>
        <w:t>issues</w:t>
      </w:r>
      <w:r w:rsidR="005E60CD">
        <w:rPr>
          <w:sz w:val="22"/>
          <w:szCs w:val="22"/>
          <w:lang w:val="en-US"/>
        </w:rPr>
        <w:t xml:space="preserve"> </w:t>
      </w:r>
      <w:r w:rsidR="004D2105">
        <w:rPr>
          <w:sz w:val="22"/>
          <w:szCs w:val="22"/>
          <w:lang w:val="en-US"/>
        </w:rPr>
        <w:t>according to the agenda guidance “</w:t>
      </w:r>
      <w:r w:rsidR="004D2105" w:rsidRPr="004D2105">
        <w:rPr>
          <w:sz w:val="22"/>
          <w:szCs w:val="22"/>
          <w:lang w:val="en-US"/>
        </w:rPr>
        <w:t>not addressed by the RRC subclause above</w:t>
      </w:r>
      <w:r w:rsidR="004D2105">
        <w:rPr>
          <w:sz w:val="22"/>
          <w:szCs w:val="22"/>
          <w:lang w:val="en-US"/>
        </w:rPr>
        <w:t>”</w:t>
      </w:r>
      <w:r w:rsidR="00DE2422">
        <w:rPr>
          <w:sz w:val="22"/>
          <w:szCs w:val="22"/>
          <w:lang w:val="en-US"/>
        </w:rPr>
        <w:t>.</w:t>
      </w:r>
      <w:bookmarkEnd w:id="0"/>
    </w:p>
    <w:p w14:paraId="7BE95B6E" w14:textId="51073189" w:rsidR="009247FE" w:rsidRPr="004E52CA" w:rsidRDefault="00C2427D" w:rsidP="00653A6B">
      <w:pPr>
        <w:rPr>
          <w:sz w:val="22"/>
          <w:szCs w:val="22"/>
          <w:lang w:val="en-US"/>
        </w:rPr>
      </w:pPr>
      <w:r>
        <w:rPr>
          <w:sz w:val="22"/>
          <w:szCs w:val="22"/>
          <w:lang w:val="en-US"/>
        </w:rPr>
        <w:t xml:space="preserve"> </w:t>
      </w:r>
    </w:p>
    <w:p w14:paraId="0930F97D" w14:textId="06076CC4" w:rsidR="00D12F28" w:rsidRDefault="00783B93" w:rsidP="00903021">
      <w:pPr>
        <w:pStyle w:val="Heading1"/>
        <w:numPr>
          <w:ilvl w:val="0"/>
          <w:numId w:val="1"/>
        </w:numPr>
        <w:pBdr>
          <w:top w:val="single" w:sz="12" w:space="2" w:color="auto"/>
        </w:pBdr>
      </w:pPr>
      <w:r>
        <w:t xml:space="preserve">Discussion </w:t>
      </w:r>
    </w:p>
    <w:p w14:paraId="31F59A1A" w14:textId="0BE98FB0" w:rsidR="001D789F" w:rsidRDefault="0083570A" w:rsidP="009018AD">
      <w:pPr>
        <w:rPr>
          <w:sz w:val="22"/>
          <w:szCs w:val="22"/>
          <w:lang w:val="en-US"/>
        </w:rPr>
      </w:pPr>
      <w:r w:rsidRPr="00932AA1">
        <w:rPr>
          <w:sz w:val="22"/>
          <w:szCs w:val="22"/>
          <w:lang w:val="en-US"/>
        </w:rPr>
        <w:t>One of the WI objective</w:t>
      </w:r>
      <w:r w:rsidR="00244282">
        <w:rPr>
          <w:sz w:val="22"/>
          <w:szCs w:val="22"/>
          <w:lang w:val="en-US"/>
        </w:rPr>
        <w:t>s</w:t>
      </w:r>
      <w:r w:rsidRPr="00932AA1">
        <w:rPr>
          <w:sz w:val="22"/>
          <w:szCs w:val="22"/>
          <w:lang w:val="en-US"/>
        </w:rPr>
        <w:t xml:space="preserve"> is </w:t>
      </w:r>
      <w:r w:rsidR="00932AA1">
        <w:rPr>
          <w:sz w:val="22"/>
          <w:szCs w:val="22"/>
          <w:lang w:val="en-US"/>
        </w:rPr>
        <w:t xml:space="preserve">to </w:t>
      </w:r>
      <w:r w:rsidR="00932AA1" w:rsidRPr="00932AA1">
        <w:rPr>
          <w:sz w:val="22"/>
          <w:szCs w:val="22"/>
          <w:lang w:val="en-US"/>
        </w:rPr>
        <w:t>specify mechanism and procedures of L1/L2 based inter-cell mobility for mobility latency reduction</w:t>
      </w:r>
      <w:r w:rsidR="00DB6CEE">
        <w:rPr>
          <w:sz w:val="22"/>
          <w:szCs w:val="22"/>
          <w:lang w:val="en-US"/>
        </w:rPr>
        <w:t>, which mainly</w:t>
      </w:r>
      <w:r w:rsidRPr="00932AA1">
        <w:rPr>
          <w:sz w:val="22"/>
          <w:szCs w:val="22"/>
          <w:lang w:val="en-US"/>
        </w:rPr>
        <w:t xml:space="preserve"> </w:t>
      </w:r>
      <w:r w:rsidR="00DB6CEE">
        <w:rPr>
          <w:sz w:val="22"/>
          <w:szCs w:val="22"/>
          <w:lang w:val="en-US"/>
        </w:rPr>
        <w:t>includ</w:t>
      </w:r>
      <w:r w:rsidR="005C495B">
        <w:rPr>
          <w:sz w:val="22"/>
          <w:szCs w:val="22"/>
          <w:lang w:val="en-US"/>
        </w:rPr>
        <w:t>e</w:t>
      </w:r>
      <w:r w:rsidR="00DB6CEE">
        <w:rPr>
          <w:sz w:val="22"/>
          <w:szCs w:val="22"/>
          <w:lang w:val="en-US"/>
        </w:rPr>
        <w:t>s</w:t>
      </w:r>
      <w:r w:rsidR="005C495B">
        <w:rPr>
          <w:sz w:val="22"/>
          <w:szCs w:val="22"/>
          <w:lang w:val="en-US"/>
        </w:rPr>
        <w:t xml:space="preserve"> two</w:t>
      </w:r>
      <w:r w:rsidR="00881659">
        <w:rPr>
          <w:sz w:val="22"/>
          <w:szCs w:val="22"/>
          <w:lang w:val="en-US"/>
        </w:rPr>
        <w:t xml:space="preserve"> </w:t>
      </w:r>
      <w:r w:rsidR="00BB5B4A">
        <w:rPr>
          <w:sz w:val="22"/>
          <w:szCs w:val="22"/>
          <w:lang w:val="en-US"/>
        </w:rPr>
        <w:t xml:space="preserve">cases, </w:t>
      </w:r>
      <w:proofErr w:type="gramStart"/>
      <w:r w:rsidR="00BB5B4A">
        <w:rPr>
          <w:sz w:val="22"/>
          <w:szCs w:val="22"/>
          <w:lang w:val="en-US"/>
        </w:rPr>
        <w:t>i.e.</w:t>
      </w:r>
      <w:proofErr w:type="gramEnd"/>
      <w:r w:rsidR="00BB5B4A">
        <w:rPr>
          <w:sz w:val="22"/>
          <w:szCs w:val="22"/>
          <w:lang w:val="en-US"/>
        </w:rPr>
        <w:t xml:space="preserve"> </w:t>
      </w:r>
      <w:r w:rsidR="00A84051" w:rsidRPr="00A84051">
        <w:rPr>
          <w:sz w:val="22"/>
          <w:szCs w:val="22"/>
          <w:lang w:val="en-US"/>
        </w:rPr>
        <w:t>fast application of configurations for candidate cells</w:t>
      </w:r>
      <w:r w:rsidR="00843016">
        <w:rPr>
          <w:sz w:val="22"/>
          <w:szCs w:val="22"/>
          <w:lang w:val="en-US"/>
        </w:rPr>
        <w:t>,</w:t>
      </w:r>
      <w:r w:rsidR="00DB6CEE">
        <w:rPr>
          <w:sz w:val="22"/>
          <w:szCs w:val="22"/>
          <w:lang w:val="en-US"/>
        </w:rPr>
        <w:t xml:space="preserve"> </w:t>
      </w:r>
      <w:r w:rsidR="002A3724">
        <w:rPr>
          <w:sz w:val="22"/>
          <w:szCs w:val="22"/>
          <w:lang w:val="en-US"/>
        </w:rPr>
        <w:t>and</w:t>
      </w:r>
      <w:r w:rsidR="00DB6CEE">
        <w:rPr>
          <w:sz w:val="22"/>
          <w:szCs w:val="22"/>
          <w:lang w:val="en-US"/>
        </w:rPr>
        <w:t xml:space="preserve"> </w:t>
      </w:r>
      <w:r w:rsidR="00881659">
        <w:rPr>
          <w:sz w:val="22"/>
          <w:szCs w:val="22"/>
          <w:lang w:val="en-US"/>
        </w:rPr>
        <w:t>d</w:t>
      </w:r>
      <w:r w:rsidRPr="00932AA1">
        <w:rPr>
          <w:sz w:val="22"/>
          <w:szCs w:val="22"/>
          <w:lang w:val="en-US"/>
        </w:rPr>
        <w:t>ynamic switch mechanism among candidate serving cells</w:t>
      </w:r>
      <w:r w:rsidR="006C5C41">
        <w:rPr>
          <w:sz w:val="22"/>
          <w:szCs w:val="22"/>
          <w:lang w:val="en-US"/>
        </w:rPr>
        <w:t>.</w:t>
      </w:r>
      <w:r w:rsidR="0069539B">
        <w:rPr>
          <w:sz w:val="22"/>
          <w:szCs w:val="22"/>
          <w:lang w:val="en-US"/>
        </w:rPr>
        <w:t xml:space="preserve"> </w:t>
      </w:r>
      <w:r w:rsidR="00570B7E">
        <w:rPr>
          <w:sz w:val="22"/>
          <w:szCs w:val="22"/>
          <w:lang w:val="en-US"/>
        </w:rPr>
        <w:t xml:space="preserve">In our view, the </w:t>
      </w:r>
      <w:r w:rsidR="00692834">
        <w:rPr>
          <w:sz w:val="22"/>
          <w:szCs w:val="22"/>
          <w:lang w:val="en-US"/>
        </w:rPr>
        <w:t>“</w:t>
      </w:r>
      <w:r w:rsidR="00692834" w:rsidRPr="00A84051">
        <w:rPr>
          <w:sz w:val="22"/>
          <w:szCs w:val="22"/>
          <w:lang w:val="en-US"/>
        </w:rPr>
        <w:t>fast application of configurations for candidate cells</w:t>
      </w:r>
      <w:r w:rsidR="00692834">
        <w:rPr>
          <w:sz w:val="22"/>
          <w:szCs w:val="22"/>
          <w:lang w:val="en-US"/>
        </w:rPr>
        <w:t>” refers to the first cell change after</w:t>
      </w:r>
      <w:r w:rsidR="008C4D86">
        <w:rPr>
          <w:sz w:val="22"/>
          <w:szCs w:val="22"/>
          <w:lang w:val="en-US"/>
        </w:rPr>
        <w:t xml:space="preserve"> the RRC configuration of candidate cells</w:t>
      </w:r>
      <w:r w:rsidR="00E9645F">
        <w:rPr>
          <w:sz w:val="22"/>
          <w:szCs w:val="22"/>
          <w:lang w:val="en-US"/>
        </w:rPr>
        <w:t xml:space="preserve"> are provided </w:t>
      </w:r>
      <w:r w:rsidR="00DB335E">
        <w:rPr>
          <w:sz w:val="22"/>
          <w:szCs w:val="22"/>
          <w:lang w:val="en-US"/>
        </w:rPr>
        <w:t xml:space="preserve">to UE </w:t>
      </w:r>
      <w:r w:rsidR="00E9645F">
        <w:rPr>
          <w:sz w:val="22"/>
          <w:szCs w:val="22"/>
          <w:lang w:val="en-US"/>
        </w:rPr>
        <w:t>by network, and</w:t>
      </w:r>
      <w:r w:rsidR="00073E89">
        <w:rPr>
          <w:sz w:val="22"/>
          <w:szCs w:val="22"/>
          <w:lang w:val="en-US"/>
        </w:rPr>
        <w:t xml:space="preserve"> the “dynamic switch” means the subseque</w:t>
      </w:r>
      <w:r w:rsidR="006918B8">
        <w:rPr>
          <w:sz w:val="22"/>
          <w:szCs w:val="22"/>
          <w:lang w:val="en-US"/>
        </w:rPr>
        <w:t>nt</w:t>
      </w:r>
      <w:r w:rsidR="0032292B">
        <w:rPr>
          <w:sz w:val="22"/>
          <w:szCs w:val="22"/>
          <w:lang w:val="en-US"/>
        </w:rPr>
        <w:t xml:space="preserve"> cell change </w:t>
      </w:r>
      <w:r w:rsidR="004D7A9D">
        <w:rPr>
          <w:sz w:val="22"/>
          <w:szCs w:val="22"/>
          <w:lang w:val="en-US"/>
        </w:rPr>
        <w:t>following L1/L2 mobility mechanism</w:t>
      </w:r>
      <w:r w:rsidR="0032292B">
        <w:rPr>
          <w:sz w:val="22"/>
          <w:szCs w:val="22"/>
          <w:lang w:val="en-US"/>
        </w:rPr>
        <w:t xml:space="preserve"> </w:t>
      </w:r>
      <w:r w:rsidR="0093370E">
        <w:rPr>
          <w:sz w:val="22"/>
          <w:szCs w:val="22"/>
          <w:lang w:val="en-US"/>
        </w:rPr>
        <w:t>after the first one.</w:t>
      </w:r>
    </w:p>
    <w:p w14:paraId="79490FEB" w14:textId="299F789F" w:rsidR="00F37299" w:rsidRDefault="00F37299" w:rsidP="009018AD">
      <w:pPr>
        <w:rPr>
          <w:sz w:val="22"/>
          <w:szCs w:val="22"/>
          <w:lang w:val="en-US"/>
        </w:rPr>
      </w:pPr>
      <w:r>
        <w:rPr>
          <w:sz w:val="22"/>
          <w:szCs w:val="22"/>
          <w:lang w:val="en-US"/>
        </w:rPr>
        <w:t xml:space="preserve">According to the </w:t>
      </w:r>
      <w:r w:rsidR="00E33950">
        <w:rPr>
          <w:sz w:val="22"/>
          <w:szCs w:val="22"/>
          <w:lang w:val="en-US"/>
        </w:rPr>
        <w:t xml:space="preserve">initial discussion on latency model in [2], </w:t>
      </w:r>
      <w:r w:rsidR="00A5521A">
        <w:rPr>
          <w:sz w:val="22"/>
          <w:szCs w:val="22"/>
          <w:lang w:val="en-US"/>
        </w:rPr>
        <w:t xml:space="preserve">the L1/L2 based mobility </w:t>
      </w:r>
      <w:r w:rsidR="00025D66">
        <w:rPr>
          <w:sz w:val="22"/>
          <w:szCs w:val="22"/>
          <w:lang w:val="en-US"/>
        </w:rPr>
        <w:t xml:space="preserve">includes three steps, i.e., </w:t>
      </w:r>
      <w:r w:rsidR="00476BDA">
        <w:rPr>
          <w:sz w:val="22"/>
          <w:szCs w:val="22"/>
          <w:lang w:val="en-US"/>
        </w:rPr>
        <w:t>UE configuration, DL synchronization and UL synchronization</w:t>
      </w:r>
      <w:r w:rsidR="00475F82">
        <w:rPr>
          <w:sz w:val="22"/>
          <w:szCs w:val="22"/>
          <w:lang w:val="en-US"/>
        </w:rPr>
        <w:t xml:space="preserve"> as illustrated in Figure 1</w:t>
      </w:r>
      <w:r w:rsidR="00476BDA">
        <w:rPr>
          <w:sz w:val="22"/>
          <w:szCs w:val="22"/>
          <w:lang w:val="en-US"/>
        </w:rPr>
        <w:t>.</w:t>
      </w:r>
      <w:r w:rsidR="00060D11">
        <w:rPr>
          <w:sz w:val="22"/>
          <w:szCs w:val="22"/>
          <w:lang w:val="en-US"/>
        </w:rPr>
        <w:t xml:space="preserve"> </w:t>
      </w:r>
    </w:p>
    <w:p w14:paraId="20D40AC3" w14:textId="77777777" w:rsidR="00476BDA" w:rsidRDefault="00476BDA" w:rsidP="00476BDA">
      <w:pPr>
        <w:rPr>
          <w:sz w:val="22"/>
          <w:szCs w:val="22"/>
        </w:rPr>
      </w:pPr>
      <w:r>
        <w:rPr>
          <w:rFonts w:ascii="Arial" w:hAnsi="Arial" w:cs="Arial"/>
          <w:b/>
          <w:bCs/>
          <w:noProof/>
        </w:rPr>
        <w:drawing>
          <wp:inline distT="0" distB="0" distL="0" distR="0" wp14:anchorId="7BE2F7F4" wp14:editId="4D4F4F4B">
            <wp:extent cx="5731510" cy="1549345"/>
            <wp:effectExtent l="0" t="0" r="254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1510" cy="1549345"/>
                    </a:xfrm>
                    <a:prstGeom prst="rect">
                      <a:avLst/>
                    </a:prstGeom>
                    <a:noFill/>
                  </pic:spPr>
                </pic:pic>
              </a:graphicData>
            </a:graphic>
          </wp:inline>
        </w:drawing>
      </w:r>
    </w:p>
    <w:p w14:paraId="01AD9969" w14:textId="77777777" w:rsidR="00476BDA" w:rsidRPr="00C64100" w:rsidRDefault="00476BDA" w:rsidP="00476BDA">
      <w:pPr>
        <w:jc w:val="center"/>
        <w:rPr>
          <w:b/>
          <w:bCs/>
        </w:rPr>
      </w:pPr>
      <w:r w:rsidRPr="00C64100">
        <w:rPr>
          <w:b/>
          <w:bCs/>
        </w:rPr>
        <w:t xml:space="preserve">Figure 1. Components of mobility latency for L1/L2-based inter-cell mobility before enhancement </w:t>
      </w:r>
    </w:p>
    <w:p w14:paraId="79828FD0" w14:textId="5826E230" w:rsidR="00476BDA" w:rsidRDefault="00013C99" w:rsidP="009018AD">
      <w:pPr>
        <w:rPr>
          <w:sz w:val="22"/>
          <w:szCs w:val="22"/>
          <w:lang w:val="en-US"/>
        </w:rPr>
      </w:pPr>
      <w:r>
        <w:rPr>
          <w:sz w:val="22"/>
          <w:szCs w:val="22"/>
          <w:lang w:val="en-US"/>
        </w:rPr>
        <w:t xml:space="preserve">For dynamic switch, the first thing that needs to </w:t>
      </w:r>
      <w:r w:rsidR="0064552B">
        <w:rPr>
          <w:sz w:val="22"/>
          <w:szCs w:val="22"/>
          <w:lang w:val="en-US"/>
        </w:rPr>
        <w:t xml:space="preserve">be </w:t>
      </w:r>
      <w:r>
        <w:rPr>
          <w:sz w:val="22"/>
          <w:szCs w:val="22"/>
          <w:lang w:val="en-US"/>
        </w:rPr>
        <w:t xml:space="preserve">confirmed is </w:t>
      </w:r>
      <w:r w:rsidR="006179EB">
        <w:rPr>
          <w:sz w:val="22"/>
          <w:szCs w:val="22"/>
          <w:lang w:val="en-US"/>
        </w:rPr>
        <w:t>that</w:t>
      </w:r>
      <w:r>
        <w:rPr>
          <w:sz w:val="22"/>
          <w:szCs w:val="22"/>
          <w:lang w:val="en-US"/>
        </w:rPr>
        <w:t xml:space="preserve"> UE doesn’t release the configuration of candidate cells after </w:t>
      </w:r>
      <w:r w:rsidR="004C2E88">
        <w:rPr>
          <w:sz w:val="22"/>
          <w:szCs w:val="22"/>
          <w:lang w:val="en-US"/>
        </w:rPr>
        <w:t xml:space="preserve">one </w:t>
      </w:r>
      <w:r w:rsidR="0041475A">
        <w:rPr>
          <w:sz w:val="22"/>
          <w:szCs w:val="22"/>
          <w:lang w:val="en-US"/>
        </w:rPr>
        <w:t xml:space="preserve">execution </w:t>
      </w:r>
      <w:r w:rsidR="004C2E88">
        <w:rPr>
          <w:sz w:val="22"/>
          <w:szCs w:val="22"/>
          <w:lang w:val="en-US"/>
        </w:rPr>
        <w:t>instant of</w:t>
      </w:r>
      <w:r>
        <w:rPr>
          <w:sz w:val="22"/>
          <w:szCs w:val="22"/>
          <w:lang w:val="en-US"/>
        </w:rPr>
        <w:t xml:space="preserve"> L1/L2 mobility</w:t>
      </w:r>
      <w:r w:rsidR="0011160B">
        <w:rPr>
          <w:sz w:val="22"/>
          <w:szCs w:val="22"/>
          <w:lang w:val="en-US"/>
        </w:rPr>
        <w:t>,</w:t>
      </w:r>
      <w:r>
        <w:rPr>
          <w:sz w:val="22"/>
          <w:szCs w:val="22"/>
          <w:lang w:val="en-US"/>
        </w:rPr>
        <w:t xml:space="preserve"> in order to support </w:t>
      </w:r>
      <w:r w:rsidR="001070DF">
        <w:rPr>
          <w:sz w:val="22"/>
          <w:szCs w:val="22"/>
          <w:lang w:val="en-US"/>
        </w:rPr>
        <w:t xml:space="preserve">the </w:t>
      </w:r>
      <w:r>
        <w:rPr>
          <w:sz w:val="22"/>
          <w:szCs w:val="22"/>
          <w:lang w:val="en-US"/>
        </w:rPr>
        <w:t xml:space="preserve">subsequent </w:t>
      </w:r>
      <w:proofErr w:type="gramStart"/>
      <w:r w:rsidR="00E604EC">
        <w:rPr>
          <w:sz w:val="22"/>
          <w:szCs w:val="22"/>
          <w:lang w:val="en-US"/>
        </w:rPr>
        <w:t>cell</w:t>
      </w:r>
      <w:proofErr w:type="gramEnd"/>
      <w:r w:rsidR="00E604EC">
        <w:rPr>
          <w:sz w:val="22"/>
          <w:szCs w:val="22"/>
          <w:lang w:val="en-US"/>
        </w:rPr>
        <w:t xml:space="preserve"> change</w:t>
      </w:r>
      <w:r w:rsidR="0011160B">
        <w:rPr>
          <w:sz w:val="22"/>
          <w:szCs w:val="22"/>
          <w:lang w:val="en-US"/>
        </w:rPr>
        <w:t xml:space="preserve"> as </w:t>
      </w:r>
      <w:r>
        <w:rPr>
          <w:sz w:val="22"/>
          <w:szCs w:val="22"/>
          <w:lang w:val="en-US"/>
        </w:rPr>
        <w:t xml:space="preserve">dynamic switch. </w:t>
      </w:r>
      <w:r w:rsidR="00245CEB">
        <w:rPr>
          <w:sz w:val="22"/>
          <w:szCs w:val="22"/>
          <w:lang w:val="en-US"/>
        </w:rPr>
        <w:t>In this way,</w:t>
      </w:r>
      <w:r>
        <w:rPr>
          <w:sz w:val="22"/>
          <w:szCs w:val="22"/>
          <w:lang w:val="en-US"/>
        </w:rPr>
        <w:t xml:space="preserve"> it can allow L1/L2 mobility to </w:t>
      </w:r>
      <w:r w:rsidR="00E747F4">
        <w:rPr>
          <w:sz w:val="22"/>
          <w:szCs w:val="22"/>
          <w:lang w:val="en-US"/>
        </w:rPr>
        <w:t xml:space="preserve">be </w:t>
      </w:r>
      <w:r>
        <w:rPr>
          <w:sz w:val="22"/>
          <w:szCs w:val="22"/>
          <w:lang w:val="en-US"/>
        </w:rPr>
        <w:t>execute</w:t>
      </w:r>
      <w:r w:rsidR="00E747F4">
        <w:rPr>
          <w:sz w:val="22"/>
          <w:szCs w:val="22"/>
          <w:lang w:val="en-US"/>
        </w:rPr>
        <w:t>d</w:t>
      </w:r>
      <w:r>
        <w:rPr>
          <w:sz w:val="22"/>
          <w:szCs w:val="22"/>
          <w:lang w:val="en-US"/>
        </w:rPr>
        <w:t xml:space="preserve"> within the same group of candidate cells</w:t>
      </w:r>
      <w:r w:rsidR="00616808">
        <w:rPr>
          <w:sz w:val="22"/>
          <w:szCs w:val="22"/>
          <w:lang w:val="en-US"/>
        </w:rPr>
        <w:t xml:space="preserve"> for multiple times, and without reconfiguration</w:t>
      </w:r>
      <w:r>
        <w:rPr>
          <w:sz w:val="22"/>
          <w:szCs w:val="22"/>
          <w:lang w:val="en-US"/>
        </w:rPr>
        <w:t>.</w:t>
      </w:r>
    </w:p>
    <w:p w14:paraId="589E7FCE" w14:textId="392E6120" w:rsidR="007439D9" w:rsidRDefault="007439D9" w:rsidP="009018AD">
      <w:pPr>
        <w:rPr>
          <w:b/>
          <w:sz w:val="22"/>
          <w:szCs w:val="22"/>
          <w:lang w:val="en-US"/>
        </w:rPr>
      </w:pPr>
      <w:r w:rsidRPr="00557EF9">
        <w:rPr>
          <w:b/>
          <w:sz w:val="22"/>
          <w:szCs w:val="22"/>
          <w:lang w:val="en-US"/>
        </w:rPr>
        <w:t>Proposal 1:</w:t>
      </w:r>
      <w:r w:rsidR="00AC7135" w:rsidRPr="00557EF9">
        <w:rPr>
          <w:b/>
          <w:sz w:val="22"/>
          <w:szCs w:val="22"/>
          <w:lang w:val="en-US"/>
        </w:rPr>
        <w:t xml:space="preserve"> To support dynamic switch between candidate cells, </w:t>
      </w:r>
      <w:r w:rsidR="00025EF8" w:rsidRPr="00557EF9">
        <w:rPr>
          <w:b/>
          <w:sz w:val="22"/>
          <w:szCs w:val="22"/>
          <w:lang w:val="en-US"/>
        </w:rPr>
        <w:t xml:space="preserve">UE doesn’t release the configuration of candidate cells after one </w:t>
      </w:r>
      <w:r w:rsidR="0041475A" w:rsidRPr="00557EF9">
        <w:rPr>
          <w:b/>
          <w:sz w:val="22"/>
          <w:szCs w:val="22"/>
          <w:lang w:val="en-US"/>
        </w:rPr>
        <w:t xml:space="preserve">execution </w:t>
      </w:r>
      <w:r w:rsidR="00025EF8" w:rsidRPr="00557EF9">
        <w:rPr>
          <w:b/>
          <w:sz w:val="22"/>
          <w:szCs w:val="22"/>
          <w:lang w:val="en-US"/>
        </w:rPr>
        <w:t>instant of L1/L2 mobility</w:t>
      </w:r>
      <w:r w:rsidR="003F0B13" w:rsidRPr="00557EF9">
        <w:rPr>
          <w:b/>
          <w:sz w:val="22"/>
          <w:szCs w:val="22"/>
          <w:lang w:val="en-US"/>
        </w:rPr>
        <w:t>.</w:t>
      </w:r>
    </w:p>
    <w:p w14:paraId="4350E17D" w14:textId="77777777" w:rsidR="00AD09C3" w:rsidRPr="00557EF9" w:rsidRDefault="00AD09C3" w:rsidP="009018AD">
      <w:pPr>
        <w:rPr>
          <w:b/>
          <w:sz w:val="22"/>
          <w:szCs w:val="22"/>
          <w:lang w:val="en-US"/>
        </w:rPr>
      </w:pPr>
    </w:p>
    <w:p w14:paraId="3C379B3C" w14:textId="3C69AA6C" w:rsidR="00D67557" w:rsidRDefault="0077718D" w:rsidP="009018AD">
      <w:pPr>
        <w:rPr>
          <w:sz w:val="22"/>
          <w:szCs w:val="22"/>
          <w:lang w:val="en-US"/>
        </w:rPr>
      </w:pPr>
      <w:r>
        <w:rPr>
          <w:sz w:val="22"/>
          <w:szCs w:val="22"/>
          <w:lang w:val="en-US"/>
        </w:rPr>
        <w:t xml:space="preserve">Regarding </w:t>
      </w:r>
      <w:r w:rsidR="001B681D">
        <w:rPr>
          <w:sz w:val="22"/>
          <w:szCs w:val="22"/>
          <w:lang w:val="en-US"/>
        </w:rPr>
        <w:t>the basic design of L1/L2 based mobility,</w:t>
      </w:r>
      <w:r w:rsidR="00B0727A">
        <w:rPr>
          <w:sz w:val="22"/>
          <w:szCs w:val="22"/>
          <w:lang w:val="en-US"/>
        </w:rPr>
        <w:t xml:space="preserve"> there are still</w:t>
      </w:r>
      <w:r w:rsidR="00564CDA">
        <w:rPr>
          <w:sz w:val="22"/>
          <w:szCs w:val="22"/>
          <w:lang w:val="en-US"/>
        </w:rPr>
        <w:t xml:space="preserve"> </w:t>
      </w:r>
      <w:r w:rsidR="00C56D51">
        <w:rPr>
          <w:sz w:val="22"/>
          <w:szCs w:val="22"/>
          <w:lang w:val="en-US"/>
        </w:rPr>
        <w:t>several</w:t>
      </w:r>
      <w:r w:rsidR="00564CDA">
        <w:rPr>
          <w:sz w:val="22"/>
          <w:szCs w:val="22"/>
          <w:lang w:val="en-US"/>
        </w:rPr>
        <w:t xml:space="preserve"> issues</w:t>
      </w:r>
      <w:r w:rsidR="00F54CC2">
        <w:rPr>
          <w:sz w:val="22"/>
          <w:szCs w:val="22"/>
          <w:lang w:val="en-US"/>
        </w:rPr>
        <w:t xml:space="preserve"> </w:t>
      </w:r>
      <w:r w:rsidR="003804CD">
        <w:rPr>
          <w:sz w:val="22"/>
          <w:szCs w:val="22"/>
          <w:lang w:val="en-US"/>
        </w:rPr>
        <w:t xml:space="preserve">to address, e.g., the format </w:t>
      </w:r>
      <w:r w:rsidR="00F54CC2">
        <w:rPr>
          <w:sz w:val="22"/>
          <w:szCs w:val="22"/>
          <w:lang w:val="en-US"/>
        </w:rPr>
        <w:t>of</w:t>
      </w:r>
      <w:r w:rsidR="00992053">
        <w:rPr>
          <w:sz w:val="22"/>
          <w:szCs w:val="22"/>
          <w:lang w:val="en-US"/>
        </w:rPr>
        <w:t xml:space="preserve"> Cell switch command</w:t>
      </w:r>
      <w:r w:rsidR="0077458E">
        <w:rPr>
          <w:sz w:val="22"/>
          <w:szCs w:val="22"/>
          <w:lang w:val="en-US"/>
        </w:rPr>
        <w:t xml:space="preserve">, </w:t>
      </w:r>
      <w:r w:rsidR="001F2793">
        <w:rPr>
          <w:sz w:val="22"/>
          <w:szCs w:val="22"/>
          <w:lang w:val="en-US"/>
        </w:rPr>
        <w:t>L2 reset delay</w:t>
      </w:r>
      <w:r w:rsidR="0066495F">
        <w:rPr>
          <w:sz w:val="22"/>
          <w:szCs w:val="22"/>
          <w:lang w:val="en-US"/>
        </w:rPr>
        <w:t xml:space="preserve"> and</w:t>
      </w:r>
      <w:r w:rsidR="003804CD">
        <w:rPr>
          <w:sz w:val="22"/>
          <w:szCs w:val="22"/>
          <w:lang w:val="en-US"/>
        </w:rPr>
        <w:t xml:space="preserve"> how to reduce the latency of DL/UL synchronization</w:t>
      </w:r>
      <w:r w:rsidR="00B869E8">
        <w:rPr>
          <w:sz w:val="22"/>
          <w:szCs w:val="22"/>
          <w:lang w:val="en-US"/>
        </w:rPr>
        <w:t xml:space="preserve">. Since </w:t>
      </w:r>
      <w:r w:rsidR="00B94011">
        <w:rPr>
          <w:sz w:val="22"/>
          <w:szCs w:val="22"/>
          <w:lang w:val="en-US"/>
        </w:rPr>
        <w:t xml:space="preserve">it’s also related to dynamic switch, </w:t>
      </w:r>
      <w:r w:rsidR="00532CF1">
        <w:rPr>
          <w:sz w:val="22"/>
          <w:szCs w:val="22"/>
          <w:lang w:val="en-US"/>
        </w:rPr>
        <w:t xml:space="preserve">and not covered by the </w:t>
      </w:r>
      <w:r w:rsidR="00936928">
        <w:rPr>
          <w:sz w:val="22"/>
          <w:szCs w:val="22"/>
          <w:lang w:val="en-US"/>
        </w:rPr>
        <w:t>“</w:t>
      </w:r>
      <w:r w:rsidR="004E314E">
        <w:rPr>
          <w:sz w:val="22"/>
          <w:szCs w:val="22"/>
          <w:lang w:val="en-US"/>
        </w:rPr>
        <w:t>RRC</w:t>
      </w:r>
      <w:r w:rsidR="00936928">
        <w:rPr>
          <w:sz w:val="22"/>
          <w:szCs w:val="22"/>
          <w:lang w:val="en-US"/>
        </w:rPr>
        <w:t>”</w:t>
      </w:r>
      <w:r w:rsidR="00934D25">
        <w:rPr>
          <w:sz w:val="22"/>
          <w:szCs w:val="22"/>
          <w:lang w:val="en-US"/>
        </w:rPr>
        <w:t xml:space="preserve"> sub-agenda,</w:t>
      </w:r>
      <w:r w:rsidR="00F36F47">
        <w:rPr>
          <w:sz w:val="22"/>
          <w:szCs w:val="22"/>
          <w:lang w:val="en-US"/>
        </w:rPr>
        <w:t xml:space="preserve"> we would like to discuss them also in this paper.</w:t>
      </w:r>
    </w:p>
    <w:p w14:paraId="514C74F6" w14:textId="779A9C3D" w:rsidR="005668F7" w:rsidRDefault="005668F7" w:rsidP="009018AD">
      <w:pPr>
        <w:rPr>
          <w:sz w:val="22"/>
          <w:szCs w:val="22"/>
          <w:lang w:val="en-US"/>
        </w:rPr>
      </w:pPr>
      <w:r w:rsidRPr="00A73DAD">
        <w:rPr>
          <w:b/>
          <w:bCs/>
          <w:sz w:val="22"/>
          <w:szCs w:val="22"/>
          <w:u w:val="single"/>
          <w:lang w:val="en-US"/>
        </w:rPr>
        <w:t>Issue 1</w:t>
      </w:r>
      <w:r>
        <w:rPr>
          <w:sz w:val="22"/>
          <w:szCs w:val="22"/>
          <w:lang w:val="en-US"/>
        </w:rPr>
        <w:t>: the format of</w:t>
      </w:r>
      <w:r w:rsidR="00557EF9">
        <w:rPr>
          <w:sz w:val="22"/>
          <w:szCs w:val="22"/>
          <w:lang w:val="en-US"/>
        </w:rPr>
        <w:t xml:space="preserve"> Cell switch command.</w:t>
      </w:r>
    </w:p>
    <w:p w14:paraId="23517CEC" w14:textId="641205AD" w:rsidR="00557EF9" w:rsidRDefault="00557EF9" w:rsidP="00557EF9">
      <w:pPr>
        <w:rPr>
          <w:sz w:val="22"/>
          <w:szCs w:val="22"/>
        </w:rPr>
      </w:pPr>
      <w:r w:rsidRPr="005803D5">
        <w:rPr>
          <w:sz w:val="22"/>
          <w:szCs w:val="22"/>
        </w:rPr>
        <w:t xml:space="preserve">Whether the </w:t>
      </w:r>
      <w:r w:rsidR="00987009">
        <w:rPr>
          <w:sz w:val="22"/>
          <w:szCs w:val="22"/>
        </w:rPr>
        <w:t>C</w:t>
      </w:r>
      <w:r w:rsidRPr="005803D5">
        <w:rPr>
          <w:sz w:val="22"/>
          <w:szCs w:val="22"/>
        </w:rPr>
        <w:t>ell switch command</w:t>
      </w:r>
      <w:r>
        <w:rPr>
          <w:sz w:val="22"/>
          <w:szCs w:val="22"/>
        </w:rPr>
        <w:t xml:space="preserve"> is DCI or MAC CE was not discussed in RAN2#119, </w:t>
      </w:r>
      <w:r w:rsidR="0026095C">
        <w:rPr>
          <w:sz w:val="22"/>
          <w:szCs w:val="22"/>
        </w:rPr>
        <w:t>and it should be resolved as early as possible</w:t>
      </w:r>
      <w:r w:rsidR="0038456D">
        <w:rPr>
          <w:sz w:val="22"/>
          <w:szCs w:val="22"/>
        </w:rPr>
        <w:t xml:space="preserve"> to facilitate the following </w:t>
      </w:r>
      <w:r w:rsidR="00A7154D">
        <w:rPr>
          <w:sz w:val="22"/>
          <w:szCs w:val="22"/>
        </w:rPr>
        <w:t>design</w:t>
      </w:r>
      <w:r w:rsidR="0038456D">
        <w:rPr>
          <w:sz w:val="22"/>
          <w:szCs w:val="22"/>
        </w:rPr>
        <w:t>. A</w:t>
      </w:r>
      <w:r>
        <w:rPr>
          <w:sz w:val="22"/>
          <w:szCs w:val="22"/>
        </w:rPr>
        <w:t xml:space="preserve">ccording to the initial discussion, especially on the impact on continued L2, we think </w:t>
      </w:r>
      <w:r w:rsidR="00C65B3B">
        <w:rPr>
          <w:sz w:val="22"/>
          <w:szCs w:val="22"/>
        </w:rPr>
        <w:t xml:space="preserve">MAC CE is more flexible if one decides to include other information such as MAC reset or PDCP recovery than </w:t>
      </w:r>
      <w:r>
        <w:rPr>
          <w:sz w:val="22"/>
          <w:szCs w:val="22"/>
        </w:rPr>
        <w:t xml:space="preserve">DCI. </w:t>
      </w:r>
      <w:r w:rsidR="00C65B3B">
        <w:rPr>
          <w:sz w:val="22"/>
          <w:szCs w:val="22"/>
        </w:rPr>
        <w:t xml:space="preserve">MAC CE is also more reliable than DCI which reduce false alarm of cell switching. </w:t>
      </w:r>
      <w:r w:rsidR="00221F4E">
        <w:rPr>
          <w:sz w:val="22"/>
          <w:szCs w:val="22"/>
        </w:rPr>
        <w:t xml:space="preserve">In addition, </w:t>
      </w:r>
      <w:r w:rsidR="00931D36">
        <w:rPr>
          <w:sz w:val="22"/>
          <w:szCs w:val="22"/>
        </w:rPr>
        <w:t xml:space="preserve">it would be more desirable to </w:t>
      </w:r>
      <w:r w:rsidR="009101BC">
        <w:rPr>
          <w:sz w:val="22"/>
          <w:szCs w:val="22"/>
        </w:rPr>
        <w:t>rely on</w:t>
      </w:r>
      <w:r w:rsidR="00931D36">
        <w:rPr>
          <w:sz w:val="22"/>
          <w:szCs w:val="22"/>
        </w:rPr>
        <w:t xml:space="preserve"> L2 </w:t>
      </w:r>
      <w:r w:rsidR="00931D36">
        <w:rPr>
          <w:sz w:val="22"/>
          <w:szCs w:val="22"/>
        </w:rPr>
        <w:lastRenderedPageBreak/>
        <w:t xml:space="preserve">based measurement reporting/triggering </w:t>
      </w:r>
      <w:r w:rsidR="009101BC">
        <w:rPr>
          <w:sz w:val="22"/>
          <w:szCs w:val="22"/>
        </w:rPr>
        <w:t xml:space="preserve">mechanism to avoid ping-pong effect </w:t>
      </w:r>
      <w:proofErr w:type="gramStart"/>
      <w:r w:rsidR="009101BC">
        <w:rPr>
          <w:sz w:val="22"/>
          <w:szCs w:val="22"/>
        </w:rPr>
        <w:t>due to the fact that</w:t>
      </w:r>
      <w:proofErr w:type="gramEnd"/>
      <w:r w:rsidR="009101BC">
        <w:rPr>
          <w:sz w:val="22"/>
          <w:szCs w:val="22"/>
        </w:rPr>
        <w:t xml:space="preserve"> </w:t>
      </w:r>
      <w:r w:rsidR="00931D36">
        <w:rPr>
          <w:sz w:val="22"/>
          <w:szCs w:val="22"/>
        </w:rPr>
        <w:t xml:space="preserve">L1 measurement </w:t>
      </w:r>
      <w:r w:rsidR="00B32DFF">
        <w:rPr>
          <w:sz w:val="22"/>
          <w:szCs w:val="22"/>
        </w:rPr>
        <w:t>indicates fast-fading channel</w:t>
      </w:r>
      <w:r w:rsidR="00931D36">
        <w:rPr>
          <w:sz w:val="22"/>
          <w:szCs w:val="22"/>
        </w:rPr>
        <w:t xml:space="preserve"> </w:t>
      </w:r>
      <w:r w:rsidR="00B32DFF">
        <w:rPr>
          <w:sz w:val="22"/>
          <w:szCs w:val="22"/>
        </w:rPr>
        <w:t xml:space="preserve">than slow-fading channel situation </w:t>
      </w:r>
      <w:r w:rsidR="00931D36">
        <w:rPr>
          <w:sz w:val="22"/>
          <w:szCs w:val="22"/>
        </w:rPr>
        <w:t>[</w:t>
      </w:r>
      <w:r w:rsidR="000E0881">
        <w:rPr>
          <w:sz w:val="22"/>
          <w:szCs w:val="22"/>
        </w:rPr>
        <w:t>3</w:t>
      </w:r>
      <w:r w:rsidR="00931D36">
        <w:rPr>
          <w:sz w:val="22"/>
          <w:szCs w:val="22"/>
        </w:rPr>
        <w:t>]</w:t>
      </w:r>
      <w:r w:rsidR="00B32DFF">
        <w:rPr>
          <w:sz w:val="22"/>
          <w:szCs w:val="22"/>
        </w:rPr>
        <w:t xml:space="preserve">. </w:t>
      </w:r>
      <w:r>
        <w:rPr>
          <w:sz w:val="22"/>
          <w:szCs w:val="22"/>
        </w:rPr>
        <w:t xml:space="preserve">Hence the </w:t>
      </w:r>
      <w:r w:rsidR="00DB7432">
        <w:rPr>
          <w:sz w:val="22"/>
          <w:szCs w:val="22"/>
        </w:rPr>
        <w:t>C</w:t>
      </w:r>
      <w:r>
        <w:rPr>
          <w:sz w:val="22"/>
          <w:szCs w:val="22"/>
        </w:rPr>
        <w:t xml:space="preserve">ell switch command should be </w:t>
      </w:r>
      <w:r w:rsidR="00A40677">
        <w:rPr>
          <w:sz w:val="22"/>
          <w:szCs w:val="22"/>
        </w:rPr>
        <w:t xml:space="preserve">in the format of </w:t>
      </w:r>
      <w:r>
        <w:rPr>
          <w:sz w:val="22"/>
          <w:szCs w:val="22"/>
        </w:rPr>
        <w:t>MAC CE.</w:t>
      </w:r>
    </w:p>
    <w:p w14:paraId="22975981" w14:textId="4A4E8171" w:rsidR="00557EF9" w:rsidRDefault="00557EF9" w:rsidP="00557EF9">
      <w:pPr>
        <w:rPr>
          <w:b/>
          <w:bCs/>
          <w:sz w:val="22"/>
          <w:szCs w:val="22"/>
        </w:rPr>
      </w:pPr>
      <w:r w:rsidRPr="005803D5">
        <w:rPr>
          <w:b/>
          <w:bCs/>
          <w:sz w:val="22"/>
          <w:szCs w:val="22"/>
        </w:rPr>
        <w:t xml:space="preserve">Proposal 2: define new MAC CE for the </w:t>
      </w:r>
      <w:r w:rsidR="001109A9">
        <w:rPr>
          <w:b/>
          <w:bCs/>
          <w:sz w:val="22"/>
          <w:szCs w:val="22"/>
        </w:rPr>
        <w:t>C</w:t>
      </w:r>
      <w:r w:rsidRPr="005803D5">
        <w:rPr>
          <w:b/>
          <w:bCs/>
          <w:sz w:val="22"/>
          <w:szCs w:val="22"/>
        </w:rPr>
        <w:t>ell switch command.</w:t>
      </w:r>
      <w:r>
        <w:rPr>
          <w:rStyle w:val="CommentReference"/>
        </w:rPr>
        <w:annotationRef/>
      </w:r>
      <w:r>
        <w:rPr>
          <w:rStyle w:val="CommentReference"/>
        </w:rPr>
        <w:annotationRef/>
      </w:r>
      <w:r>
        <w:rPr>
          <w:rStyle w:val="CommentReference"/>
        </w:rPr>
        <w:annotationRef/>
      </w:r>
    </w:p>
    <w:p w14:paraId="780590E1" w14:textId="77777777" w:rsidR="00695EB8" w:rsidRDefault="00695EB8" w:rsidP="00557EF9">
      <w:pPr>
        <w:rPr>
          <w:b/>
          <w:bCs/>
          <w:sz w:val="22"/>
          <w:szCs w:val="22"/>
        </w:rPr>
      </w:pPr>
    </w:p>
    <w:p w14:paraId="27A01D05" w14:textId="35B85133" w:rsidR="00695EB8" w:rsidRDefault="00695EB8" w:rsidP="00695EB8">
      <w:pPr>
        <w:rPr>
          <w:sz w:val="22"/>
          <w:szCs w:val="22"/>
          <w:lang w:val="en-US"/>
        </w:rPr>
      </w:pPr>
      <w:r w:rsidRPr="00A332A1">
        <w:rPr>
          <w:b/>
          <w:bCs/>
          <w:sz w:val="22"/>
          <w:szCs w:val="22"/>
          <w:u w:val="single"/>
          <w:lang w:val="en-US"/>
        </w:rPr>
        <w:t xml:space="preserve">Issue </w:t>
      </w:r>
      <w:r>
        <w:rPr>
          <w:b/>
          <w:bCs/>
          <w:sz w:val="22"/>
          <w:szCs w:val="22"/>
          <w:u w:val="single"/>
          <w:lang w:val="en-US"/>
        </w:rPr>
        <w:t>2</w:t>
      </w:r>
      <w:r>
        <w:rPr>
          <w:sz w:val="22"/>
          <w:szCs w:val="22"/>
          <w:lang w:val="en-US"/>
        </w:rPr>
        <w:t xml:space="preserve">: </w:t>
      </w:r>
      <w:r w:rsidR="000E4EFA">
        <w:rPr>
          <w:sz w:val="22"/>
          <w:szCs w:val="22"/>
          <w:lang w:val="en-US"/>
        </w:rPr>
        <w:t>L2 reset delay</w:t>
      </w:r>
      <w:r>
        <w:rPr>
          <w:sz w:val="22"/>
          <w:szCs w:val="22"/>
          <w:lang w:val="en-US"/>
        </w:rPr>
        <w:t>.</w:t>
      </w:r>
    </w:p>
    <w:p w14:paraId="3E9B1B7C" w14:textId="4878F9C0" w:rsidR="009018AD" w:rsidRPr="00255BAB" w:rsidRDefault="00F87021" w:rsidP="009018AD">
      <w:pPr>
        <w:rPr>
          <w:sz w:val="22"/>
          <w:szCs w:val="22"/>
          <w:lang w:val="en-US"/>
        </w:rPr>
      </w:pPr>
      <w:r>
        <w:rPr>
          <w:sz w:val="22"/>
          <w:szCs w:val="22"/>
          <w:lang w:val="en-US"/>
        </w:rPr>
        <w:t>Below figure</w:t>
      </w:r>
      <w:r w:rsidR="00A61334">
        <w:rPr>
          <w:sz w:val="22"/>
          <w:szCs w:val="22"/>
          <w:lang w:val="en-US"/>
        </w:rPr>
        <w:t xml:space="preserve"> </w:t>
      </w:r>
      <w:r w:rsidR="00B857FE">
        <w:rPr>
          <w:sz w:val="22"/>
          <w:szCs w:val="22"/>
          <w:lang w:val="en-US"/>
        </w:rPr>
        <w:t>2</w:t>
      </w:r>
      <w:r>
        <w:rPr>
          <w:sz w:val="22"/>
          <w:szCs w:val="22"/>
          <w:lang w:val="en-US"/>
        </w:rPr>
        <w:t xml:space="preserve"> shows the protocol stack of an intra-DU mobility. </w:t>
      </w:r>
      <w:r w:rsidR="009018AD" w:rsidRPr="00255BAB">
        <w:rPr>
          <w:sz w:val="22"/>
          <w:szCs w:val="22"/>
          <w:lang w:val="en-US"/>
        </w:rPr>
        <w:t xml:space="preserve">In </w:t>
      </w:r>
      <w:r w:rsidR="009018AD">
        <w:rPr>
          <w:sz w:val="22"/>
          <w:szCs w:val="22"/>
          <w:lang w:val="en-US"/>
        </w:rPr>
        <w:t>intra-DU mobility</w:t>
      </w:r>
      <w:r w:rsidR="009018AD" w:rsidRPr="00255BAB">
        <w:rPr>
          <w:sz w:val="22"/>
          <w:szCs w:val="22"/>
          <w:lang w:val="en-US"/>
        </w:rPr>
        <w:t xml:space="preserve">, the current serving cell and the candidate </w:t>
      </w:r>
      <w:r w:rsidR="009018AD">
        <w:rPr>
          <w:sz w:val="22"/>
          <w:szCs w:val="22"/>
          <w:lang w:val="en-US"/>
        </w:rPr>
        <w:t xml:space="preserve">target </w:t>
      </w:r>
      <w:r w:rsidR="009018AD" w:rsidRPr="00255BAB">
        <w:rPr>
          <w:sz w:val="22"/>
          <w:szCs w:val="22"/>
          <w:lang w:val="en-US"/>
        </w:rPr>
        <w:t xml:space="preserve">cells share the same CU and DU, i.e., the same SDAP, PDCP, RLC, and MAC protocol stacks are shared. Therefore, there is no need for PDCP, RLC to reestablished. As for MAC and PHY layer, the UE needs to access a new cell with new PCI and C-RNTI as well as reset some related procedures/ counters and timers such as RACH, HARQ and physical layer measurements (e.g., beam failure detection, and PHR (Power Headroom Reporting))). The </w:t>
      </w:r>
      <w:r w:rsidR="009018AD">
        <w:rPr>
          <w:sz w:val="22"/>
          <w:szCs w:val="22"/>
          <w:lang w:val="en-US"/>
        </w:rPr>
        <w:t>partial MAC functions</w:t>
      </w:r>
      <w:r w:rsidR="00ED1D34">
        <w:rPr>
          <w:sz w:val="22"/>
          <w:szCs w:val="22"/>
          <w:lang w:val="en-US"/>
        </w:rPr>
        <w:t>,</w:t>
      </w:r>
      <w:r w:rsidR="009018AD">
        <w:rPr>
          <w:sz w:val="22"/>
          <w:szCs w:val="22"/>
          <w:lang w:val="en-US"/>
        </w:rPr>
        <w:t xml:space="preserve"> </w:t>
      </w:r>
      <w:r w:rsidR="00ED1D34">
        <w:rPr>
          <w:sz w:val="22"/>
          <w:szCs w:val="22"/>
          <w:lang w:val="en-US"/>
        </w:rPr>
        <w:t>e.g., the</w:t>
      </w:r>
      <w:r w:rsidR="009018AD" w:rsidRPr="00255BAB">
        <w:rPr>
          <w:sz w:val="22"/>
          <w:szCs w:val="22"/>
          <w:lang w:val="en-US"/>
        </w:rPr>
        <w:t xml:space="preserve"> logical channel </w:t>
      </w:r>
      <w:proofErr w:type="spellStart"/>
      <w:r w:rsidR="009018AD" w:rsidRPr="00255BAB">
        <w:rPr>
          <w:sz w:val="22"/>
          <w:szCs w:val="22"/>
          <w:lang w:val="en-US"/>
        </w:rPr>
        <w:t>Bj</w:t>
      </w:r>
      <w:proofErr w:type="spellEnd"/>
      <w:r w:rsidR="009018AD" w:rsidRPr="00255BAB">
        <w:rPr>
          <w:sz w:val="22"/>
          <w:szCs w:val="22"/>
          <w:lang w:val="en-US"/>
        </w:rPr>
        <w:t xml:space="preserve"> value, </w:t>
      </w:r>
      <w:r w:rsidR="00ED1D34">
        <w:rPr>
          <w:sz w:val="22"/>
          <w:szCs w:val="22"/>
          <w:lang w:val="en-US"/>
        </w:rPr>
        <w:t xml:space="preserve">and </w:t>
      </w:r>
      <w:r w:rsidR="009018AD" w:rsidRPr="00255BAB">
        <w:rPr>
          <w:sz w:val="22"/>
          <w:szCs w:val="22"/>
          <w:lang w:val="en-US"/>
        </w:rPr>
        <w:t>triggered BSR</w:t>
      </w:r>
      <w:r w:rsidR="00ED1D34">
        <w:rPr>
          <w:sz w:val="22"/>
          <w:szCs w:val="22"/>
          <w:lang w:val="en-US"/>
        </w:rPr>
        <w:t>,</w:t>
      </w:r>
      <w:r w:rsidR="009018AD" w:rsidRPr="00255BAB">
        <w:rPr>
          <w:sz w:val="22"/>
          <w:szCs w:val="22"/>
          <w:lang w:val="en-US"/>
        </w:rPr>
        <w:t xml:space="preserve"> can be maintained.</w:t>
      </w:r>
    </w:p>
    <w:p w14:paraId="491C4BE3" w14:textId="5F7A42D4" w:rsidR="00A47B0D" w:rsidRPr="005F5EB8" w:rsidRDefault="00A47B0D" w:rsidP="00F87021">
      <w:pPr>
        <w:rPr>
          <w:sz w:val="22"/>
          <w:szCs w:val="22"/>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3179"/>
        <w:gridCol w:w="3096"/>
      </w:tblGrid>
      <w:tr w:rsidR="00A47B0D" w14:paraId="289AB8F5" w14:textId="77777777" w:rsidTr="00F87021">
        <w:trPr>
          <w:jc w:val="center"/>
        </w:trPr>
        <w:tc>
          <w:tcPr>
            <w:tcW w:w="2970" w:type="dxa"/>
          </w:tcPr>
          <w:p w14:paraId="2E8438EA" w14:textId="362973A4" w:rsidR="00A47B0D" w:rsidRPr="008A14EE" w:rsidRDefault="00A47B0D" w:rsidP="008A14EE">
            <w:pPr>
              <w:jc w:val="center"/>
              <w:rPr>
                <w:b/>
              </w:rPr>
            </w:pPr>
          </w:p>
        </w:tc>
        <w:tc>
          <w:tcPr>
            <w:tcW w:w="3179" w:type="dxa"/>
          </w:tcPr>
          <w:p w14:paraId="21882361" w14:textId="77777777" w:rsidR="00A47B0D" w:rsidRPr="008A14EE" w:rsidRDefault="00A47B0D" w:rsidP="008A14EE">
            <w:pPr>
              <w:jc w:val="center"/>
              <w:rPr>
                <w:b/>
              </w:rPr>
            </w:pPr>
            <w:r w:rsidRPr="008A14EE">
              <w:rPr>
                <w:b/>
              </w:rPr>
              <w:object w:dxaOrig="6276" w:dyaOrig="6204" w14:anchorId="02125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6pt;height:147.6pt" o:ole="">
                  <v:imagedata r:id="rId12" o:title=""/>
                </v:shape>
                <o:OLEObject Type="Embed" ProgID="Visio.Drawing.15" ShapeID="_x0000_i1025" DrawAspect="Content" ObjectID="_1725986032" r:id="rId13"/>
              </w:object>
            </w:r>
          </w:p>
          <w:p w14:paraId="748C842C" w14:textId="6B16BCBA" w:rsidR="00A47B0D" w:rsidRPr="008A14EE" w:rsidRDefault="00F87021" w:rsidP="008A14EE">
            <w:pPr>
              <w:jc w:val="center"/>
              <w:rPr>
                <w:b/>
              </w:rPr>
            </w:pPr>
            <w:r w:rsidRPr="008A14EE">
              <w:rPr>
                <w:b/>
              </w:rPr>
              <w:t xml:space="preserve">Figure </w:t>
            </w:r>
            <w:r w:rsidR="00B857FE" w:rsidRPr="008A14EE">
              <w:rPr>
                <w:b/>
                <w:bCs/>
              </w:rPr>
              <w:t>2</w:t>
            </w:r>
            <w:r w:rsidRPr="008A14EE">
              <w:rPr>
                <w:b/>
              </w:rPr>
              <w:t>:</w:t>
            </w:r>
            <w:r w:rsidR="00A47B0D" w:rsidRPr="008A14EE">
              <w:rPr>
                <w:b/>
              </w:rPr>
              <w:t xml:space="preserve"> Intra-DU mobility</w:t>
            </w:r>
          </w:p>
        </w:tc>
        <w:tc>
          <w:tcPr>
            <w:tcW w:w="3096" w:type="dxa"/>
          </w:tcPr>
          <w:p w14:paraId="1339B9D4" w14:textId="5727A168" w:rsidR="00A47B0D" w:rsidRPr="008A14EE" w:rsidRDefault="00A47B0D" w:rsidP="008A14EE">
            <w:pPr>
              <w:jc w:val="center"/>
              <w:rPr>
                <w:b/>
              </w:rPr>
            </w:pPr>
          </w:p>
        </w:tc>
      </w:tr>
    </w:tbl>
    <w:p w14:paraId="52B658A8" w14:textId="77777777" w:rsidR="00A47B0D" w:rsidRPr="008A14EE" w:rsidRDefault="00A47B0D" w:rsidP="008A14EE">
      <w:pPr>
        <w:jc w:val="center"/>
        <w:rPr>
          <w:b/>
        </w:rPr>
      </w:pPr>
    </w:p>
    <w:p w14:paraId="29FB2232" w14:textId="3927E833" w:rsidR="00A47B0D" w:rsidRPr="00255BAB" w:rsidRDefault="00E5376C" w:rsidP="00A47B0D">
      <w:pPr>
        <w:rPr>
          <w:sz w:val="22"/>
          <w:szCs w:val="22"/>
          <w:lang w:val="en-US"/>
        </w:rPr>
      </w:pPr>
      <w:r>
        <w:rPr>
          <w:sz w:val="22"/>
          <w:szCs w:val="22"/>
          <w:lang w:val="en-US"/>
        </w:rPr>
        <w:t>In</w:t>
      </w:r>
      <w:r w:rsidR="00F54327">
        <w:rPr>
          <w:sz w:val="22"/>
          <w:szCs w:val="22"/>
          <w:lang w:val="en-US"/>
        </w:rPr>
        <w:t xml:space="preserve"> the case where </w:t>
      </w:r>
      <w:r w:rsidR="008401A3">
        <w:rPr>
          <w:sz w:val="22"/>
          <w:szCs w:val="22"/>
          <w:lang w:val="en-US"/>
        </w:rPr>
        <w:t xml:space="preserve">unified TCI state </w:t>
      </w:r>
      <w:r w:rsidR="008A1932">
        <w:rPr>
          <w:sz w:val="22"/>
          <w:szCs w:val="22"/>
          <w:lang w:val="en-US"/>
        </w:rPr>
        <w:t>is assumed for intra-DU case</w:t>
      </w:r>
      <w:r w:rsidR="000C0A4A">
        <w:rPr>
          <w:sz w:val="22"/>
          <w:szCs w:val="22"/>
          <w:lang w:val="en-US"/>
        </w:rPr>
        <w:t>, the L2 reset delay can be further reduced</w:t>
      </w:r>
      <w:r w:rsidR="008A1932">
        <w:rPr>
          <w:sz w:val="22"/>
          <w:szCs w:val="22"/>
          <w:lang w:val="en-US"/>
        </w:rPr>
        <w:t>. T</w:t>
      </w:r>
      <w:r w:rsidR="00A47B0D" w:rsidRPr="00255BAB">
        <w:rPr>
          <w:sz w:val="22"/>
          <w:szCs w:val="22"/>
          <w:lang w:val="en-US"/>
        </w:rPr>
        <w:t xml:space="preserve">he UE </w:t>
      </w:r>
      <w:r w:rsidR="008B6E2E">
        <w:rPr>
          <w:sz w:val="22"/>
          <w:szCs w:val="22"/>
          <w:lang w:val="en-US"/>
        </w:rPr>
        <w:t>can</w:t>
      </w:r>
      <w:r w:rsidR="00A47B0D" w:rsidRPr="00255BAB">
        <w:rPr>
          <w:sz w:val="22"/>
          <w:szCs w:val="22"/>
          <w:lang w:val="en-US"/>
        </w:rPr>
        <w:t xml:space="preserve"> receive PDSCH from a TRP associated with an additional PCI (different from current serving cell’s PCI)</w:t>
      </w:r>
      <w:r w:rsidR="008B6E2E">
        <w:rPr>
          <w:sz w:val="22"/>
          <w:szCs w:val="22"/>
          <w:lang w:val="en-US"/>
        </w:rPr>
        <w:t>,</w:t>
      </w:r>
      <w:r w:rsidR="00A47B0D">
        <w:rPr>
          <w:sz w:val="22"/>
          <w:szCs w:val="22"/>
          <w:lang w:val="en-US"/>
        </w:rPr>
        <w:t xml:space="preserve"> i.e</w:t>
      </w:r>
      <w:r w:rsidR="008B6E2E">
        <w:rPr>
          <w:sz w:val="22"/>
          <w:szCs w:val="22"/>
          <w:lang w:val="en-US"/>
        </w:rPr>
        <w:t>.,</w:t>
      </w:r>
      <w:r w:rsidR="00A47B0D">
        <w:rPr>
          <w:sz w:val="22"/>
          <w:szCs w:val="22"/>
          <w:lang w:val="en-US"/>
        </w:rPr>
        <w:t xml:space="preserve"> a unified TCI state associated to the target cell is activated for UE</w:t>
      </w:r>
      <w:r w:rsidR="00A47B0D" w:rsidRPr="00255BAB">
        <w:rPr>
          <w:sz w:val="22"/>
          <w:szCs w:val="22"/>
          <w:lang w:val="en-US"/>
        </w:rPr>
        <w:t>. When the UE handovers to this target cell,</w:t>
      </w:r>
      <w:r w:rsidR="00A47B0D">
        <w:rPr>
          <w:sz w:val="22"/>
          <w:szCs w:val="22"/>
          <w:lang w:val="en-US"/>
        </w:rPr>
        <w:t xml:space="preserve"> TCI state change without change of serving cell is already supported in Rel-17. </w:t>
      </w:r>
      <w:r w:rsidR="00355132">
        <w:rPr>
          <w:sz w:val="22"/>
          <w:szCs w:val="22"/>
          <w:lang w:val="en-US"/>
        </w:rPr>
        <w:t>Considering</w:t>
      </w:r>
      <w:r w:rsidR="00A47B0D" w:rsidRPr="00255BAB">
        <w:rPr>
          <w:sz w:val="22"/>
          <w:szCs w:val="22"/>
          <w:lang w:val="en-US"/>
        </w:rPr>
        <w:t xml:space="preserve"> the NDIs of uplink HARQ processes and the DL HARQ buffers can be maintained.</w:t>
      </w:r>
      <w:r w:rsidR="00A47B0D">
        <w:rPr>
          <w:sz w:val="22"/>
          <w:szCs w:val="22"/>
          <w:lang w:val="en-US"/>
        </w:rPr>
        <w:t xml:space="preserve"> As a result, MAC reset may not be needed.</w:t>
      </w:r>
    </w:p>
    <w:p w14:paraId="615834DB" w14:textId="3C163A6C" w:rsidR="00E91973" w:rsidRDefault="006E260A" w:rsidP="00E91973">
      <w:pPr>
        <w:rPr>
          <w:sz w:val="22"/>
          <w:szCs w:val="22"/>
          <w:lang w:val="en-US"/>
        </w:rPr>
      </w:pPr>
      <w:r w:rsidRPr="00BB2805">
        <w:rPr>
          <w:sz w:val="22"/>
          <w:szCs w:val="22"/>
          <w:lang w:val="en-US"/>
        </w:rPr>
        <w:t xml:space="preserve">In intra-CU inter-DU case, </w:t>
      </w:r>
      <w:r w:rsidR="00B857FE" w:rsidRPr="00BB2805">
        <w:rPr>
          <w:sz w:val="22"/>
          <w:szCs w:val="22"/>
          <w:lang w:val="en-US"/>
        </w:rPr>
        <w:t>the protocol stack is illustrated in Figure 3.</w:t>
      </w:r>
      <w:r w:rsidR="00E91973" w:rsidRPr="00BB2805">
        <w:rPr>
          <w:sz w:val="22"/>
          <w:szCs w:val="22"/>
          <w:lang w:val="en-US"/>
        </w:rPr>
        <w:t xml:space="preserve"> In this case, the current serving cell and the candidate cells share the same CU, i.e., SDAP and PDCP protocol stacks are shared. Since PDCP is shared, if there is no change of the AS security algorithms associated to the master key, there is no need to update the master key (i.e., the NCC value is not changed). Then PDCP re-establishment is also not needed which would reduce interruption time. Since the source cell and the target cell are located in different DU, RLC layer should be re-established, and the MAC layer should be reset. Due to RLC re-establishment, the PDCP layer also needs to perform PDCP data recovery for AM bearers. </w:t>
      </w:r>
    </w:p>
    <w:p w14:paraId="1033F49E" w14:textId="7C5A8524" w:rsidR="00B857FE" w:rsidRDefault="00B857FE" w:rsidP="00B857FE">
      <w:pPr>
        <w:jc w:val="center"/>
      </w:pPr>
      <w:r>
        <w:object w:dxaOrig="6276" w:dyaOrig="6204" w14:anchorId="343BFCB5">
          <v:shape id="_x0000_i1026" type="#_x0000_t75" style="width:146.4pt;height:143.4pt" o:ole="">
            <v:imagedata r:id="rId14" o:title=""/>
          </v:shape>
          <o:OLEObject Type="Embed" ProgID="Visio.Drawing.15" ShapeID="_x0000_i1026" DrawAspect="Content" ObjectID="_1725986033" r:id="rId15"/>
        </w:object>
      </w:r>
    </w:p>
    <w:p w14:paraId="019849AD" w14:textId="27E21927" w:rsidR="00B857FE" w:rsidRPr="00BB2805" w:rsidRDefault="00B857FE" w:rsidP="00BB2805">
      <w:pPr>
        <w:jc w:val="center"/>
        <w:rPr>
          <w:b/>
          <w:bCs/>
        </w:rPr>
      </w:pPr>
      <w:r w:rsidRPr="00BB2805">
        <w:rPr>
          <w:b/>
          <w:bCs/>
        </w:rPr>
        <w:t>Figure 3: Intra-</w:t>
      </w:r>
      <w:r w:rsidR="000C2359">
        <w:rPr>
          <w:b/>
          <w:bCs/>
        </w:rPr>
        <w:t>C</w:t>
      </w:r>
      <w:r w:rsidRPr="00BB2805">
        <w:rPr>
          <w:b/>
          <w:bCs/>
        </w:rPr>
        <w:t xml:space="preserve">U </w:t>
      </w:r>
      <w:r w:rsidR="00834487">
        <w:rPr>
          <w:b/>
          <w:bCs/>
        </w:rPr>
        <w:t xml:space="preserve">inter-DU </w:t>
      </w:r>
      <w:r w:rsidRPr="00BB2805">
        <w:rPr>
          <w:b/>
          <w:bCs/>
        </w:rPr>
        <w:t>mobility</w:t>
      </w:r>
    </w:p>
    <w:p w14:paraId="469DA410" w14:textId="1E1C5B90" w:rsidR="001E3B08" w:rsidRPr="00181B6B" w:rsidRDefault="001E3B08" w:rsidP="001E3B08">
      <w:pPr>
        <w:rPr>
          <w:sz w:val="22"/>
          <w:szCs w:val="22"/>
          <w:lang w:val="en-US"/>
        </w:rPr>
      </w:pPr>
      <w:r>
        <w:rPr>
          <w:sz w:val="22"/>
          <w:szCs w:val="22"/>
          <w:lang w:val="en-US"/>
        </w:rPr>
        <w:t>Even in dynamic switch case, the latency of L2 reset due to different cell change cases remain the same and unavoidable</w:t>
      </w:r>
      <w:r w:rsidR="00BE2686">
        <w:rPr>
          <w:sz w:val="22"/>
          <w:szCs w:val="22"/>
          <w:lang w:val="en-US"/>
        </w:rPr>
        <w:t xml:space="preserve"> for inter-DU case</w:t>
      </w:r>
      <w:r>
        <w:rPr>
          <w:sz w:val="22"/>
          <w:szCs w:val="22"/>
          <w:lang w:val="en-US"/>
        </w:rPr>
        <w:t xml:space="preserve">. It seems that there </w:t>
      </w:r>
      <w:r w:rsidR="009641A1">
        <w:rPr>
          <w:sz w:val="22"/>
          <w:szCs w:val="22"/>
          <w:lang w:val="en-US"/>
        </w:rPr>
        <w:t>are</w:t>
      </w:r>
      <w:r>
        <w:rPr>
          <w:sz w:val="22"/>
          <w:szCs w:val="22"/>
          <w:lang w:val="en-US"/>
        </w:rPr>
        <w:t xml:space="preserve"> no specific enhancements for dynamic switch from L2 reset perspective.</w:t>
      </w:r>
    </w:p>
    <w:p w14:paraId="28ABC32B" w14:textId="4DC87242" w:rsidR="001E3B08" w:rsidRDefault="001E3B08" w:rsidP="001E3B08">
      <w:pPr>
        <w:rPr>
          <w:b/>
          <w:bCs/>
          <w:sz w:val="22"/>
          <w:szCs w:val="22"/>
          <w:lang w:val="en-US"/>
        </w:rPr>
      </w:pPr>
      <w:r w:rsidRPr="00E91973">
        <w:rPr>
          <w:b/>
          <w:bCs/>
          <w:sz w:val="22"/>
          <w:szCs w:val="22"/>
          <w:lang w:val="en-US"/>
        </w:rPr>
        <w:t xml:space="preserve">Observation 1: </w:t>
      </w:r>
      <w:r w:rsidR="00D243D6" w:rsidRPr="00D243D6">
        <w:rPr>
          <w:b/>
          <w:bCs/>
          <w:sz w:val="22"/>
          <w:szCs w:val="22"/>
          <w:lang w:val="en-US"/>
        </w:rPr>
        <w:t>It seems that there are no specific enhancements for dynamic switch from L2 reset perspective</w:t>
      </w:r>
      <w:r w:rsidRPr="00E91973">
        <w:rPr>
          <w:b/>
          <w:bCs/>
          <w:sz w:val="22"/>
          <w:szCs w:val="22"/>
          <w:lang w:val="en-US"/>
        </w:rPr>
        <w:t>.</w:t>
      </w:r>
    </w:p>
    <w:p w14:paraId="183198DF" w14:textId="77777777" w:rsidR="001E3B08" w:rsidRDefault="001E3B08" w:rsidP="000E4EFA">
      <w:pPr>
        <w:rPr>
          <w:b/>
          <w:bCs/>
          <w:sz w:val="22"/>
          <w:szCs w:val="22"/>
          <w:u w:val="single"/>
          <w:lang w:val="en-US"/>
        </w:rPr>
      </w:pPr>
    </w:p>
    <w:p w14:paraId="7FA87436" w14:textId="636E43F2" w:rsidR="000E4EFA" w:rsidRDefault="000E4EFA" w:rsidP="000E4EFA">
      <w:pPr>
        <w:rPr>
          <w:sz w:val="22"/>
          <w:szCs w:val="22"/>
          <w:lang w:val="en-US"/>
        </w:rPr>
      </w:pPr>
      <w:r w:rsidRPr="00A332A1">
        <w:rPr>
          <w:b/>
          <w:bCs/>
          <w:sz w:val="22"/>
          <w:szCs w:val="22"/>
          <w:u w:val="single"/>
          <w:lang w:val="en-US"/>
        </w:rPr>
        <w:t xml:space="preserve">Issue </w:t>
      </w:r>
      <w:r>
        <w:rPr>
          <w:b/>
          <w:bCs/>
          <w:sz w:val="22"/>
          <w:szCs w:val="22"/>
          <w:u w:val="single"/>
          <w:lang w:val="en-US"/>
        </w:rPr>
        <w:t>3</w:t>
      </w:r>
      <w:r>
        <w:rPr>
          <w:sz w:val="22"/>
          <w:szCs w:val="22"/>
          <w:lang w:val="en-US"/>
        </w:rPr>
        <w:t>: how to get DL/UL synchronization ready for candidate cells.</w:t>
      </w:r>
    </w:p>
    <w:p w14:paraId="5F38A5AC" w14:textId="77777777" w:rsidR="00D243D6" w:rsidRDefault="005C1271" w:rsidP="005C1271">
      <w:pPr>
        <w:jc w:val="both"/>
        <w:rPr>
          <w:sz w:val="22"/>
          <w:szCs w:val="22"/>
          <w:lang w:val="en-US"/>
        </w:rPr>
      </w:pPr>
      <w:r w:rsidRPr="00255BAB">
        <w:rPr>
          <w:sz w:val="22"/>
          <w:szCs w:val="22"/>
          <w:lang w:val="en-US"/>
        </w:rPr>
        <w:t xml:space="preserve">In terms of DL and UL synchronization, we can assume no latency is introduced for at least DL synchronization </w:t>
      </w:r>
      <w:r w:rsidR="0042669B">
        <w:rPr>
          <w:sz w:val="22"/>
          <w:szCs w:val="22"/>
          <w:lang w:val="en-US"/>
        </w:rPr>
        <w:t>if</w:t>
      </w:r>
      <w:r w:rsidRPr="00255BAB">
        <w:rPr>
          <w:sz w:val="22"/>
          <w:szCs w:val="22"/>
          <w:lang w:val="en-US"/>
        </w:rPr>
        <w:t xml:space="preserve"> the UE has performed measurements on target cell recently</w:t>
      </w:r>
      <w:r w:rsidR="00CC2F07">
        <w:rPr>
          <w:sz w:val="22"/>
          <w:szCs w:val="22"/>
          <w:lang w:val="en-US"/>
        </w:rPr>
        <w:t xml:space="preserve"> or before the reception of cell switch command</w:t>
      </w:r>
      <w:r w:rsidRPr="00255BAB">
        <w:rPr>
          <w:sz w:val="22"/>
          <w:szCs w:val="22"/>
          <w:lang w:val="en-US"/>
        </w:rPr>
        <w:t xml:space="preserve">. </w:t>
      </w:r>
    </w:p>
    <w:p w14:paraId="07F343F2" w14:textId="71AC7536" w:rsidR="005C1271" w:rsidRPr="00255BAB" w:rsidRDefault="005C1271" w:rsidP="005C1271">
      <w:pPr>
        <w:jc w:val="both"/>
        <w:rPr>
          <w:sz w:val="22"/>
          <w:szCs w:val="22"/>
          <w:lang w:val="en-US"/>
        </w:rPr>
      </w:pPr>
      <w:r w:rsidRPr="00255BAB">
        <w:rPr>
          <w:sz w:val="22"/>
          <w:szCs w:val="22"/>
          <w:lang w:val="en-US"/>
        </w:rPr>
        <w:t xml:space="preserve">However, as for UL synchronization, </w:t>
      </w:r>
      <w:r w:rsidR="00890D1C">
        <w:rPr>
          <w:sz w:val="22"/>
          <w:szCs w:val="22"/>
          <w:lang w:val="en-US"/>
        </w:rPr>
        <w:t>several options have been proposed by companies</w:t>
      </w:r>
      <w:r w:rsidRPr="00255BAB">
        <w:rPr>
          <w:sz w:val="22"/>
          <w:szCs w:val="22"/>
          <w:lang w:val="en-US"/>
        </w:rPr>
        <w:t>:</w:t>
      </w:r>
    </w:p>
    <w:p w14:paraId="6B423EFB" w14:textId="3BD8D2C5" w:rsidR="0062658C" w:rsidRDefault="00643E64" w:rsidP="00903021">
      <w:pPr>
        <w:pStyle w:val="ListParagraph"/>
        <w:numPr>
          <w:ilvl w:val="0"/>
          <w:numId w:val="7"/>
        </w:numPr>
        <w:jc w:val="both"/>
        <w:rPr>
          <w:sz w:val="22"/>
          <w:szCs w:val="22"/>
          <w:lang w:val="en-US"/>
        </w:rPr>
      </w:pPr>
      <w:r>
        <w:rPr>
          <w:sz w:val="22"/>
          <w:szCs w:val="22"/>
          <w:lang w:val="en-US"/>
        </w:rPr>
        <w:t>Option</w:t>
      </w:r>
      <w:r w:rsidRPr="00255BAB">
        <w:rPr>
          <w:sz w:val="22"/>
          <w:szCs w:val="22"/>
          <w:lang w:val="en-US"/>
        </w:rPr>
        <w:t xml:space="preserve"> </w:t>
      </w:r>
      <w:r w:rsidR="005C1271" w:rsidRPr="00255BAB">
        <w:rPr>
          <w:sz w:val="22"/>
          <w:szCs w:val="22"/>
          <w:lang w:val="en-US"/>
        </w:rPr>
        <w:t>1</w:t>
      </w:r>
      <w:r w:rsidR="00FC6BC0">
        <w:rPr>
          <w:sz w:val="22"/>
          <w:szCs w:val="22"/>
          <w:lang w:val="en-US"/>
        </w:rPr>
        <w:t>:</w:t>
      </w:r>
      <w:r w:rsidR="005C1271" w:rsidRPr="00255BAB">
        <w:rPr>
          <w:sz w:val="22"/>
          <w:szCs w:val="22"/>
          <w:lang w:val="en-US"/>
        </w:rPr>
        <w:t xml:space="preserve"> </w:t>
      </w:r>
      <w:r w:rsidR="0062658C">
        <w:rPr>
          <w:sz w:val="22"/>
          <w:szCs w:val="22"/>
          <w:lang w:val="en-US"/>
        </w:rPr>
        <w:t>ICBM is enable</w:t>
      </w:r>
      <w:r w:rsidR="00A0507B">
        <w:rPr>
          <w:sz w:val="22"/>
          <w:szCs w:val="22"/>
          <w:lang w:val="en-US"/>
        </w:rPr>
        <w:t>d</w:t>
      </w:r>
      <w:r w:rsidR="0062658C">
        <w:rPr>
          <w:sz w:val="22"/>
          <w:szCs w:val="22"/>
          <w:lang w:val="en-US"/>
        </w:rPr>
        <w:t xml:space="preserve"> for UE</w:t>
      </w:r>
      <w:r w:rsidR="005C1271" w:rsidRPr="00255BAB">
        <w:rPr>
          <w:sz w:val="22"/>
          <w:szCs w:val="22"/>
          <w:lang w:val="en-US"/>
        </w:rPr>
        <w:t xml:space="preserve"> </w:t>
      </w:r>
    </w:p>
    <w:p w14:paraId="1A82622C" w14:textId="03601B42" w:rsidR="005C1271" w:rsidRPr="00255BAB" w:rsidRDefault="0062658C" w:rsidP="00BB2805">
      <w:pPr>
        <w:pStyle w:val="ListParagraph"/>
        <w:jc w:val="both"/>
        <w:rPr>
          <w:sz w:val="22"/>
          <w:szCs w:val="22"/>
          <w:lang w:val="en-US"/>
        </w:rPr>
      </w:pPr>
      <w:r>
        <w:rPr>
          <w:sz w:val="22"/>
          <w:szCs w:val="22"/>
          <w:lang w:val="en-US"/>
        </w:rPr>
        <w:t>A</w:t>
      </w:r>
      <w:r w:rsidR="005C1271" w:rsidRPr="00255BAB">
        <w:rPr>
          <w:sz w:val="22"/>
          <w:szCs w:val="22"/>
          <w:lang w:val="en-US"/>
        </w:rPr>
        <w:t xml:space="preserve">s the continuation of R17 </w:t>
      </w:r>
      <w:proofErr w:type="spellStart"/>
      <w:r w:rsidR="005C1271" w:rsidRPr="00255BAB">
        <w:rPr>
          <w:sz w:val="22"/>
          <w:szCs w:val="22"/>
          <w:lang w:val="en-US"/>
        </w:rPr>
        <w:t>FeMIMO</w:t>
      </w:r>
      <w:proofErr w:type="spellEnd"/>
      <w:r w:rsidR="005C1271" w:rsidRPr="00255BAB">
        <w:rPr>
          <w:sz w:val="22"/>
          <w:szCs w:val="22"/>
          <w:lang w:val="en-US"/>
        </w:rPr>
        <w:t>, we can assume R17 UE is configured with a unified TCI state associated to target cell. In this case, the serving cell TA can be reused as target cell TA. In case of needing TA adjustment, the TA Command MAC CE should be sufficient. It means RACH procedure can be skipped</w:t>
      </w:r>
      <w:r w:rsidR="00AA3044">
        <w:rPr>
          <w:sz w:val="22"/>
          <w:szCs w:val="22"/>
          <w:lang w:val="en-US"/>
        </w:rPr>
        <w:t xml:space="preserve"> when the cell change is triggered</w:t>
      </w:r>
      <w:r w:rsidR="00617D30">
        <w:rPr>
          <w:sz w:val="22"/>
          <w:szCs w:val="22"/>
          <w:lang w:val="en-US"/>
        </w:rPr>
        <w:t xml:space="preserve"> (no matter it’s the first cell change, or </w:t>
      </w:r>
      <w:r w:rsidR="00A74139">
        <w:rPr>
          <w:sz w:val="22"/>
          <w:szCs w:val="22"/>
          <w:lang w:val="en-US"/>
        </w:rPr>
        <w:t>subsequent cell change as dynamic switch</w:t>
      </w:r>
      <w:r w:rsidR="00617D30">
        <w:rPr>
          <w:sz w:val="22"/>
          <w:szCs w:val="22"/>
          <w:lang w:val="en-US"/>
        </w:rPr>
        <w:t>)</w:t>
      </w:r>
      <w:r w:rsidR="005C1271" w:rsidRPr="00255BAB">
        <w:rPr>
          <w:sz w:val="22"/>
          <w:szCs w:val="22"/>
          <w:lang w:val="en-US"/>
        </w:rPr>
        <w:t>.</w:t>
      </w:r>
      <w:r w:rsidR="00F31F8B">
        <w:rPr>
          <w:sz w:val="22"/>
          <w:szCs w:val="22"/>
          <w:lang w:val="en-US"/>
        </w:rPr>
        <w:t xml:space="preserve"> </w:t>
      </w:r>
    </w:p>
    <w:p w14:paraId="56EB8CFA" w14:textId="19025AFE" w:rsidR="00CF55FC" w:rsidRDefault="00CF55FC" w:rsidP="00903021">
      <w:pPr>
        <w:pStyle w:val="ListParagraph"/>
        <w:numPr>
          <w:ilvl w:val="0"/>
          <w:numId w:val="7"/>
        </w:numPr>
        <w:jc w:val="both"/>
        <w:rPr>
          <w:sz w:val="22"/>
          <w:szCs w:val="22"/>
          <w:lang w:val="en-US"/>
        </w:rPr>
      </w:pPr>
      <w:r>
        <w:rPr>
          <w:sz w:val="22"/>
          <w:szCs w:val="22"/>
          <w:lang w:val="en-US"/>
        </w:rPr>
        <w:t>Option</w:t>
      </w:r>
      <w:r w:rsidRPr="00255BAB">
        <w:rPr>
          <w:sz w:val="22"/>
          <w:szCs w:val="22"/>
          <w:lang w:val="en-US"/>
        </w:rPr>
        <w:t xml:space="preserve"> </w:t>
      </w:r>
      <w:r w:rsidR="005C1271" w:rsidRPr="00255BAB">
        <w:rPr>
          <w:sz w:val="22"/>
          <w:szCs w:val="22"/>
          <w:lang w:val="en-US"/>
        </w:rPr>
        <w:t xml:space="preserve">2: </w:t>
      </w:r>
      <w:r>
        <w:rPr>
          <w:sz w:val="22"/>
          <w:szCs w:val="22"/>
          <w:lang w:val="en-US"/>
        </w:rPr>
        <w:t>early RACH</w:t>
      </w:r>
    </w:p>
    <w:p w14:paraId="41B48BA7" w14:textId="198C01B6" w:rsidR="00CF55FC" w:rsidRDefault="00CF55FC" w:rsidP="00BB2805">
      <w:pPr>
        <w:pStyle w:val="ListParagraph"/>
        <w:jc w:val="both"/>
        <w:rPr>
          <w:sz w:val="22"/>
          <w:szCs w:val="22"/>
          <w:lang w:val="en-US"/>
        </w:rPr>
      </w:pPr>
      <w:r>
        <w:rPr>
          <w:sz w:val="22"/>
          <w:szCs w:val="22"/>
          <w:lang w:val="en-US"/>
        </w:rPr>
        <w:t xml:space="preserve">RACH towards candidate cells can be performed earlier than the execution of cell </w:t>
      </w:r>
      <w:r w:rsidR="00902F8B">
        <w:rPr>
          <w:sz w:val="22"/>
          <w:szCs w:val="22"/>
          <w:lang w:val="en-US"/>
        </w:rPr>
        <w:t>change, for the sake of acquiring uplink TA</w:t>
      </w:r>
      <w:r w:rsidR="005C1271" w:rsidRPr="00255BAB">
        <w:rPr>
          <w:sz w:val="22"/>
          <w:szCs w:val="22"/>
          <w:lang w:val="en-US"/>
        </w:rPr>
        <w:t>.</w:t>
      </w:r>
      <w:r w:rsidR="007C407A">
        <w:rPr>
          <w:sz w:val="22"/>
          <w:szCs w:val="22"/>
          <w:lang w:val="en-US"/>
        </w:rPr>
        <w:t xml:space="preserve"> However, early RACH may require RAN4 </w:t>
      </w:r>
      <w:r w:rsidR="00700530">
        <w:rPr>
          <w:sz w:val="22"/>
          <w:szCs w:val="22"/>
          <w:lang w:val="en-US"/>
        </w:rPr>
        <w:t xml:space="preserve">work to evaluate how long a UE can maintain the early TA and how frequently a UE needs to re-acquire early TA. </w:t>
      </w:r>
    </w:p>
    <w:p w14:paraId="40FD2C18" w14:textId="35DE8B4D" w:rsidR="0018591B" w:rsidRDefault="00CF55FC" w:rsidP="00903021">
      <w:pPr>
        <w:pStyle w:val="ListParagraph"/>
        <w:numPr>
          <w:ilvl w:val="0"/>
          <w:numId w:val="7"/>
        </w:numPr>
        <w:jc w:val="both"/>
        <w:rPr>
          <w:sz w:val="22"/>
          <w:szCs w:val="22"/>
          <w:lang w:val="en-US"/>
        </w:rPr>
      </w:pPr>
      <w:r>
        <w:rPr>
          <w:sz w:val="22"/>
          <w:szCs w:val="22"/>
          <w:lang w:val="en-US"/>
        </w:rPr>
        <w:t xml:space="preserve">Option 3: </w:t>
      </w:r>
      <w:r w:rsidR="0018591B">
        <w:rPr>
          <w:sz w:val="22"/>
          <w:szCs w:val="22"/>
          <w:lang w:val="en-US"/>
        </w:rPr>
        <w:t>RACH-less</w:t>
      </w:r>
    </w:p>
    <w:p w14:paraId="16FD01DC" w14:textId="780A56C7" w:rsidR="005C1271" w:rsidRPr="00255BAB" w:rsidRDefault="00700530" w:rsidP="00BB2805">
      <w:pPr>
        <w:pStyle w:val="ListParagraph"/>
        <w:jc w:val="both"/>
        <w:rPr>
          <w:sz w:val="22"/>
          <w:szCs w:val="22"/>
          <w:lang w:val="en-US"/>
        </w:rPr>
      </w:pPr>
      <w:r>
        <w:rPr>
          <w:sz w:val="22"/>
          <w:szCs w:val="22"/>
          <w:lang w:val="en-US"/>
        </w:rPr>
        <w:t>As for RACH-less</w:t>
      </w:r>
      <w:r w:rsidR="00CD55A7">
        <w:rPr>
          <w:sz w:val="22"/>
          <w:szCs w:val="22"/>
          <w:lang w:val="en-US"/>
        </w:rPr>
        <w:t xml:space="preserve">, </w:t>
      </w:r>
      <w:r w:rsidR="00A82C46">
        <w:rPr>
          <w:sz w:val="22"/>
          <w:szCs w:val="22"/>
          <w:lang w:val="en-US"/>
        </w:rPr>
        <w:t xml:space="preserve">UE can </w:t>
      </w:r>
      <w:r w:rsidR="005210B9">
        <w:rPr>
          <w:sz w:val="22"/>
          <w:szCs w:val="22"/>
          <w:lang w:val="en-US"/>
        </w:rPr>
        <w:t>send</w:t>
      </w:r>
      <w:r w:rsidR="00C42E56">
        <w:rPr>
          <w:sz w:val="22"/>
          <w:szCs w:val="22"/>
          <w:lang w:val="en-US"/>
        </w:rPr>
        <w:t xml:space="preserve"> cell change success indication to</w:t>
      </w:r>
      <w:r w:rsidR="00836D90">
        <w:rPr>
          <w:sz w:val="22"/>
          <w:szCs w:val="22"/>
          <w:lang w:val="en-US"/>
        </w:rPr>
        <w:t xml:space="preserve"> target cell</w:t>
      </w:r>
      <w:r w:rsidR="00E838F7">
        <w:rPr>
          <w:sz w:val="22"/>
          <w:szCs w:val="22"/>
          <w:lang w:val="en-US"/>
        </w:rPr>
        <w:t xml:space="preserve"> directly</w:t>
      </w:r>
      <w:r w:rsidR="00AE3D9D">
        <w:rPr>
          <w:sz w:val="22"/>
          <w:szCs w:val="22"/>
          <w:lang w:val="en-US"/>
        </w:rPr>
        <w:t xml:space="preserve"> using existing TA values</w:t>
      </w:r>
      <w:r w:rsidR="001536DC">
        <w:rPr>
          <w:sz w:val="22"/>
          <w:szCs w:val="22"/>
          <w:lang w:val="en-US"/>
        </w:rPr>
        <w:t>, and</w:t>
      </w:r>
      <w:r w:rsidR="00A315B9">
        <w:rPr>
          <w:sz w:val="22"/>
          <w:szCs w:val="22"/>
          <w:lang w:val="en-US"/>
        </w:rPr>
        <w:t xml:space="preserve"> without </w:t>
      </w:r>
      <w:r w:rsidR="00FD210C">
        <w:rPr>
          <w:sz w:val="22"/>
          <w:szCs w:val="22"/>
          <w:lang w:val="en-US"/>
        </w:rPr>
        <w:t>PRACH preamble and RAR.</w:t>
      </w:r>
      <w:r w:rsidR="00633FD1">
        <w:rPr>
          <w:sz w:val="22"/>
          <w:szCs w:val="22"/>
          <w:lang w:val="en-US"/>
        </w:rPr>
        <w:t xml:space="preserve"> </w:t>
      </w:r>
      <w:r w:rsidR="00A10F0B">
        <w:rPr>
          <w:sz w:val="22"/>
          <w:szCs w:val="22"/>
          <w:lang w:val="en-US"/>
        </w:rPr>
        <w:t xml:space="preserve">But </w:t>
      </w:r>
      <w:r w:rsidR="0061420F">
        <w:rPr>
          <w:sz w:val="22"/>
          <w:szCs w:val="22"/>
          <w:lang w:val="en-US"/>
        </w:rPr>
        <w:t xml:space="preserve">there </w:t>
      </w:r>
      <w:r w:rsidR="00BF4C55">
        <w:rPr>
          <w:sz w:val="22"/>
          <w:szCs w:val="22"/>
          <w:lang w:val="en-US"/>
        </w:rPr>
        <w:t xml:space="preserve">are </w:t>
      </w:r>
      <w:r w:rsidR="0061420F">
        <w:rPr>
          <w:sz w:val="22"/>
          <w:szCs w:val="22"/>
          <w:lang w:val="en-US"/>
        </w:rPr>
        <w:t>limited case</w:t>
      </w:r>
      <w:r w:rsidR="00BF4C55">
        <w:rPr>
          <w:sz w:val="22"/>
          <w:szCs w:val="22"/>
          <w:lang w:val="en-US"/>
        </w:rPr>
        <w:t>s</w:t>
      </w:r>
      <w:r w:rsidR="0061420F">
        <w:rPr>
          <w:sz w:val="22"/>
          <w:szCs w:val="22"/>
          <w:lang w:val="en-US"/>
        </w:rPr>
        <w:t xml:space="preserve"> </w:t>
      </w:r>
      <w:r w:rsidR="00BF4C55">
        <w:rPr>
          <w:sz w:val="22"/>
          <w:szCs w:val="22"/>
          <w:lang w:val="en-US"/>
        </w:rPr>
        <w:t>for</w:t>
      </w:r>
      <w:r w:rsidR="0061420F">
        <w:rPr>
          <w:sz w:val="22"/>
          <w:szCs w:val="22"/>
          <w:lang w:val="en-US"/>
        </w:rPr>
        <w:t xml:space="preserve"> reus</w:t>
      </w:r>
      <w:r w:rsidR="00BF4C55">
        <w:rPr>
          <w:sz w:val="22"/>
          <w:szCs w:val="22"/>
          <w:lang w:val="en-US"/>
        </w:rPr>
        <w:t>ing</w:t>
      </w:r>
      <w:r w:rsidR="0061420F">
        <w:rPr>
          <w:sz w:val="22"/>
          <w:szCs w:val="22"/>
          <w:lang w:val="en-US"/>
        </w:rPr>
        <w:t xml:space="preserve"> TA, </w:t>
      </w:r>
      <w:r w:rsidR="00BF4C55">
        <w:rPr>
          <w:sz w:val="22"/>
          <w:szCs w:val="22"/>
          <w:lang w:val="en-US"/>
        </w:rPr>
        <w:t>e.g., very small target cell or</w:t>
      </w:r>
      <w:r w:rsidR="00DA748A">
        <w:rPr>
          <w:sz w:val="22"/>
          <w:szCs w:val="22"/>
          <w:lang w:val="en-US"/>
        </w:rPr>
        <w:t xml:space="preserve"> the target cell is already a serving cell. In other cases, UE </w:t>
      </w:r>
      <w:proofErr w:type="gramStart"/>
      <w:r w:rsidR="00DA748A">
        <w:rPr>
          <w:sz w:val="22"/>
          <w:szCs w:val="22"/>
          <w:lang w:val="en-US"/>
        </w:rPr>
        <w:t>has to</w:t>
      </w:r>
      <w:proofErr w:type="gramEnd"/>
      <w:r w:rsidR="00DA748A">
        <w:rPr>
          <w:sz w:val="22"/>
          <w:szCs w:val="22"/>
          <w:lang w:val="en-US"/>
        </w:rPr>
        <w:t xml:space="preserve"> estimate TA value itself</w:t>
      </w:r>
      <w:r w:rsidR="00B77768">
        <w:rPr>
          <w:sz w:val="22"/>
          <w:szCs w:val="22"/>
          <w:lang w:val="en-US"/>
        </w:rPr>
        <w:t>.</w:t>
      </w:r>
      <w:r w:rsidR="0061420F">
        <w:rPr>
          <w:sz w:val="22"/>
          <w:szCs w:val="22"/>
          <w:lang w:val="en-US"/>
        </w:rPr>
        <w:t xml:space="preserve"> </w:t>
      </w:r>
      <w:r w:rsidR="00CD55A7">
        <w:rPr>
          <w:sz w:val="22"/>
          <w:szCs w:val="22"/>
          <w:lang w:val="en-US"/>
        </w:rPr>
        <w:t xml:space="preserve">RAN1/4 needs to check the feasibility of </w:t>
      </w:r>
      <w:r w:rsidR="006123F9">
        <w:rPr>
          <w:sz w:val="22"/>
          <w:szCs w:val="22"/>
          <w:lang w:val="en-US"/>
        </w:rPr>
        <w:t>autonomous</w:t>
      </w:r>
      <w:r w:rsidR="00CD55A7">
        <w:rPr>
          <w:sz w:val="22"/>
          <w:szCs w:val="22"/>
          <w:lang w:val="en-US"/>
        </w:rPr>
        <w:t xml:space="preserve"> TA estimation</w:t>
      </w:r>
      <w:r w:rsidR="0061420F">
        <w:rPr>
          <w:sz w:val="22"/>
          <w:szCs w:val="22"/>
          <w:lang w:val="en-US"/>
        </w:rPr>
        <w:t xml:space="preserve"> </w:t>
      </w:r>
      <w:r w:rsidR="001756A9">
        <w:rPr>
          <w:sz w:val="22"/>
          <w:szCs w:val="22"/>
          <w:lang w:val="en-US"/>
        </w:rPr>
        <w:t>at UE side</w:t>
      </w:r>
      <w:r w:rsidR="0061420F">
        <w:rPr>
          <w:sz w:val="22"/>
          <w:szCs w:val="22"/>
          <w:lang w:val="en-US"/>
        </w:rPr>
        <w:t xml:space="preserve"> in term</w:t>
      </w:r>
      <w:r w:rsidR="001756A9">
        <w:rPr>
          <w:sz w:val="22"/>
          <w:szCs w:val="22"/>
          <w:lang w:val="en-US"/>
        </w:rPr>
        <w:t>s</w:t>
      </w:r>
      <w:r w:rsidR="0061420F">
        <w:rPr>
          <w:sz w:val="22"/>
          <w:szCs w:val="22"/>
          <w:lang w:val="en-US"/>
        </w:rPr>
        <w:t xml:space="preserve"> of accuracy. </w:t>
      </w:r>
    </w:p>
    <w:p w14:paraId="72A02536" w14:textId="28787459" w:rsidR="00274465" w:rsidRDefault="00274465" w:rsidP="005C1271">
      <w:pPr>
        <w:jc w:val="both"/>
        <w:rPr>
          <w:sz w:val="22"/>
          <w:szCs w:val="22"/>
          <w:lang w:val="en-US"/>
        </w:rPr>
      </w:pPr>
      <w:r>
        <w:rPr>
          <w:sz w:val="22"/>
          <w:szCs w:val="22"/>
          <w:lang w:val="en-US"/>
        </w:rPr>
        <w:t>Since for L1/L2 based mobility objective</w:t>
      </w:r>
      <w:r w:rsidR="005B6A81">
        <w:rPr>
          <w:sz w:val="22"/>
          <w:szCs w:val="22"/>
          <w:lang w:val="en-US"/>
        </w:rPr>
        <w:t xml:space="preserve">, </w:t>
      </w:r>
      <w:r w:rsidR="005B6A81" w:rsidRPr="005B6A81">
        <w:rPr>
          <w:sz w:val="22"/>
          <w:szCs w:val="22"/>
          <w:lang w:val="en-US"/>
        </w:rPr>
        <w:t xml:space="preserve">Timing Advance management </w:t>
      </w:r>
      <w:r w:rsidR="005B6A81">
        <w:rPr>
          <w:sz w:val="22"/>
          <w:szCs w:val="22"/>
          <w:lang w:val="en-US"/>
        </w:rPr>
        <w:t xml:space="preserve">is listed as a </w:t>
      </w:r>
      <w:r w:rsidR="005B6A81" w:rsidRPr="005B6A81">
        <w:rPr>
          <w:sz w:val="22"/>
          <w:szCs w:val="22"/>
          <w:lang w:val="en-US"/>
        </w:rPr>
        <w:t>RAN1</w:t>
      </w:r>
      <w:r w:rsidR="005B6A81">
        <w:rPr>
          <w:sz w:val="22"/>
          <w:szCs w:val="22"/>
          <w:lang w:val="en-US"/>
        </w:rPr>
        <w:t xml:space="preserve">-leading work, </w:t>
      </w:r>
      <w:bookmarkStart w:id="1" w:name="_Hlk115352789"/>
      <w:r w:rsidR="005B6A81">
        <w:rPr>
          <w:sz w:val="22"/>
          <w:szCs w:val="22"/>
          <w:lang w:val="en-US"/>
        </w:rPr>
        <w:t>RAN2 can send an LS to RAN1</w:t>
      </w:r>
      <w:r w:rsidR="008975A6">
        <w:rPr>
          <w:sz w:val="22"/>
          <w:szCs w:val="22"/>
          <w:lang w:val="en-US"/>
        </w:rPr>
        <w:t>/4</w:t>
      </w:r>
      <w:r w:rsidR="005B6A81">
        <w:rPr>
          <w:sz w:val="22"/>
          <w:szCs w:val="22"/>
          <w:lang w:val="en-US"/>
        </w:rPr>
        <w:t xml:space="preserve"> to trigger the discussion on the feasibility of early RACH solution and RACH-less solution</w:t>
      </w:r>
      <w:bookmarkEnd w:id="1"/>
      <w:r w:rsidR="005B6A81">
        <w:rPr>
          <w:sz w:val="22"/>
          <w:szCs w:val="22"/>
          <w:lang w:val="en-US"/>
        </w:rPr>
        <w:t>.</w:t>
      </w:r>
    </w:p>
    <w:p w14:paraId="76E17EAF" w14:textId="03D9539E" w:rsidR="006666C8" w:rsidRPr="00A91146" w:rsidRDefault="006666C8" w:rsidP="005C1271">
      <w:pPr>
        <w:jc w:val="both"/>
        <w:rPr>
          <w:b/>
          <w:bCs/>
          <w:sz w:val="22"/>
          <w:szCs w:val="22"/>
          <w:lang w:val="en-US"/>
        </w:rPr>
      </w:pPr>
      <w:r w:rsidRPr="00A91146">
        <w:rPr>
          <w:b/>
          <w:bCs/>
          <w:sz w:val="22"/>
          <w:szCs w:val="22"/>
          <w:lang w:val="en-US"/>
        </w:rPr>
        <w:lastRenderedPageBreak/>
        <w:t xml:space="preserve">Proposal 3: </w:t>
      </w:r>
      <w:r w:rsidR="00BD131A" w:rsidRPr="00A91146">
        <w:rPr>
          <w:b/>
          <w:bCs/>
          <w:sz w:val="22"/>
          <w:szCs w:val="22"/>
          <w:lang w:val="en-US"/>
        </w:rPr>
        <w:t>RAN2 to confirm</w:t>
      </w:r>
      <w:r w:rsidR="00C54241">
        <w:rPr>
          <w:b/>
          <w:bCs/>
          <w:sz w:val="22"/>
          <w:szCs w:val="22"/>
          <w:lang w:val="en-US"/>
        </w:rPr>
        <w:t xml:space="preserve"> that</w:t>
      </w:r>
      <w:r w:rsidR="00BD131A" w:rsidRPr="00A91146">
        <w:rPr>
          <w:b/>
          <w:bCs/>
          <w:sz w:val="22"/>
          <w:szCs w:val="22"/>
          <w:lang w:val="en-US"/>
        </w:rPr>
        <w:t xml:space="preserve"> if a unified TCI state associated to </w:t>
      </w:r>
      <w:r w:rsidR="00E54DC7">
        <w:rPr>
          <w:b/>
          <w:bCs/>
          <w:sz w:val="22"/>
          <w:szCs w:val="22"/>
          <w:lang w:val="en-US"/>
        </w:rPr>
        <w:t>a candidate</w:t>
      </w:r>
      <w:r w:rsidR="00BD131A" w:rsidRPr="00A91146">
        <w:rPr>
          <w:b/>
          <w:bCs/>
          <w:sz w:val="22"/>
          <w:szCs w:val="22"/>
          <w:lang w:val="en-US"/>
        </w:rPr>
        <w:t xml:space="preserve"> cell has been </w:t>
      </w:r>
      <w:r w:rsidR="002F0ADC">
        <w:rPr>
          <w:b/>
          <w:bCs/>
          <w:sz w:val="22"/>
          <w:szCs w:val="22"/>
          <w:lang w:val="en-US"/>
        </w:rPr>
        <w:t>activated for</w:t>
      </w:r>
      <w:r w:rsidR="00BD131A" w:rsidRPr="00A91146">
        <w:rPr>
          <w:b/>
          <w:bCs/>
          <w:sz w:val="22"/>
          <w:szCs w:val="22"/>
          <w:lang w:val="en-US"/>
        </w:rPr>
        <w:t xml:space="preserve"> UE, </w:t>
      </w:r>
      <w:r w:rsidR="00F073B4" w:rsidRPr="00A91146">
        <w:rPr>
          <w:b/>
          <w:bCs/>
          <w:sz w:val="22"/>
          <w:szCs w:val="22"/>
          <w:lang w:val="en-US"/>
        </w:rPr>
        <w:t xml:space="preserve">no RACH towards </w:t>
      </w:r>
      <w:r w:rsidR="00F073B4">
        <w:rPr>
          <w:b/>
          <w:bCs/>
          <w:sz w:val="22"/>
          <w:szCs w:val="22"/>
          <w:lang w:val="en-US"/>
        </w:rPr>
        <w:t>this</w:t>
      </w:r>
      <w:r w:rsidR="00F073B4" w:rsidRPr="00A91146">
        <w:rPr>
          <w:b/>
          <w:bCs/>
          <w:sz w:val="22"/>
          <w:szCs w:val="22"/>
          <w:lang w:val="en-US"/>
        </w:rPr>
        <w:t xml:space="preserve"> cell is needed</w:t>
      </w:r>
      <w:r w:rsidR="00F073B4">
        <w:rPr>
          <w:b/>
          <w:bCs/>
          <w:sz w:val="22"/>
          <w:szCs w:val="22"/>
          <w:lang w:val="en-US"/>
        </w:rPr>
        <w:t xml:space="preserve"> </w:t>
      </w:r>
      <w:r w:rsidR="00D87A17">
        <w:rPr>
          <w:b/>
          <w:bCs/>
          <w:sz w:val="22"/>
          <w:szCs w:val="22"/>
          <w:lang w:val="en-US"/>
        </w:rPr>
        <w:t>during</w:t>
      </w:r>
      <w:r w:rsidR="00A91146" w:rsidRPr="00A91146">
        <w:rPr>
          <w:b/>
          <w:bCs/>
          <w:sz w:val="22"/>
          <w:szCs w:val="22"/>
          <w:lang w:val="en-US"/>
        </w:rPr>
        <w:t xml:space="preserve"> cell change</w:t>
      </w:r>
      <w:r w:rsidR="00F073B4">
        <w:rPr>
          <w:b/>
          <w:bCs/>
          <w:sz w:val="22"/>
          <w:szCs w:val="22"/>
          <w:lang w:val="en-US"/>
        </w:rPr>
        <w:t xml:space="preserve"> as</w:t>
      </w:r>
      <w:r w:rsidR="00F073B4" w:rsidRPr="00F073B4">
        <w:rPr>
          <w:b/>
          <w:bCs/>
          <w:sz w:val="22"/>
          <w:szCs w:val="22"/>
          <w:lang w:val="en-US"/>
        </w:rPr>
        <w:t xml:space="preserve"> </w:t>
      </w:r>
      <w:r w:rsidR="00F073B4" w:rsidRPr="00A91146">
        <w:rPr>
          <w:b/>
          <w:bCs/>
          <w:sz w:val="22"/>
          <w:szCs w:val="22"/>
          <w:lang w:val="en-US"/>
        </w:rPr>
        <w:t>the UL TA can be reused</w:t>
      </w:r>
      <w:r w:rsidR="00A91146" w:rsidRPr="00A91146">
        <w:rPr>
          <w:b/>
          <w:bCs/>
          <w:sz w:val="22"/>
          <w:szCs w:val="22"/>
          <w:lang w:val="en-US"/>
        </w:rPr>
        <w:t>.</w:t>
      </w:r>
    </w:p>
    <w:p w14:paraId="37623E9C" w14:textId="115414BD" w:rsidR="00733E38" w:rsidRDefault="00733E38" w:rsidP="00733E38">
      <w:pPr>
        <w:shd w:val="clear" w:color="auto" w:fill="FFFFFF"/>
        <w:spacing w:after="0"/>
        <w:rPr>
          <w:b/>
          <w:bCs/>
          <w:sz w:val="22"/>
          <w:szCs w:val="22"/>
          <w:lang w:val="en-US"/>
        </w:rPr>
      </w:pPr>
      <w:r w:rsidRPr="00180394">
        <w:rPr>
          <w:b/>
          <w:bCs/>
          <w:sz w:val="22"/>
          <w:szCs w:val="22"/>
          <w:lang w:val="en-US"/>
        </w:rPr>
        <w:t>Proposal</w:t>
      </w:r>
      <w:r>
        <w:rPr>
          <w:b/>
          <w:bCs/>
          <w:sz w:val="22"/>
          <w:szCs w:val="22"/>
          <w:lang w:val="en-US"/>
        </w:rPr>
        <w:t xml:space="preserve"> </w:t>
      </w:r>
      <w:r w:rsidR="006666C8">
        <w:rPr>
          <w:b/>
          <w:bCs/>
          <w:sz w:val="22"/>
          <w:szCs w:val="22"/>
          <w:lang w:val="en-US"/>
        </w:rPr>
        <w:t>4</w:t>
      </w:r>
      <w:r w:rsidRPr="00180394">
        <w:rPr>
          <w:b/>
          <w:bCs/>
          <w:sz w:val="22"/>
          <w:szCs w:val="22"/>
          <w:lang w:val="en-US"/>
        </w:rPr>
        <w:t xml:space="preserve">: </w:t>
      </w:r>
      <w:r w:rsidR="008975A6" w:rsidRPr="008975A6">
        <w:t xml:space="preserve"> </w:t>
      </w:r>
      <w:r w:rsidR="008975A6" w:rsidRPr="008975A6">
        <w:rPr>
          <w:b/>
          <w:bCs/>
          <w:sz w:val="22"/>
          <w:szCs w:val="22"/>
          <w:lang w:val="en-US"/>
        </w:rPr>
        <w:t>RAN2 send</w:t>
      </w:r>
      <w:r w:rsidR="008975A6">
        <w:rPr>
          <w:b/>
          <w:bCs/>
          <w:sz w:val="22"/>
          <w:szCs w:val="22"/>
          <w:lang w:val="en-US"/>
        </w:rPr>
        <w:t>s</w:t>
      </w:r>
      <w:r w:rsidR="008975A6" w:rsidRPr="008975A6">
        <w:rPr>
          <w:b/>
          <w:bCs/>
          <w:sz w:val="22"/>
          <w:szCs w:val="22"/>
          <w:lang w:val="en-US"/>
        </w:rPr>
        <w:t xml:space="preserve"> an LS to RAN1/4 to trigger the discussion on the feasibility of early RACH solution and RACH-less solution</w:t>
      </w:r>
      <w:r w:rsidR="0059746F">
        <w:rPr>
          <w:b/>
          <w:bCs/>
          <w:sz w:val="22"/>
          <w:szCs w:val="22"/>
          <w:lang w:val="en-US"/>
        </w:rPr>
        <w:t>.</w:t>
      </w:r>
    </w:p>
    <w:p w14:paraId="7E697796" w14:textId="77777777" w:rsidR="00180B96" w:rsidRPr="00827376" w:rsidRDefault="00180B96" w:rsidP="006E3CCE">
      <w:pPr>
        <w:rPr>
          <w:b/>
          <w:bCs/>
          <w:sz w:val="24"/>
          <w:szCs w:val="24"/>
          <w:lang w:val="en-US"/>
        </w:rPr>
      </w:pPr>
    </w:p>
    <w:p w14:paraId="23A8CAB2" w14:textId="77D84259" w:rsidR="009F6669" w:rsidRDefault="009F6669" w:rsidP="00903021">
      <w:pPr>
        <w:pStyle w:val="Heading1"/>
        <w:numPr>
          <w:ilvl w:val="0"/>
          <w:numId w:val="1"/>
        </w:numPr>
      </w:pPr>
      <w:r>
        <w:t>Conclusion</w:t>
      </w:r>
    </w:p>
    <w:p w14:paraId="148E479B" w14:textId="08903062" w:rsidR="00085120" w:rsidRPr="002A3959" w:rsidRDefault="00AB2151" w:rsidP="006C3B94">
      <w:pPr>
        <w:rPr>
          <w:sz w:val="22"/>
          <w:szCs w:val="22"/>
        </w:rPr>
      </w:pPr>
      <w:bookmarkStart w:id="2" w:name="_Hlk47081425"/>
      <w:r>
        <w:rPr>
          <w:sz w:val="22"/>
          <w:szCs w:val="22"/>
        </w:rPr>
        <w:t>I</w:t>
      </w:r>
      <w:r w:rsidR="002862F1" w:rsidRPr="002A3959">
        <w:rPr>
          <w:sz w:val="22"/>
          <w:szCs w:val="22"/>
        </w:rPr>
        <w:t xml:space="preserve">n this paper, we discuss the necessary enhancements to support dynamic switch, and some common issues </w:t>
      </w:r>
      <w:r w:rsidRPr="002A3959">
        <w:rPr>
          <w:sz w:val="22"/>
          <w:szCs w:val="22"/>
        </w:rPr>
        <w:t>related to MAC aspect</w:t>
      </w:r>
      <w:r w:rsidR="002862F1" w:rsidRPr="002A3959">
        <w:rPr>
          <w:sz w:val="22"/>
          <w:szCs w:val="22"/>
        </w:rPr>
        <w:t>.</w:t>
      </w:r>
      <w:r w:rsidRPr="002A3959">
        <w:rPr>
          <w:sz w:val="22"/>
          <w:szCs w:val="22"/>
        </w:rPr>
        <w:t xml:space="preserve"> One observation is made:</w:t>
      </w:r>
    </w:p>
    <w:p w14:paraId="17284785" w14:textId="1ED8FED7" w:rsidR="00AB2151" w:rsidRDefault="00AB2151" w:rsidP="006C3B94">
      <w:pPr>
        <w:rPr>
          <w:b/>
          <w:bCs/>
          <w:sz w:val="22"/>
          <w:szCs w:val="22"/>
        </w:rPr>
      </w:pPr>
      <w:r w:rsidRPr="00E91973">
        <w:rPr>
          <w:b/>
          <w:bCs/>
          <w:sz w:val="22"/>
          <w:szCs w:val="22"/>
          <w:lang w:val="en-US"/>
        </w:rPr>
        <w:t xml:space="preserve">Observation 1: </w:t>
      </w:r>
      <w:r w:rsidRPr="00D243D6">
        <w:rPr>
          <w:b/>
          <w:bCs/>
          <w:sz w:val="22"/>
          <w:szCs w:val="22"/>
          <w:lang w:val="en-US"/>
        </w:rPr>
        <w:t>It seems that there are no specific enhancements for dynamic switch from L2 reset perspective</w:t>
      </w:r>
      <w:r w:rsidRPr="00E91973">
        <w:rPr>
          <w:b/>
          <w:bCs/>
          <w:sz w:val="22"/>
          <w:szCs w:val="22"/>
          <w:lang w:val="en-US"/>
        </w:rPr>
        <w:t>.</w:t>
      </w:r>
    </w:p>
    <w:p w14:paraId="3620E970" w14:textId="51A7717C" w:rsidR="00AB2151" w:rsidRPr="002A3959" w:rsidRDefault="00AB2151" w:rsidP="006C3B94">
      <w:pPr>
        <w:rPr>
          <w:sz w:val="22"/>
          <w:szCs w:val="22"/>
        </w:rPr>
      </w:pPr>
      <w:r>
        <w:rPr>
          <w:sz w:val="22"/>
          <w:szCs w:val="22"/>
        </w:rPr>
        <w:t>A</w:t>
      </w:r>
      <w:r w:rsidRPr="002A3959">
        <w:rPr>
          <w:sz w:val="22"/>
          <w:szCs w:val="22"/>
        </w:rPr>
        <w:t>nd we propose:</w:t>
      </w:r>
    </w:p>
    <w:p w14:paraId="043E3BC7" w14:textId="77777777" w:rsidR="00AB2151" w:rsidRPr="00557EF9" w:rsidRDefault="00AB2151" w:rsidP="00AB2151">
      <w:pPr>
        <w:rPr>
          <w:b/>
          <w:bCs/>
          <w:sz w:val="22"/>
          <w:szCs w:val="22"/>
          <w:lang w:val="en-US"/>
        </w:rPr>
      </w:pPr>
      <w:r w:rsidRPr="00557EF9">
        <w:rPr>
          <w:b/>
          <w:bCs/>
          <w:sz w:val="22"/>
          <w:szCs w:val="22"/>
          <w:lang w:val="en-US"/>
        </w:rPr>
        <w:t>Proposal 1: To support dynamic switch between candidate cells, UE doesn’t release the configuration of candidate cells after one execution instant of L1/L2 mobility.</w:t>
      </w:r>
    </w:p>
    <w:p w14:paraId="6287E448" w14:textId="77777777" w:rsidR="00AB2151" w:rsidRDefault="00AB2151" w:rsidP="00AB2151">
      <w:pPr>
        <w:rPr>
          <w:b/>
          <w:bCs/>
          <w:sz w:val="22"/>
          <w:szCs w:val="22"/>
        </w:rPr>
      </w:pPr>
      <w:r w:rsidRPr="005803D5">
        <w:rPr>
          <w:b/>
          <w:bCs/>
          <w:sz w:val="22"/>
          <w:szCs w:val="22"/>
        </w:rPr>
        <w:t xml:space="preserve">Proposal 2: define new MAC CE for the </w:t>
      </w:r>
      <w:r>
        <w:rPr>
          <w:b/>
          <w:bCs/>
          <w:sz w:val="22"/>
          <w:szCs w:val="22"/>
        </w:rPr>
        <w:t>C</w:t>
      </w:r>
      <w:r w:rsidRPr="005803D5">
        <w:rPr>
          <w:b/>
          <w:bCs/>
          <w:sz w:val="22"/>
          <w:szCs w:val="22"/>
        </w:rPr>
        <w:t>ell switch command.</w:t>
      </w:r>
      <w:r>
        <w:rPr>
          <w:rStyle w:val="CommentReference"/>
        </w:rPr>
        <w:annotationRef/>
      </w:r>
      <w:r>
        <w:rPr>
          <w:rStyle w:val="CommentReference"/>
        </w:rPr>
        <w:annotationRef/>
      </w:r>
      <w:r>
        <w:rPr>
          <w:rStyle w:val="CommentReference"/>
        </w:rPr>
        <w:annotationRef/>
      </w:r>
    </w:p>
    <w:p w14:paraId="39DABD7C" w14:textId="77777777" w:rsidR="00C54241" w:rsidRPr="00A91146" w:rsidRDefault="00C54241" w:rsidP="00C54241">
      <w:pPr>
        <w:jc w:val="both"/>
        <w:rPr>
          <w:b/>
          <w:bCs/>
          <w:sz w:val="22"/>
          <w:szCs w:val="22"/>
          <w:lang w:val="en-US"/>
        </w:rPr>
      </w:pPr>
      <w:r w:rsidRPr="00A91146">
        <w:rPr>
          <w:b/>
          <w:bCs/>
          <w:sz w:val="22"/>
          <w:szCs w:val="22"/>
          <w:lang w:val="en-US"/>
        </w:rPr>
        <w:t>Proposal 3: RAN2 to confirm</w:t>
      </w:r>
      <w:r>
        <w:rPr>
          <w:b/>
          <w:bCs/>
          <w:sz w:val="22"/>
          <w:szCs w:val="22"/>
          <w:lang w:val="en-US"/>
        </w:rPr>
        <w:t xml:space="preserve"> that</w:t>
      </w:r>
      <w:r w:rsidRPr="00A91146">
        <w:rPr>
          <w:b/>
          <w:bCs/>
          <w:sz w:val="22"/>
          <w:szCs w:val="22"/>
          <w:lang w:val="en-US"/>
        </w:rPr>
        <w:t xml:space="preserve"> if a unified TCI state associated to </w:t>
      </w:r>
      <w:r>
        <w:rPr>
          <w:b/>
          <w:bCs/>
          <w:sz w:val="22"/>
          <w:szCs w:val="22"/>
          <w:lang w:val="en-US"/>
        </w:rPr>
        <w:t>a candidate</w:t>
      </w:r>
      <w:r w:rsidRPr="00A91146">
        <w:rPr>
          <w:b/>
          <w:bCs/>
          <w:sz w:val="22"/>
          <w:szCs w:val="22"/>
          <w:lang w:val="en-US"/>
        </w:rPr>
        <w:t xml:space="preserve"> cell has been </w:t>
      </w:r>
      <w:r>
        <w:rPr>
          <w:b/>
          <w:bCs/>
          <w:sz w:val="22"/>
          <w:szCs w:val="22"/>
          <w:lang w:val="en-US"/>
        </w:rPr>
        <w:t>activated for</w:t>
      </w:r>
      <w:r w:rsidRPr="00A91146">
        <w:rPr>
          <w:b/>
          <w:bCs/>
          <w:sz w:val="22"/>
          <w:szCs w:val="22"/>
          <w:lang w:val="en-US"/>
        </w:rPr>
        <w:t xml:space="preserve"> UE, no RACH towards </w:t>
      </w:r>
      <w:r>
        <w:rPr>
          <w:b/>
          <w:bCs/>
          <w:sz w:val="22"/>
          <w:szCs w:val="22"/>
          <w:lang w:val="en-US"/>
        </w:rPr>
        <w:t>this</w:t>
      </w:r>
      <w:r w:rsidRPr="00A91146">
        <w:rPr>
          <w:b/>
          <w:bCs/>
          <w:sz w:val="22"/>
          <w:szCs w:val="22"/>
          <w:lang w:val="en-US"/>
        </w:rPr>
        <w:t xml:space="preserve"> cell is needed</w:t>
      </w:r>
      <w:r>
        <w:rPr>
          <w:b/>
          <w:bCs/>
          <w:sz w:val="22"/>
          <w:szCs w:val="22"/>
          <w:lang w:val="en-US"/>
        </w:rPr>
        <w:t xml:space="preserve"> during</w:t>
      </w:r>
      <w:r w:rsidRPr="00A91146">
        <w:rPr>
          <w:b/>
          <w:bCs/>
          <w:sz w:val="22"/>
          <w:szCs w:val="22"/>
          <w:lang w:val="en-US"/>
        </w:rPr>
        <w:t xml:space="preserve"> cell change</w:t>
      </w:r>
      <w:r>
        <w:rPr>
          <w:b/>
          <w:bCs/>
          <w:sz w:val="22"/>
          <w:szCs w:val="22"/>
          <w:lang w:val="en-US"/>
        </w:rPr>
        <w:t xml:space="preserve"> as</w:t>
      </w:r>
      <w:r w:rsidRPr="00F073B4">
        <w:rPr>
          <w:b/>
          <w:bCs/>
          <w:sz w:val="22"/>
          <w:szCs w:val="22"/>
          <w:lang w:val="en-US"/>
        </w:rPr>
        <w:t xml:space="preserve"> </w:t>
      </w:r>
      <w:r w:rsidRPr="00A91146">
        <w:rPr>
          <w:b/>
          <w:bCs/>
          <w:sz w:val="22"/>
          <w:szCs w:val="22"/>
          <w:lang w:val="en-US"/>
        </w:rPr>
        <w:t>the UL TA can be reused.</w:t>
      </w:r>
    </w:p>
    <w:p w14:paraId="7C4734B2" w14:textId="07AB70BC" w:rsidR="00AB2151" w:rsidRDefault="00AB2151" w:rsidP="00AB2151">
      <w:pPr>
        <w:shd w:val="clear" w:color="auto" w:fill="FFFFFF"/>
        <w:spacing w:after="0"/>
        <w:rPr>
          <w:b/>
          <w:bCs/>
          <w:sz w:val="22"/>
          <w:szCs w:val="22"/>
          <w:lang w:val="en-US"/>
        </w:rPr>
      </w:pPr>
      <w:r w:rsidRPr="00180394">
        <w:rPr>
          <w:b/>
          <w:bCs/>
          <w:sz w:val="22"/>
          <w:szCs w:val="22"/>
          <w:lang w:val="en-US"/>
        </w:rPr>
        <w:t>Proposal</w:t>
      </w:r>
      <w:r>
        <w:rPr>
          <w:b/>
          <w:bCs/>
          <w:sz w:val="22"/>
          <w:szCs w:val="22"/>
          <w:lang w:val="en-US"/>
        </w:rPr>
        <w:t xml:space="preserve"> </w:t>
      </w:r>
      <w:r w:rsidR="00C54241">
        <w:rPr>
          <w:b/>
          <w:bCs/>
          <w:sz w:val="22"/>
          <w:szCs w:val="22"/>
          <w:lang w:val="en-US"/>
        </w:rPr>
        <w:t>4</w:t>
      </w:r>
      <w:r w:rsidRPr="00180394">
        <w:rPr>
          <w:b/>
          <w:bCs/>
          <w:sz w:val="22"/>
          <w:szCs w:val="22"/>
          <w:lang w:val="en-US"/>
        </w:rPr>
        <w:t xml:space="preserve">: </w:t>
      </w:r>
      <w:r w:rsidRPr="008975A6">
        <w:t xml:space="preserve"> </w:t>
      </w:r>
      <w:r w:rsidRPr="008975A6">
        <w:rPr>
          <w:b/>
          <w:bCs/>
          <w:sz w:val="22"/>
          <w:szCs w:val="22"/>
          <w:lang w:val="en-US"/>
        </w:rPr>
        <w:t>RAN2 send</w:t>
      </w:r>
      <w:r>
        <w:rPr>
          <w:b/>
          <w:bCs/>
          <w:sz w:val="22"/>
          <w:szCs w:val="22"/>
          <w:lang w:val="en-US"/>
        </w:rPr>
        <w:t>s</w:t>
      </w:r>
      <w:r w:rsidRPr="008975A6">
        <w:rPr>
          <w:b/>
          <w:bCs/>
          <w:sz w:val="22"/>
          <w:szCs w:val="22"/>
          <w:lang w:val="en-US"/>
        </w:rPr>
        <w:t xml:space="preserve"> an LS to RAN1/4 to trigger the discussion on the feasibility of early RACH solution and RACH-less solution</w:t>
      </w:r>
      <w:r>
        <w:rPr>
          <w:b/>
          <w:bCs/>
          <w:sz w:val="22"/>
          <w:szCs w:val="22"/>
          <w:lang w:val="en-US"/>
        </w:rPr>
        <w:t>.</w:t>
      </w:r>
    </w:p>
    <w:p w14:paraId="504D7051" w14:textId="77777777" w:rsidR="00AB2151" w:rsidRPr="00F1752D" w:rsidRDefault="00AB2151" w:rsidP="006C3B94">
      <w:pPr>
        <w:rPr>
          <w:b/>
          <w:bCs/>
          <w:sz w:val="24"/>
          <w:szCs w:val="24"/>
        </w:rPr>
      </w:pPr>
    </w:p>
    <w:p w14:paraId="54159EA7" w14:textId="59BD1A47" w:rsidR="00021C52" w:rsidRDefault="0053095B" w:rsidP="00903021">
      <w:pPr>
        <w:pStyle w:val="Heading1"/>
        <w:numPr>
          <w:ilvl w:val="0"/>
          <w:numId w:val="1"/>
        </w:numPr>
      </w:pPr>
      <w:r>
        <w:t>Reference</w:t>
      </w:r>
      <w:bookmarkEnd w:id="2"/>
    </w:p>
    <w:p w14:paraId="6CDB667E" w14:textId="1E338169" w:rsidR="001B3BCB" w:rsidRDefault="00C45677" w:rsidP="001B3BCB">
      <w:pPr>
        <w:pStyle w:val="Doc-title"/>
      </w:pPr>
      <w:r>
        <w:t xml:space="preserve">[1] </w:t>
      </w:r>
      <w:r w:rsidR="001B3BCB" w:rsidRPr="00CD61A1">
        <w:t>R</w:t>
      </w:r>
      <w:r w:rsidR="00BF6953">
        <w:t>P-21</w:t>
      </w:r>
      <w:r w:rsidR="0089754A">
        <w:t>3565</w:t>
      </w:r>
      <w:r w:rsidR="001B3BCB" w:rsidRPr="002B40DD">
        <w:tab/>
      </w:r>
      <w:r>
        <w:tab/>
      </w:r>
      <w:r w:rsidR="0029536B" w:rsidRPr="0029536B">
        <w:t>New WID on Further NR mobility enhancements</w:t>
      </w:r>
      <w:r w:rsidR="001B3BCB" w:rsidRPr="002B40DD">
        <w:tab/>
      </w:r>
      <w:r w:rsidR="00773C87">
        <w:tab/>
      </w:r>
      <w:r w:rsidR="0029536B">
        <w:t>MediaTek</w:t>
      </w:r>
      <w:r w:rsidR="001B3BCB" w:rsidRPr="002B40DD">
        <w:tab/>
      </w:r>
    </w:p>
    <w:p w14:paraId="54FCBE35" w14:textId="1E9CE536" w:rsidR="00061112" w:rsidRPr="00061112" w:rsidRDefault="00061112" w:rsidP="00061112">
      <w:pPr>
        <w:pStyle w:val="Doc-title"/>
      </w:pPr>
      <w:r w:rsidRPr="00061112">
        <w:t>[2] R2-2209256</w:t>
      </w:r>
      <w:r w:rsidRPr="00061112">
        <w:tab/>
      </w:r>
      <w:r w:rsidRPr="00061112">
        <w:tab/>
        <w:t>Report of [Post119-e][036][feMob] Time Chart</w:t>
      </w:r>
      <w:r w:rsidRPr="00061112">
        <w:tab/>
      </w:r>
      <w:r w:rsidR="008349A0">
        <w:tab/>
      </w:r>
      <w:r w:rsidRPr="00061112">
        <w:t>MediaTek Inc.</w:t>
      </w:r>
    </w:p>
    <w:p w14:paraId="775FC866" w14:textId="6312EBC0" w:rsidR="000E0881" w:rsidRPr="000E0881" w:rsidRDefault="004176E7" w:rsidP="004176E7">
      <w:pPr>
        <w:pStyle w:val="Doc-title"/>
      </w:pPr>
      <w:r>
        <w:t xml:space="preserve">[3] </w:t>
      </w:r>
      <w:r w:rsidRPr="004176E7">
        <w:t xml:space="preserve">R2-2209603 </w:t>
      </w:r>
      <w:r>
        <w:tab/>
      </w:r>
      <w:r>
        <w:tab/>
      </w:r>
      <w:r w:rsidRPr="004176E7">
        <w:t>Discussion on enhancements to L1 measurements</w:t>
      </w:r>
      <w:r>
        <w:t xml:space="preserve"> </w:t>
      </w:r>
      <w:r>
        <w:tab/>
        <w:t>Intel</w:t>
      </w:r>
    </w:p>
    <w:p w14:paraId="041C83E6" w14:textId="77777777" w:rsidR="00061112" w:rsidRPr="00061112" w:rsidRDefault="00061112" w:rsidP="006317C2">
      <w:pPr>
        <w:pStyle w:val="Doc-text2"/>
      </w:pPr>
    </w:p>
    <w:p w14:paraId="755EE35B" w14:textId="56564C72" w:rsidR="008A1C84" w:rsidRDefault="008A1C84"/>
    <w:p w14:paraId="47BFA541" w14:textId="77777777" w:rsidR="008B5B18" w:rsidRPr="00C105A5" w:rsidRDefault="008B5B18"/>
    <w:sectPr w:rsidR="008B5B18" w:rsidRPr="00C105A5">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58860" w14:textId="77777777" w:rsidR="00EB3CAE" w:rsidRDefault="00EB3CAE" w:rsidP="00DD7929">
      <w:pPr>
        <w:spacing w:after="0"/>
      </w:pPr>
      <w:r>
        <w:separator/>
      </w:r>
    </w:p>
  </w:endnote>
  <w:endnote w:type="continuationSeparator" w:id="0">
    <w:p w14:paraId="38D12B30" w14:textId="77777777" w:rsidR="00EB3CAE" w:rsidRDefault="00EB3CAE" w:rsidP="00DD7929">
      <w:pPr>
        <w:spacing w:after="0"/>
      </w:pPr>
      <w:r>
        <w:continuationSeparator/>
      </w:r>
    </w:p>
  </w:endnote>
  <w:endnote w:type="continuationNotice" w:id="1">
    <w:p w14:paraId="054F41C2" w14:textId="77777777" w:rsidR="00EB3CAE" w:rsidRDefault="00EB3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CE7FF" w14:textId="77777777" w:rsidR="00EB3CAE" w:rsidRDefault="00EB3CAE" w:rsidP="00DD7929">
      <w:pPr>
        <w:spacing w:after="0"/>
      </w:pPr>
      <w:r>
        <w:separator/>
      </w:r>
    </w:p>
  </w:footnote>
  <w:footnote w:type="continuationSeparator" w:id="0">
    <w:p w14:paraId="35411E85" w14:textId="77777777" w:rsidR="00EB3CAE" w:rsidRDefault="00EB3CAE" w:rsidP="00DD7929">
      <w:pPr>
        <w:spacing w:after="0"/>
      </w:pPr>
      <w:r>
        <w:continuationSeparator/>
      </w:r>
    </w:p>
  </w:footnote>
  <w:footnote w:type="continuationNotice" w:id="1">
    <w:p w14:paraId="14D8D569" w14:textId="77777777" w:rsidR="00EB3CAE" w:rsidRDefault="00EB3C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F6360660"/>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3">
      <w:start w:val="1"/>
      <w:numFmt w:val="bullet"/>
      <w:lvlText w:val="o"/>
      <w:lvlJc w:val="left"/>
      <w:pPr>
        <w:ind w:left="1980" w:hanging="420"/>
      </w:pPr>
      <w:rPr>
        <w:rFonts w:ascii="Courier New" w:hAnsi="Courier New" w:cs="Courier New"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A8053F1"/>
    <w:multiLevelType w:val="hybridMultilevel"/>
    <w:tmpl w:val="1AC2E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615077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0"/>
  </w:num>
  <w:num w:numId="6">
    <w:abstractNumId w:val="5"/>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763"/>
    <w:rsid w:val="000015B4"/>
    <w:rsid w:val="000017B8"/>
    <w:rsid w:val="000028AD"/>
    <w:rsid w:val="00002E65"/>
    <w:rsid w:val="00003254"/>
    <w:rsid w:val="000032E5"/>
    <w:rsid w:val="00004C90"/>
    <w:rsid w:val="00004EC8"/>
    <w:rsid w:val="00004F09"/>
    <w:rsid w:val="00005A1B"/>
    <w:rsid w:val="00005DEF"/>
    <w:rsid w:val="00006083"/>
    <w:rsid w:val="000062B7"/>
    <w:rsid w:val="00006980"/>
    <w:rsid w:val="00007AD5"/>
    <w:rsid w:val="000100B1"/>
    <w:rsid w:val="000101AB"/>
    <w:rsid w:val="000121BE"/>
    <w:rsid w:val="00013C53"/>
    <w:rsid w:val="00013C99"/>
    <w:rsid w:val="0001413C"/>
    <w:rsid w:val="00014278"/>
    <w:rsid w:val="000148EC"/>
    <w:rsid w:val="00014E0E"/>
    <w:rsid w:val="00015C7E"/>
    <w:rsid w:val="00015CC1"/>
    <w:rsid w:val="00015FAA"/>
    <w:rsid w:val="00017A21"/>
    <w:rsid w:val="00021026"/>
    <w:rsid w:val="000217A3"/>
    <w:rsid w:val="000217CB"/>
    <w:rsid w:val="0002197B"/>
    <w:rsid w:val="00021C52"/>
    <w:rsid w:val="0002336C"/>
    <w:rsid w:val="000233AB"/>
    <w:rsid w:val="00023715"/>
    <w:rsid w:val="000242C3"/>
    <w:rsid w:val="00024EAF"/>
    <w:rsid w:val="00025D66"/>
    <w:rsid w:val="00025DA1"/>
    <w:rsid w:val="00025EF8"/>
    <w:rsid w:val="00026530"/>
    <w:rsid w:val="0002752D"/>
    <w:rsid w:val="000309C8"/>
    <w:rsid w:val="00030E5D"/>
    <w:rsid w:val="00030EC0"/>
    <w:rsid w:val="000320D1"/>
    <w:rsid w:val="000327A9"/>
    <w:rsid w:val="00034B89"/>
    <w:rsid w:val="00034F66"/>
    <w:rsid w:val="00035289"/>
    <w:rsid w:val="0003549F"/>
    <w:rsid w:val="00036BA5"/>
    <w:rsid w:val="000372D8"/>
    <w:rsid w:val="00037965"/>
    <w:rsid w:val="00037AB6"/>
    <w:rsid w:val="0004042C"/>
    <w:rsid w:val="0004058E"/>
    <w:rsid w:val="00041DC2"/>
    <w:rsid w:val="00041E00"/>
    <w:rsid w:val="0004209C"/>
    <w:rsid w:val="000433B7"/>
    <w:rsid w:val="00043591"/>
    <w:rsid w:val="00043B88"/>
    <w:rsid w:val="00043FF6"/>
    <w:rsid w:val="00044460"/>
    <w:rsid w:val="00045DC1"/>
    <w:rsid w:val="00046014"/>
    <w:rsid w:val="00046488"/>
    <w:rsid w:val="00050C36"/>
    <w:rsid w:val="0005139D"/>
    <w:rsid w:val="000518CF"/>
    <w:rsid w:val="000522B1"/>
    <w:rsid w:val="00053CAF"/>
    <w:rsid w:val="00055D6F"/>
    <w:rsid w:val="00056E00"/>
    <w:rsid w:val="00057C99"/>
    <w:rsid w:val="00057FA4"/>
    <w:rsid w:val="00057FF2"/>
    <w:rsid w:val="0006005F"/>
    <w:rsid w:val="00060D11"/>
    <w:rsid w:val="00061112"/>
    <w:rsid w:val="00061480"/>
    <w:rsid w:val="00061EED"/>
    <w:rsid w:val="000629C4"/>
    <w:rsid w:val="00062D95"/>
    <w:rsid w:val="00067090"/>
    <w:rsid w:val="0007002F"/>
    <w:rsid w:val="000706E5"/>
    <w:rsid w:val="000711DC"/>
    <w:rsid w:val="000725A7"/>
    <w:rsid w:val="00073E89"/>
    <w:rsid w:val="00074D6F"/>
    <w:rsid w:val="0007655E"/>
    <w:rsid w:val="00076825"/>
    <w:rsid w:val="00077312"/>
    <w:rsid w:val="00077E1A"/>
    <w:rsid w:val="0008020D"/>
    <w:rsid w:val="00080AA4"/>
    <w:rsid w:val="00082023"/>
    <w:rsid w:val="00083380"/>
    <w:rsid w:val="00083979"/>
    <w:rsid w:val="00084779"/>
    <w:rsid w:val="00085120"/>
    <w:rsid w:val="00085348"/>
    <w:rsid w:val="00085805"/>
    <w:rsid w:val="00085CBE"/>
    <w:rsid w:val="00087268"/>
    <w:rsid w:val="00087E9B"/>
    <w:rsid w:val="0009052F"/>
    <w:rsid w:val="000907EB"/>
    <w:rsid w:val="0009141B"/>
    <w:rsid w:val="00091D9D"/>
    <w:rsid w:val="00091DFB"/>
    <w:rsid w:val="00093379"/>
    <w:rsid w:val="00093939"/>
    <w:rsid w:val="00094334"/>
    <w:rsid w:val="00094AF5"/>
    <w:rsid w:val="000952F1"/>
    <w:rsid w:val="000969FD"/>
    <w:rsid w:val="00096EE8"/>
    <w:rsid w:val="000A05AA"/>
    <w:rsid w:val="000A108E"/>
    <w:rsid w:val="000A2B84"/>
    <w:rsid w:val="000A4040"/>
    <w:rsid w:val="000A41C7"/>
    <w:rsid w:val="000A4423"/>
    <w:rsid w:val="000A450E"/>
    <w:rsid w:val="000A5043"/>
    <w:rsid w:val="000A5916"/>
    <w:rsid w:val="000A72EB"/>
    <w:rsid w:val="000B0353"/>
    <w:rsid w:val="000B183F"/>
    <w:rsid w:val="000B2499"/>
    <w:rsid w:val="000B2AC9"/>
    <w:rsid w:val="000B528D"/>
    <w:rsid w:val="000B547D"/>
    <w:rsid w:val="000B62A2"/>
    <w:rsid w:val="000B652C"/>
    <w:rsid w:val="000B68EE"/>
    <w:rsid w:val="000B6A15"/>
    <w:rsid w:val="000B7214"/>
    <w:rsid w:val="000C09C6"/>
    <w:rsid w:val="000C0A4A"/>
    <w:rsid w:val="000C144A"/>
    <w:rsid w:val="000C18B4"/>
    <w:rsid w:val="000C2359"/>
    <w:rsid w:val="000C31E0"/>
    <w:rsid w:val="000C3FC6"/>
    <w:rsid w:val="000C519D"/>
    <w:rsid w:val="000C520A"/>
    <w:rsid w:val="000C53BF"/>
    <w:rsid w:val="000C5DF8"/>
    <w:rsid w:val="000C631B"/>
    <w:rsid w:val="000C728E"/>
    <w:rsid w:val="000D1350"/>
    <w:rsid w:val="000D5736"/>
    <w:rsid w:val="000D573F"/>
    <w:rsid w:val="000D5A70"/>
    <w:rsid w:val="000D75A3"/>
    <w:rsid w:val="000E00C4"/>
    <w:rsid w:val="000E0881"/>
    <w:rsid w:val="000E1282"/>
    <w:rsid w:val="000E139A"/>
    <w:rsid w:val="000E4234"/>
    <w:rsid w:val="000E4EFA"/>
    <w:rsid w:val="000E6197"/>
    <w:rsid w:val="000E66B7"/>
    <w:rsid w:val="000E67CD"/>
    <w:rsid w:val="000E6FA8"/>
    <w:rsid w:val="000E760F"/>
    <w:rsid w:val="000E7D87"/>
    <w:rsid w:val="000F07F2"/>
    <w:rsid w:val="000F1CE8"/>
    <w:rsid w:val="000F392A"/>
    <w:rsid w:val="000F6981"/>
    <w:rsid w:val="00100CD0"/>
    <w:rsid w:val="00101112"/>
    <w:rsid w:val="001013D3"/>
    <w:rsid w:val="0010160E"/>
    <w:rsid w:val="001016DE"/>
    <w:rsid w:val="001017B8"/>
    <w:rsid w:val="00101A72"/>
    <w:rsid w:val="00101ADA"/>
    <w:rsid w:val="001030D8"/>
    <w:rsid w:val="00103119"/>
    <w:rsid w:val="00103307"/>
    <w:rsid w:val="00103EEA"/>
    <w:rsid w:val="00104CFA"/>
    <w:rsid w:val="00104FE8"/>
    <w:rsid w:val="00105029"/>
    <w:rsid w:val="00105731"/>
    <w:rsid w:val="00106ABA"/>
    <w:rsid w:val="001070DF"/>
    <w:rsid w:val="001109A9"/>
    <w:rsid w:val="0011160B"/>
    <w:rsid w:val="00113BFE"/>
    <w:rsid w:val="00114B0E"/>
    <w:rsid w:val="0011567C"/>
    <w:rsid w:val="001156FB"/>
    <w:rsid w:val="00115CCC"/>
    <w:rsid w:val="00115FDA"/>
    <w:rsid w:val="00121529"/>
    <w:rsid w:val="00123414"/>
    <w:rsid w:val="00124335"/>
    <w:rsid w:val="00124512"/>
    <w:rsid w:val="001248F0"/>
    <w:rsid w:val="00124A06"/>
    <w:rsid w:val="00125BBC"/>
    <w:rsid w:val="00125BD7"/>
    <w:rsid w:val="00126DA0"/>
    <w:rsid w:val="00127A18"/>
    <w:rsid w:val="00130B9C"/>
    <w:rsid w:val="0013140F"/>
    <w:rsid w:val="001315B1"/>
    <w:rsid w:val="00131A3C"/>
    <w:rsid w:val="001322DC"/>
    <w:rsid w:val="00132C23"/>
    <w:rsid w:val="001331BA"/>
    <w:rsid w:val="00133A31"/>
    <w:rsid w:val="00133AD9"/>
    <w:rsid w:val="00134120"/>
    <w:rsid w:val="00134957"/>
    <w:rsid w:val="001365B2"/>
    <w:rsid w:val="0013794F"/>
    <w:rsid w:val="001401DE"/>
    <w:rsid w:val="00140E20"/>
    <w:rsid w:val="0014119B"/>
    <w:rsid w:val="001426C8"/>
    <w:rsid w:val="00142BC9"/>
    <w:rsid w:val="0014360E"/>
    <w:rsid w:val="00143A18"/>
    <w:rsid w:val="00144AB5"/>
    <w:rsid w:val="00146C53"/>
    <w:rsid w:val="00147211"/>
    <w:rsid w:val="00150908"/>
    <w:rsid w:val="00150974"/>
    <w:rsid w:val="00150AF3"/>
    <w:rsid w:val="0015152C"/>
    <w:rsid w:val="0015259F"/>
    <w:rsid w:val="00152BB4"/>
    <w:rsid w:val="00153512"/>
    <w:rsid w:val="001536DC"/>
    <w:rsid w:val="00153CB4"/>
    <w:rsid w:val="00153D04"/>
    <w:rsid w:val="00154516"/>
    <w:rsid w:val="00154665"/>
    <w:rsid w:val="0016090C"/>
    <w:rsid w:val="00160A62"/>
    <w:rsid w:val="00162C8C"/>
    <w:rsid w:val="00163233"/>
    <w:rsid w:val="00164C84"/>
    <w:rsid w:val="00165EDA"/>
    <w:rsid w:val="001660D1"/>
    <w:rsid w:val="0016784D"/>
    <w:rsid w:val="00167FC9"/>
    <w:rsid w:val="00170383"/>
    <w:rsid w:val="00170D7B"/>
    <w:rsid w:val="001719C1"/>
    <w:rsid w:val="0017222C"/>
    <w:rsid w:val="0017302E"/>
    <w:rsid w:val="001743C4"/>
    <w:rsid w:val="00174C46"/>
    <w:rsid w:val="00175228"/>
    <w:rsid w:val="001756A9"/>
    <w:rsid w:val="00176494"/>
    <w:rsid w:val="001771B5"/>
    <w:rsid w:val="001772FB"/>
    <w:rsid w:val="00177328"/>
    <w:rsid w:val="0017763A"/>
    <w:rsid w:val="00180022"/>
    <w:rsid w:val="00180B96"/>
    <w:rsid w:val="00182916"/>
    <w:rsid w:val="0018591B"/>
    <w:rsid w:val="00186891"/>
    <w:rsid w:val="001871D7"/>
    <w:rsid w:val="00190069"/>
    <w:rsid w:val="0019023D"/>
    <w:rsid w:val="0019093C"/>
    <w:rsid w:val="00191BF3"/>
    <w:rsid w:val="00194BAA"/>
    <w:rsid w:val="00194E82"/>
    <w:rsid w:val="00195110"/>
    <w:rsid w:val="00195583"/>
    <w:rsid w:val="00195DB7"/>
    <w:rsid w:val="001966B4"/>
    <w:rsid w:val="0019688D"/>
    <w:rsid w:val="0019776A"/>
    <w:rsid w:val="00197B66"/>
    <w:rsid w:val="001A163D"/>
    <w:rsid w:val="001A2090"/>
    <w:rsid w:val="001A3DAA"/>
    <w:rsid w:val="001A47E4"/>
    <w:rsid w:val="001A4BCF"/>
    <w:rsid w:val="001A4D7C"/>
    <w:rsid w:val="001A5376"/>
    <w:rsid w:val="001A729F"/>
    <w:rsid w:val="001A7E90"/>
    <w:rsid w:val="001A7EE7"/>
    <w:rsid w:val="001B04CB"/>
    <w:rsid w:val="001B1456"/>
    <w:rsid w:val="001B1500"/>
    <w:rsid w:val="001B1528"/>
    <w:rsid w:val="001B158D"/>
    <w:rsid w:val="001B1E64"/>
    <w:rsid w:val="001B2A13"/>
    <w:rsid w:val="001B3BCB"/>
    <w:rsid w:val="001B3EB5"/>
    <w:rsid w:val="001B438E"/>
    <w:rsid w:val="001B5B74"/>
    <w:rsid w:val="001B681D"/>
    <w:rsid w:val="001B7243"/>
    <w:rsid w:val="001B751E"/>
    <w:rsid w:val="001B7676"/>
    <w:rsid w:val="001C03AB"/>
    <w:rsid w:val="001C0AB9"/>
    <w:rsid w:val="001C3500"/>
    <w:rsid w:val="001C371E"/>
    <w:rsid w:val="001C3E69"/>
    <w:rsid w:val="001C3EA4"/>
    <w:rsid w:val="001C409F"/>
    <w:rsid w:val="001C443A"/>
    <w:rsid w:val="001C56E1"/>
    <w:rsid w:val="001C58F4"/>
    <w:rsid w:val="001C71A5"/>
    <w:rsid w:val="001C7DCF"/>
    <w:rsid w:val="001D0131"/>
    <w:rsid w:val="001D0302"/>
    <w:rsid w:val="001D0410"/>
    <w:rsid w:val="001D0BBF"/>
    <w:rsid w:val="001D3DD0"/>
    <w:rsid w:val="001D4267"/>
    <w:rsid w:val="001D4686"/>
    <w:rsid w:val="001D4710"/>
    <w:rsid w:val="001D4A5D"/>
    <w:rsid w:val="001D5AC8"/>
    <w:rsid w:val="001D789F"/>
    <w:rsid w:val="001E0108"/>
    <w:rsid w:val="001E1117"/>
    <w:rsid w:val="001E14E9"/>
    <w:rsid w:val="001E1D42"/>
    <w:rsid w:val="001E38EE"/>
    <w:rsid w:val="001E3B08"/>
    <w:rsid w:val="001E497B"/>
    <w:rsid w:val="001E4E20"/>
    <w:rsid w:val="001E4E7D"/>
    <w:rsid w:val="001E5908"/>
    <w:rsid w:val="001E6677"/>
    <w:rsid w:val="001E6A68"/>
    <w:rsid w:val="001E7080"/>
    <w:rsid w:val="001F042E"/>
    <w:rsid w:val="001F0492"/>
    <w:rsid w:val="001F19A2"/>
    <w:rsid w:val="001F1A02"/>
    <w:rsid w:val="001F2793"/>
    <w:rsid w:val="001F3EA7"/>
    <w:rsid w:val="001F4708"/>
    <w:rsid w:val="001F48B4"/>
    <w:rsid w:val="001F48F9"/>
    <w:rsid w:val="001F6020"/>
    <w:rsid w:val="001F6228"/>
    <w:rsid w:val="001F7796"/>
    <w:rsid w:val="001F7AE4"/>
    <w:rsid w:val="00200AB0"/>
    <w:rsid w:val="00201241"/>
    <w:rsid w:val="0020420D"/>
    <w:rsid w:val="00204252"/>
    <w:rsid w:val="0020448E"/>
    <w:rsid w:val="002070DE"/>
    <w:rsid w:val="002079D3"/>
    <w:rsid w:val="0021020D"/>
    <w:rsid w:val="0021021B"/>
    <w:rsid w:val="0021028E"/>
    <w:rsid w:val="00210698"/>
    <w:rsid w:val="002106F6"/>
    <w:rsid w:val="00211758"/>
    <w:rsid w:val="00211E97"/>
    <w:rsid w:val="0021287E"/>
    <w:rsid w:val="002129D1"/>
    <w:rsid w:val="00215DD9"/>
    <w:rsid w:val="00216A68"/>
    <w:rsid w:val="00217D1C"/>
    <w:rsid w:val="00217E5C"/>
    <w:rsid w:val="00220312"/>
    <w:rsid w:val="00221F4E"/>
    <w:rsid w:val="00222C32"/>
    <w:rsid w:val="0022320F"/>
    <w:rsid w:val="0022376B"/>
    <w:rsid w:val="002249A1"/>
    <w:rsid w:val="00225113"/>
    <w:rsid w:val="00225922"/>
    <w:rsid w:val="0022645B"/>
    <w:rsid w:val="002267BE"/>
    <w:rsid w:val="0022793B"/>
    <w:rsid w:val="00227F97"/>
    <w:rsid w:val="00230A51"/>
    <w:rsid w:val="00230E4C"/>
    <w:rsid w:val="00233096"/>
    <w:rsid w:val="00233934"/>
    <w:rsid w:val="00236584"/>
    <w:rsid w:val="002372AA"/>
    <w:rsid w:val="00240ABE"/>
    <w:rsid w:val="00241738"/>
    <w:rsid w:val="002422BE"/>
    <w:rsid w:val="00243D19"/>
    <w:rsid w:val="00244282"/>
    <w:rsid w:val="00244F38"/>
    <w:rsid w:val="00245419"/>
    <w:rsid w:val="00245444"/>
    <w:rsid w:val="00245558"/>
    <w:rsid w:val="00245B02"/>
    <w:rsid w:val="00245CEB"/>
    <w:rsid w:val="00245EDF"/>
    <w:rsid w:val="0024614D"/>
    <w:rsid w:val="002463E0"/>
    <w:rsid w:val="00247C9C"/>
    <w:rsid w:val="00250843"/>
    <w:rsid w:val="00250C13"/>
    <w:rsid w:val="00251E8C"/>
    <w:rsid w:val="00251F6E"/>
    <w:rsid w:val="0025251D"/>
    <w:rsid w:val="00252B28"/>
    <w:rsid w:val="0025351E"/>
    <w:rsid w:val="002537DA"/>
    <w:rsid w:val="0025531E"/>
    <w:rsid w:val="00256178"/>
    <w:rsid w:val="002565B9"/>
    <w:rsid w:val="00256C02"/>
    <w:rsid w:val="00257E4C"/>
    <w:rsid w:val="0026095C"/>
    <w:rsid w:val="002613CB"/>
    <w:rsid w:val="00261D53"/>
    <w:rsid w:val="00263C14"/>
    <w:rsid w:val="0026410B"/>
    <w:rsid w:val="00264DE0"/>
    <w:rsid w:val="00265960"/>
    <w:rsid w:val="00266A80"/>
    <w:rsid w:val="00267B38"/>
    <w:rsid w:val="00270162"/>
    <w:rsid w:val="00271095"/>
    <w:rsid w:val="002716BD"/>
    <w:rsid w:val="00272540"/>
    <w:rsid w:val="00273767"/>
    <w:rsid w:val="00273A34"/>
    <w:rsid w:val="00273D61"/>
    <w:rsid w:val="00274465"/>
    <w:rsid w:val="00274532"/>
    <w:rsid w:val="00274DED"/>
    <w:rsid w:val="002761C6"/>
    <w:rsid w:val="00276A9B"/>
    <w:rsid w:val="002804F4"/>
    <w:rsid w:val="0028065F"/>
    <w:rsid w:val="00280F99"/>
    <w:rsid w:val="00282A24"/>
    <w:rsid w:val="00283A49"/>
    <w:rsid w:val="00283FF1"/>
    <w:rsid w:val="00284194"/>
    <w:rsid w:val="002847D4"/>
    <w:rsid w:val="002862F1"/>
    <w:rsid w:val="002912B4"/>
    <w:rsid w:val="002918A4"/>
    <w:rsid w:val="0029536B"/>
    <w:rsid w:val="002958D5"/>
    <w:rsid w:val="00296B92"/>
    <w:rsid w:val="00297960"/>
    <w:rsid w:val="002A0D8D"/>
    <w:rsid w:val="002A12B4"/>
    <w:rsid w:val="002A160F"/>
    <w:rsid w:val="002A1F82"/>
    <w:rsid w:val="002A22DE"/>
    <w:rsid w:val="002A246D"/>
    <w:rsid w:val="002A2BB2"/>
    <w:rsid w:val="002A3724"/>
    <w:rsid w:val="002A3959"/>
    <w:rsid w:val="002A45C4"/>
    <w:rsid w:val="002A5DA7"/>
    <w:rsid w:val="002A7383"/>
    <w:rsid w:val="002A7723"/>
    <w:rsid w:val="002A7975"/>
    <w:rsid w:val="002A7C70"/>
    <w:rsid w:val="002B03A9"/>
    <w:rsid w:val="002B07E3"/>
    <w:rsid w:val="002B0FA5"/>
    <w:rsid w:val="002B27D4"/>
    <w:rsid w:val="002B2CAA"/>
    <w:rsid w:val="002B4280"/>
    <w:rsid w:val="002B51CF"/>
    <w:rsid w:val="002B5BDC"/>
    <w:rsid w:val="002B6755"/>
    <w:rsid w:val="002B75A3"/>
    <w:rsid w:val="002B7E8E"/>
    <w:rsid w:val="002C1475"/>
    <w:rsid w:val="002C1B01"/>
    <w:rsid w:val="002C25CD"/>
    <w:rsid w:val="002C27F8"/>
    <w:rsid w:val="002C2B8E"/>
    <w:rsid w:val="002C2F97"/>
    <w:rsid w:val="002C40FE"/>
    <w:rsid w:val="002C4433"/>
    <w:rsid w:val="002C6823"/>
    <w:rsid w:val="002C6CCD"/>
    <w:rsid w:val="002C7604"/>
    <w:rsid w:val="002C76D4"/>
    <w:rsid w:val="002C78EB"/>
    <w:rsid w:val="002C7B4F"/>
    <w:rsid w:val="002D160E"/>
    <w:rsid w:val="002D16D7"/>
    <w:rsid w:val="002D18B6"/>
    <w:rsid w:val="002D1AC7"/>
    <w:rsid w:val="002D3675"/>
    <w:rsid w:val="002D3F1C"/>
    <w:rsid w:val="002D48A2"/>
    <w:rsid w:val="002D5581"/>
    <w:rsid w:val="002D5921"/>
    <w:rsid w:val="002D6653"/>
    <w:rsid w:val="002D780A"/>
    <w:rsid w:val="002E008A"/>
    <w:rsid w:val="002E01B7"/>
    <w:rsid w:val="002E0423"/>
    <w:rsid w:val="002E0D08"/>
    <w:rsid w:val="002E141C"/>
    <w:rsid w:val="002E176D"/>
    <w:rsid w:val="002E2239"/>
    <w:rsid w:val="002E2570"/>
    <w:rsid w:val="002E33B4"/>
    <w:rsid w:val="002E361F"/>
    <w:rsid w:val="002E3CB2"/>
    <w:rsid w:val="002E4E1F"/>
    <w:rsid w:val="002E5702"/>
    <w:rsid w:val="002E6EAA"/>
    <w:rsid w:val="002E7CDA"/>
    <w:rsid w:val="002E7D89"/>
    <w:rsid w:val="002E7F60"/>
    <w:rsid w:val="002F0ADC"/>
    <w:rsid w:val="002F1379"/>
    <w:rsid w:val="002F1B24"/>
    <w:rsid w:val="002F2715"/>
    <w:rsid w:val="002F28DD"/>
    <w:rsid w:val="002F5CAE"/>
    <w:rsid w:val="002F6ECB"/>
    <w:rsid w:val="002F7FE2"/>
    <w:rsid w:val="0030011E"/>
    <w:rsid w:val="00300593"/>
    <w:rsid w:val="00301F4C"/>
    <w:rsid w:val="003042F0"/>
    <w:rsid w:val="003050FE"/>
    <w:rsid w:val="00305798"/>
    <w:rsid w:val="00305AC0"/>
    <w:rsid w:val="00306970"/>
    <w:rsid w:val="00310704"/>
    <w:rsid w:val="00312FAC"/>
    <w:rsid w:val="00313967"/>
    <w:rsid w:val="003144C0"/>
    <w:rsid w:val="00316B91"/>
    <w:rsid w:val="003174C9"/>
    <w:rsid w:val="00320650"/>
    <w:rsid w:val="00321454"/>
    <w:rsid w:val="00321871"/>
    <w:rsid w:val="00321B74"/>
    <w:rsid w:val="00321EEE"/>
    <w:rsid w:val="0032209A"/>
    <w:rsid w:val="0032225A"/>
    <w:rsid w:val="00322341"/>
    <w:rsid w:val="003225DD"/>
    <w:rsid w:val="0032282B"/>
    <w:rsid w:val="0032292B"/>
    <w:rsid w:val="00322B7C"/>
    <w:rsid w:val="00323BBE"/>
    <w:rsid w:val="003249DF"/>
    <w:rsid w:val="0032642A"/>
    <w:rsid w:val="003269F7"/>
    <w:rsid w:val="00326F9E"/>
    <w:rsid w:val="0032761C"/>
    <w:rsid w:val="00330819"/>
    <w:rsid w:val="003314F4"/>
    <w:rsid w:val="00331FB3"/>
    <w:rsid w:val="0033308E"/>
    <w:rsid w:val="00333730"/>
    <w:rsid w:val="00333D14"/>
    <w:rsid w:val="00334807"/>
    <w:rsid w:val="00334980"/>
    <w:rsid w:val="00340548"/>
    <w:rsid w:val="00340CC5"/>
    <w:rsid w:val="003417CC"/>
    <w:rsid w:val="00341A3B"/>
    <w:rsid w:val="00342979"/>
    <w:rsid w:val="00342A76"/>
    <w:rsid w:val="00342FE6"/>
    <w:rsid w:val="0034436F"/>
    <w:rsid w:val="003443BD"/>
    <w:rsid w:val="003458B1"/>
    <w:rsid w:val="00346764"/>
    <w:rsid w:val="00347526"/>
    <w:rsid w:val="003506E3"/>
    <w:rsid w:val="003515C9"/>
    <w:rsid w:val="003517F0"/>
    <w:rsid w:val="003521A8"/>
    <w:rsid w:val="00352554"/>
    <w:rsid w:val="0035255F"/>
    <w:rsid w:val="00353B1C"/>
    <w:rsid w:val="00355132"/>
    <w:rsid w:val="00355C02"/>
    <w:rsid w:val="00357146"/>
    <w:rsid w:val="003608B3"/>
    <w:rsid w:val="0036157E"/>
    <w:rsid w:val="00363095"/>
    <w:rsid w:val="003636C8"/>
    <w:rsid w:val="00364730"/>
    <w:rsid w:val="003647DB"/>
    <w:rsid w:val="0036490C"/>
    <w:rsid w:val="00364B50"/>
    <w:rsid w:val="00366DF6"/>
    <w:rsid w:val="00367FB8"/>
    <w:rsid w:val="0037184B"/>
    <w:rsid w:val="00371B07"/>
    <w:rsid w:val="0037265F"/>
    <w:rsid w:val="00372DBC"/>
    <w:rsid w:val="00373226"/>
    <w:rsid w:val="0037347B"/>
    <w:rsid w:val="003740C3"/>
    <w:rsid w:val="003751A6"/>
    <w:rsid w:val="00375400"/>
    <w:rsid w:val="00375A78"/>
    <w:rsid w:val="003764AC"/>
    <w:rsid w:val="003779C0"/>
    <w:rsid w:val="003804CD"/>
    <w:rsid w:val="0038068C"/>
    <w:rsid w:val="0038110B"/>
    <w:rsid w:val="00381897"/>
    <w:rsid w:val="003821A1"/>
    <w:rsid w:val="00383026"/>
    <w:rsid w:val="003835C7"/>
    <w:rsid w:val="0038366A"/>
    <w:rsid w:val="00383EB0"/>
    <w:rsid w:val="0038456D"/>
    <w:rsid w:val="003857DD"/>
    <w:rsid w:val="0038762D"/>
    <w:rsid w:val="00387CD9"/>
    <w:rsid w:val="0039012E"/>
    <w:rsid w:val="00390861"/>
    <w:rsid w:val="00391413"/>
    <w:rsid w:val="00392E2F"/>
    <w:rsid w:val="00392EFB"/>
    <w:rsid w:val="00394670"/>
    <w:rsid w:val="003951F7"/>
    <w:rsid w:val="00396D0D"/>
    <w:rsid w:val="00397161"/>
    <w:rsid w:val="00397352"/>
    <w:rsid w:val="003A04F1"/>
    <w:rsid w:val="003A05B1"/>
    <w:rsid w:val="003A0D1C"/>
    <w:rsid w:val="003A10BD"/>
    <w:rsid w:val="003A1A7A"/>
    <w:rsid w:val="003A309A"/>
    <w:rsid w:val="003A3FC2"/>
    <w:rsid w:val="003A450E"/>
    <w:rsid w:val="003A5437"/>
    <w:rsid w:val="003A6D0C"/>
    <w:rsid w:val="003A709E"/>
    <w:rsid w:val="003A7DA1"/>
    <w:rsid w:val="003B092F"/>
    <w:rsid w:val="003B0A7F"/>
    <w:rsid w:val="003B0D74"/>
    <w:rsid w:val="003B3290"/>
    <w:rsid w:val="003B4244"/>
    <w:rsid w:val="003B4EF0"/>
    <w:rsid w:val="003B5755"/>
    <w:rsid w:val="003B5EAC"/>
    <w:rsid w:val="003B731A"/>
    <w:rsid w:val="003C0EA9"/>
    <w:rsid w:val="003C12A7"/>
    <w:rsid w:val="003C12DE"/>
    <w:rsid w:val="003C395D"/>
    <w:rsid w:val="003C3AC2"/>
    <w:rsid w:val="003C6AA0"/>
    <w:rsid w:val="003C72EB"/>
    <w:rsid w:val="003C7822"/>
    <w:rsid w:val="003D02C6"/>
    <w:rsid w:val="003D1C70"/>
    <w:rsid w:val="003D483E"/>
    <w:rsid w:val="003D518A"/>
    <w:rsid w:val="003D53AC"/>
    <w:rsid w:val="003E1BE6"/>
    <w:rsid w:val="003E421F"/>
    <w:rsid w:val="003E667E"/>
    <w:rsid w:val="003E6C26"/>
    <w:rsid w:val="003E6EC2"/>
    <w:rsid w:val="003E6EC9"/>
    <w:rsid w:val="003F0846"/>
    <w:rsid w:val="003F0B13"/>
    <w:rsid w:val="003F0C4D"/>
    <w:rsid w:val="003F43CE"/>
    <w:rsid w:val="003F4495"/>
    <w:rsid w:val="003F4A08"/>
    <w:rsid w:val="003F5DFA"/>
    <w:rsid w:val="003F6CCB"/>
    <w:rsid w:val="003F7D65"/>
    <w:rsid w:val="004002A4"/>
    <w:rsid w:val="004006D7"/>
    <w:rsid w:val="00402B1A"/>
    <w:rsid w:val="00403862"/>
    <w:rsid w:val="004046C4"/>
    <w:rsid w:val="004076CC"/>
    <w:rsid w:val="00411255"/>
    <w:rsid w:val="004113A0"/>
    <w:rsid w:val="004121D0"/>
    <w:rsid w:val="00412461"/>
    <w:rsid w:val="0041475A"/>
    <w:rsid w:val="0041476D"/>
    <w:rsid w:val="0041513E"/>
    <w:rsid w:val="004155DA"/>
    <w:rsid w:val="0041755B"/>
    <w:rsid w:val="004176E7"/>
    <w:rsid w:val="00420B6F"/>
    <w:rsid w:val="00420D77"/>
    <w:rsid w:val="0042250B"/>
    <w:rsid w:val="00422837"/>
    <w:rsid w:val="00423933"/>
    <w:rsid w:val="00423B3C"/>
    <w:rsid w:val="00423DE0"/>
    <w:rsid w:val="00423FAE"/>
    <w:rsid w:val="004246B8"/>
    <w:rsid w:val="00425160"/>
    <w:rsid w:val="0042598F"/>
    <w:rsid w:val="00426144"/>
    <w:rsid w:val="0042669B"/>
    <w:rsid w:val="00427094"/>
    <w:rsid w:val="00427C67"/>
    <w:rsid w:val="0043038D"/>
    <w:rsid w:val="00430669"/>
    <w:rsid w:val="00430D12"/>
    <w:rsid w:val="0043313C"/>
    <w:rsid w:val="00434E15"/>
    <w:rsid w:val="00434E68"/>
    <w:rsid w:val="004352C3"/>
    <w:rsid w:val="00435401"/>
    <w:rsid w:val="00436F07"/>
    <w:rsid w:val="00440535"/>
    <w:rsid w:val="00440881"/>
    <w:rsid w:val="00440EA0"/>
    <w:rsid w:val="0044127A"/>
    <w:rsid w:val="004418CC"/>
    <w:rsid w:val="00441D65"/>
    <w:rsid w:val="004429AA"/>
    <w:rsid w:val="00442BAD"/>
    <w:rsid w:val="00443603"/>
    <w:rsid w:val="004445DC"/>
    <w:rsid w:val="004446AF"/>
    <w:rsid w:val="0044554C"/>
    <w:rsid w:val="00446D38"/>
    <w:rsid w:val="00450E1E"/>
    <w:rsid w:val="00451DC1"/>
    <w:rsid w:val="00452216"/>
    <w:rsid w:val="004531E4"/>
    <w:rsid w:val="00453709"/>
    <w:rsid w:val="004542B0"/>
    <w:rsid w:val="00455D18"/>
    <w:rsid w:val="00455E2E"/>
    <w:rsid w:val="004562BF"/>
    <w:rsid w:val="00456A77"/>
    <w:rsid w:val="00457A20"/>
    <w:rsid w:val="00460D83"/>
    <w:rsid w:val="00461815"/>
    <w:rsid w:val="00463A36"/>
    <w:rsid w:val="00464836"/>
    <w:rsid w:val="00464E10"/>
    <w:rsid w:val="00466B34"/>
    <w:rsid w:val="00470953"/>
    <w:rsid w:val="00471A72"/>
    <w:rsid w:val="0047269A"/>
    <w:rsid w:val="00473872"/>
    <w:rsid w:val="00473AFA"/>
    <w:rsid w:val="004743E4"/>
    <w:rsid w:val="004746DD"/>
    <w:rsid w:val="00474C26"/>
    <w:rsid w:val="00475F82"/>
    <w:rsid w:val="0047622F"/>
    <w:rsid w:val="0047686C"/>
    <w:rsid w:val="00476BDA"/>
    <w:rsid w:val="00476C1A"/>
    <w:rsid w:val="00476C71"/>
    <w:rsid w:val="00477EE0"/>
    <w:rsid w:val="004808B7"/>
    <w:rsid w:val="004809FB"/>
    <w:rsid w:val="0048286F"/>
    <w:rsid w:val="00482B36"/>
    <w:rsid w:val="00484506"/>
    <w:rsid w:val="00485FB5"/>
    <w:rsid w:val="00486879"/>
    <w:rsid w:val="00486A72"/>
    <w:rsid w:val="00486BFB"/>
    <w:rsid w:val="00491195"/>
    <w:rsid w:val="00491AC3"/>
    <w:rsid w:val="004924A6"/>
    <w:rsid w:val="00492701"/>
    <w:rsid w:val="00492997"/>
    <w:rsid w:val="00492C95"/>
    <w:rsid w:val="00492D47"/>
    <w:rsid w:val="00493DCC"/>
    <w:rsid w:val="00493E8B"/>
    <w:rsid w:val="00494887"/>
    <w:rsid w:val="00494B2D"/>
    <w:rsid w:val="0049572C"/>
    <w:rsid w:val="004957DB"/>
    <w:rsid w:val="00495E98"/>
    <w:rsid w:val="004972EF"/>
    <w:rsid w:val="004A055C"/>
    <w:rsid w:val="004A1B6E"/>
    <w:rsid w:val="004A3F4E"/>
    <w:rsid w:val="004A5053"/>
    <w:rsid w:val="004A5717"/>
    <w:rsid w:val="004A6341"/>
    <w:rsid w:val="004A638D"/>
    <w:rsid w:val="004A653F"/>
    <w:rsid w:val="004A7AF9"/>
    <w:rsid w:val="004A7F4E"/>
    <w:rsid w:val="004B1155"/>
    <w:rsid w:val="004B1E82"/>
    <w:rsid w:val="004B3246"/>
    <w:rsid w:val="004B3CF6"/>
    <w:rsid w:val="004B5041"/>
    <w:rsid w:val="004B53BC"/>
    <w:rsid w:val="004B59B2"/>
    <w:rsid w:val="004B6765"/>
    <w:rsid w:val="004C018F"/>
    <w:rsid w:val="004C1E8F"/>
    <w:rsid w:val="004C23A2"/>
    <w:rsid w:val="004C2E88"/>
    <w:rsid w:val="004C3BD1"/>
    <w:rsid w:val="004C4E4E"/>
    <w:rsid w:val="004C6B29"/>
    <w:rsid w:val="004C707F"/>
    <w:rsid w:val="004C777E"/>
    <w:rsid w:val="004D03CA"/>
    <w:rsid w:val="004D116B"/>
    <w:rsid w:val="004D18C5"/>
    <w:rsid w:val="004D2105"/>
    <w:rsid w:val="004D2260"/>
    <w:rsid w:val="004D28EB"/>
    <w:rsid w:val="004D32F3"/>
    <w:rsid w:val="004D43CF"/>
    <w:rsid w:val="004D4620"/>
    <w:rsid w:val="004D4D2D"/>
    <w:rsid w:val="004D5450"/>
    <w:rsid w:val="004D5F77"/>
    <w:rsid w:val="004D64D5"/>
    <w:rsid w:val="004D7252"/>
    <w:rsid w:val="004D7657"/>
    <w:rsid w:val="004D7A9D"/>
    <w:rsid w:val="004D7E9D"/>
    <w:rsid w:val="004E0574"/>
    <w:rsid w:val="004E0B77"/>
    <w:rsid w:val="004E1E75"/>
    <w:rsid w:val="004E22C3"/>
    <w:rsid w:val="004E314E"/>
    <w:rsid w:val="004E326F"/>
    <w:rsid w:val="004E34B3"/>
    <w:rsid w:val="004E394E"/>
    <w:rsid w:val="004E3DEA"/>
    <w:rsid w:val="004E40D8"/>
    <w:rsid w:val="004E4512"/>
    <w:rsid w:val="004E4F0D"/>
    <w:rsid w:val="004E522E"/>
    <w:rsid w:val="004E52CA"/>
    <w:rsid w:val="004E5351"/>
    <w:rsid w:val="004E5BA7"/>
    <w:rsid w:val="004E5EAB"/>
    <w:rsid w:val="004E66C6"/>
    <w:rsid w:val="004E68D5"/>
    <w:rsid w:val="004F0931"/>
    <w:rsid w:val="004F0F4D"/>
    <w:rsid w:val="004F3F4F"/>
    <w:rsid w:val="004F4E0F"/>
    <w:rsid w:val="004F4EFD"/>
    <w:rsid w:val="004F5EAC"/>
    <w:rsid w:val="004F71C4"/>
    <w:rsid w:val="004F78D1"/>
    <w:rsid w:val="0050065D"/>
    <w:rsid w:val="00500AC9"/>
    <w:rsid w:val="00501676"/>
    <w:rsid w:val="00501755"/>
    <w:rsid w:val="00501D7F"/>
    <w:rsid w:val="00502A3A"/>
    <w:rsid w:val="005037BB"/>
    <w:rsid w:val="0050388E"/>
    <w:rsid w:val="005043F6"/>
    <w:rsid w:val="00506003"/>
    <w:rsid w:val="00506176"/>
    <w:rsid w:val="005061A2"/>
    <w:rsid w:val="00507DA6"/>
    <w:rsid w:val="00511132"/>
    <w:rsid w:val="0051151E"/>
    <w:rsid w:val="005126F8"/>
    <w:rsid w:val="0051356B"/>
    <w:rsid w:val="00514431"/>
    <w:rsid w:val="005150FC"/>
    <w:rsid w:val="0051638C"/>
    <w:rsid w:val="005210B9"/>
    <w:rsid w:val="005211EF"/>
    <w:rsid w:val="00521810"/>
    <w:rsid w:val="00521A7F"/>
    <w:rsid w:val="00521EE5"/>
    <w:rsid w:val="00523B51"/>
    <w:rsid w:val="00525093"/>
    <w:rsid w:val="0052518E"/>
    <w:rsid w:val="005260C2"/>
    <w:rsid w:val="00526440"/>
    <w:rsid w:val="0053019B"/>
    <w:rsid w:val="0053095B"/>
    <w:rsid w:val="00531394"/>
    <w:rsid w:val="00531744"/>
    <w:rsid w:val="00531EA2"/>
    <w:rsid w:val="00532CF1"/>
    <w:rsid w:val="00533386"/>
    <w:rsid w:val="00533661"/>
    <w:rsid w:val="00533C18"/>
    <w:rsid w:val="00535895"/>
    <w:rsid w:val="00535B68"/>
    <w:rsid w:val="00535CED"/>
    <w:rsid w:val="00535D52"/>
    <w:rsid w:val="0053649B"/>
    <w:rsid w:val="00536747"/>
    <w:rsid w:val="0053734E"/>
    <w:rsid w:val="00541708"/>
    <w:rsid w:val="00541B3A"/>
    <w:rsid w:val="00542579"/>
    <w:rsid w:val="00546D77"/>
    <w:rsid w:val="005473F4"/>
    <w:rsid w:val="00547951"/>
    <w:rsid w:val="00547F77"/>
    <w:rsid w:val="00550728"/>
    <w:rsid w:val="005508EC"/>
    <w:rsid w:val="00551571"/>
    <w:rsid w:val="005516CD"/>
    <w:rsid w:val="00551ABC"/>
    <w:rsid w:val="00552C7E"/>
    <w:rsid w:val="005534D4"/>
    <w:rsid w:val="0055375E"/>
    <w:rsid w:val="00554534"/>
    <w:rsid w:val="00557A6A"/>
    <w:rsid w:val="00557EF9"/>
    <w:rsid w:val="0056015C"/>
    <w:rsid w:val="00560892"/>
    <w:rsid w:val="0056189A"/>
    <w:rsid w:val="00561C49"/>
    <w:rsid w:val="00563BFE"/>
    <w:rsid w:val="005641BB"/>
    <w:rsid w:val="005647E2"/>
    <w:rsid w:val="00564CDA"/>
    <w:rsid w:val="0056567B"/>
    <w:rsid w:val="00565D57"/>
    <w:rsid w:val="005668F7"/>
    <w:rsid w:val="005700C5"/>
    <w:rsid w:val="00570B7E"/>
    <w:rsid w:val="00571F85"/>
    <w:rsid w:val="00572BD5"/>
    <w:rsid w:val="005741F2"/>
    <w:rsid w:val="00574F1B"/>
    <w:rsid w:val="00575499"/>
    <w:rsid w:val="00575A7D"/>
    <w:rsid w:val="00577EC9"/>
    <w:rsid w:val="00580C97"/>
    <w:rsid w:val="005811AF"/>
    <w:rsid w:val="00581C36"/>
    <w:rsid w:val="0058221D"/>
    <w:rsid w:val="00582303"/>
    <w:rsid w:val="0058296A"/>
    <w:rsid w:val="00582DEE"/>
    <w:rsid w:val="0058349B"/>
    <w:rsid w:val="00583D05"/>
    <w:rsid w:val="00584213"/>
    <w:rsid w:val="00585324"/>
    <w:rsid w:val="005879C8"/>
    <w:rsid w:val="005901A8"/>
    <w:rsid w:val="00590442"/>
    <w:rsid w:val="00590A06"/>
    <w:rsid w:val="00590FFC"/>
    <w:rsid w:val="00591212"/>
    <w:rsid w:val="00591AE5"/>
    <w:rsid w:val="005920B1"/>
    <w:rsid w:val="00592A55"/>
    <w:rsid w:val="00595D46"/>
    <w:rsid w:val="005972B8"/>
    <w:rsid w:val="0059746F"/>
    <w:rsid w:val="005A167D"/>
    <w:rsid w:val="005A1C0B"/>
    <w:rsid w:val="005A315F"/>
    <w:rsid w:val="005A47C5"/>
    <w:rsid w:val="005A641D"/>
    <w:rsid w:val="005A66B6"/>
    <w:rsid w:val="005A6E1F"/>
    <w:rsid w:val="005A79E8"/>
    <w:rsid w:val="005B080B"/>
    <w:rsid w:val="005B16C7"/>
    <w:rsid w:val="005B22E1"/>
    <w:rsid w:val="005B3EF2"/>
    <w:rsid w:val="005B4E56"/>
    <w:rsid w:val="005B575F"/>
    <w:rsid w:val="005B5EB2"/>
    <w:rsid w:val="005B6160"/>
    <w:rsid w:val="005B6637"/>
    <w:rsid w:val="005B6A81"/>
    <w:rsid w:val="005B71C3"/>
    <w:rsid w:val="005C1271"/>
    <w:rsid w:val="005C3676"/>
    <w:rsid w:val="005C495B"/>
    <w:rsid w:val="005C4D6F"/>
    <w:rsid w:val="005C4EF5"/>
    <w:rsid w:val="005C5725"/>
    <w:rsid w:val="005C584C"/>
    <w:rsid w:val="005C6075"/>
    <w:rsid w:val="005C6499"/>
    <w:rsid w:val="005C6A5D"/>
    <w:rsid w:val="005C6FF1"/>
    <w:rsid w:val="005C7689"/>
    <w:rsid w:val="005D1B34"/>
    <w:rsid w:val="005D2019"/>
    <w:rsid w:val="005D2FEF"/>
    <w:rsid w:val="005D5B2D"/>
    <w:rsid w:val="005D64F1"/>
    <w:rsid w:val="005D6A22"/>
    <w:rsid w:val="005D6D93"/>
    <w:rsid w:val="005D72A5"/>
    <w:rsid w:val="005D76BF"/>
    <w:rsid w:val="005E04D0"/>
    <w:rsid w:val="005E1283"/>
    <w:rsid w:val="005E1AB8"/>
    <w:rsid w:val="005E20D4"/>
    <w:rsid w:val="005E2561"/>
    <w:rsid w:val="005E25FB"/>
    <w:rsid w:val="005E2946"/>
    <w:rsid w:val="005E3A8B"/>
    <w:rsid w:val="005E3E10"/>
    <w:rsid w:val="005E5B6E"/>
    <w:rsid w:val="005E5D47"/>
    <w:rsid w:val="005E5EDB"/>
    <w:rsid w:val="005E60CD"/>
    <w:rsid w:val="005E6967"/>
    <w:rsid w:val="005E73AF"/>
    <w:rsid w:val="005E7A9D"/>
    <w:rsid w:val="005F01E4"/>
    <w:rsid w:val="005F1462"/>
    <w:rsid w:val="005F19EF"/>
    <w:rsid w:val="005F30BD"/>
    <w:rsid w:val="005F3899"/>
    <w:rsid w:val="005F45FE"/>
    <w:rsid w:val="005F4858"/>
    <w:rsid w:val="005F4FAA"/>
    <w:rsid w:val="005F68C4"/>
    <w:rsid w:val="005F7450"/>
    <w:rsid w:val="005F7DE7"/>
    <w:rsid w:val="005F7E10"/>
    <w:rsid w:val="0060099A"/>
    <w:rsid w:val="006010EE"/>
    <w:rsid w:val="00601FCB"/>
    <w:rsid w:val="00602077"/>
    <w:rsid w:val="00602399"/>
    <w:rsid w:val="00602C38"/>
    <w:rsid w:val="00603C1F"/>
    <w:rsid w:val="00603E8D"/>
    <w:rsid w:val="00604EAE"/>
    <w:rsid w:val="006051BB"/>
    <w:rsid w:val="006056BF"/>
    <w:rsid w:val="006059CA"/>
    <w:rsid w:val="006062F7"/>
    <w:rsid w:val="00606534"/>
    <w:rsid w:val="00606CE2"/>
    <w:rsid w:val="00607461"/>
    <w:rsid w:val="00607E82"/>
    <w:rsid w:val="00611B42"/>
    <w:rsid w:val="006123F9"/>
    <w:rsid w:val="0061420F"/>
    <w:rsid w:val="006147FC"/>
    <w:rsid w:val="00614DE2"/>
    <w:rsid w:val="006155F2"/>
    <w:rsid w:val="00616808"/>
    <w:rsid w:val="006173B0"/>
    <w:rsid w:val="00617413"/>
    <w:rsid w:val="006179EB"/>
    <w:rsid w:val="00617CF8"/>
    <w:rsid w:val="00617D30"/>
    <w:rsid w:val="00617FFA"/>
    <w:rsid w:val="00620140"/>
    <w:rsid w:val="00620688"/>
    <w:rsid w:val="00620C96"/>
    <w:rsid w:val="00621214"/>
    <w:rsid w:val="006212AB"/>
    <w:rsid w:val="006227AF"/>
    <w:rsid w:val="00622CE0"/>
    <w:rsid w:val="00623701"/>
    <w:rsid w:val="00623836"/>
    <w:rsid w:val="0062403A"/>
    <w:rsid w:val="00624BD8"/>
    <w:rsid w:val="00625F58"/>
    <w:rsid w:val="00626128"/>
    <w:rsid w:val="0062658C"/>
    <w:rsid w:val="00626AC1"/>
    <w:rsid w:val="00627143"/>
    <w:rsid w:val="00627244"/>
    <w:rsid w:val="0063054D"/>
    <w:rsid w:val="00630585"/>
    <w:rsid w:val="006316E6"/>
    <w:rsid w:val="006317C2"/>
    <w:rsid w:val="0063248A"/>
    <w:rsid w:val="0063281F"/>
    <w:rsid w:val="00632F75"/>
    <w:rsid w:val="00632FAA"/>
    <w:rsid w:val="006331F1"/>
    <w:rsid w:val="0063382E"/>
    <w:rsid w:val="00633FD1"/>
    <w:rsid w:val="00634F86"/>
    <w:rsid w:val="00635913"/>
    <w:rsid w:val="00635A10"/>
    <w:rsid w:val="00635B93"/>
    <w:rsid w:val="0063680B"/>
    <w:rsid w:val="00636D06"/>
    <w:rsid w:val="00637A18"/>
    <w:rsid w:val="00641182"/>
    <w:rsid w:val="006411CB"/>
    <w:rsid w:val="00643E64"/>
    <w:rsid w:val="0064536C"/>
    <w:rsid w:val="0064552B"/>
    <w:rsid w:val="00646E8C"/>
    <w:rsid w:val="00647028"/>
    <w:rsid w:val="00650B23"/>
    <w:rsid w:val="0065226D"/>
    <w:rsid w:val="00652565"/>
    <w:rsid w:val="006528C2"/>
    <w:rsid w:val="0065374E"/>
    <w:rsid w:val="00653A6B"/>
    <w:rsid w:val="00654E07"/>
    <w:rsid w:val="006568B4"/>
    <w:rsid w:val="00656A82"/>
    <w:rsid w:val="00660CD2"/>
    <w:rsid w:val="00661700"/>
    <w:rsid w:val="00661EE4"/>
    <w:rsid w:val="00661F13"/>
    <w:rsid w:val="0066258B"/>
    <w:rsid w:val="006630CE"/>
    <w:rsid w:val="0066321F"/>
    <w:rsid w:val="0066364B"/>
    <w:rsid w:val="00663ECE"/>
    <w:rsid w:val="006641DF"/>
    <w:rsid w:val="006647BF"/>
    <w:rsid w:val="0066495F"/>
    <w:rsid w:val="006658F3"/>
    <w:rsid w:val="006664D9"/>
    <w:rsid w:val="006666C8"/>
    <w:rsid w:val="00666F5C"/>
    <w:rsid w:val="00667F6E"/>
    <w:rsid w:val="006709CD"/>
    <w:rsid w:val="00671C39"/>
    <w:rsid w:val="0067283C"/>
    <w:rsid w:val="0067348B"/>
    <w:rsid w:val="00673F6F"/>
    <w:rsid w:val="00677101"/>
    <w:rsid w:val="00677A16"/>
    <w:rsid w:val="00680053"/>
    <w:rsid w:val="00680259"/>
    <w:rsid w:val="00682D66"/>
    <w:rsid w:val="0068303B"/>
    <w:rsid w:val="00683235"/>
    <w:rsid w:val="006833C1"/>
    <w:rsid w:val="006848A5"/>
    <w:rsid w:val="0068491D"/>
    <w:rsid w:val="00690781"/>
    <w:rsid w:val="006911C8"/>
    <w:rsid w:val="006918B8"/>
    <w:rsid w:val="00691D7E"/>
    <w:rsid w:val="00692834"/>
    <w:rsid w:val="00692963"/>
    <w:rsid w:val="00694075"/>
    <w:rsid w:val="0069539B"/>
    <w:rsid w:val="00695EB8"/>
    <w:rsid w:val="006975DE"/>
    <w:rsid w:val="00697904"/>
    <w:rsid w:val="00697BB5"/>
    <w:rsid w:val="006A0343"/>
    <w:rsid w:val="006A160F"/>
    <w:rsid w:val="006A2089"/>
    <w:rsid w:val="006A20D8"/>
    <w:rsid w:val="006A21ED"/>
    <w:rsid w:val="006A22E1"/>
    <w:rsid w:val="006A31A9"/>
    <w:rsid w:val="006A3847"/>
    <w:rsid w:val="006A3DCD"/>
    <w:rsid w:val="006A4027"/>
    <w:rsid w:val="006A42CC"/>
    <w:rsid w:val="006A4922"/>
    <w:rsid w:val="006A59C8"/>
    <w:rsid w:val="006A5DCA"/>
    <w:rsid w:val="006A5EB4"/>
    <w:rsid w:val="006A65D0"/>
    <w:rsid w:val="006A7FD5"/>
    <w:rsid w:val="006B0EE4"/>
    <w:rsid w:val="006B1306"/>
    <w:rsid w:val="006B179F"/>
    <w:rsid w:val="006B1ED7"/>
    <w:rsid w:val="006B2B95"/>
    <w:rsid w:val="006B340F"/>
    <w:rsid w:val="006B56FE"/>
    <w:rsid w:val="006B5A56"/>
    <w:rsid w:val="006B5B2D"/>
    <w:rsid w:val="006B5F33"/>
    <w:rsid w:val="006B6AC7"/>
    <w:rsid w:val="006C1720"/>
    <w:rsid w:val="006C3B94"/>
    <w:rsid w:val="006C3F07"/>
    <w:rsid w:val="006C444E"/>
    <w:rsid w:val="006C5C41"/>
    <w:rsid w:val="006C6290"/>
    <w:rsid w:val="006C69C2"/>
    <w:rsid w:val="006C7500"/>
    <w:rsid w:val="006C7912"/>
    <w:rsid w:val="006C7F13"/>
    <w:rsid w:val="006D101F"/>
    <w:rsid w:val="006D1172"/>
    <w:rsid w:val="006D1E33"/>
    <w:rsid w:val="006D2719"/>
    <w:rsid w:val="006D3560"/>
    <w:rsid w:val="006D3C89"/>
    <w:rsid w:val="006D3F26"/>
    <w:rsid w:val="006D3FFB"/>
    <w:rsid w:val="006D4124"/>
    <w:rsid w:val="006D4789"/>
    <w:rsid w:val="006D5700"/>
    <w:rsid w:val="006D597D"/>
    <w:rsid w:val="006D630F"/>
    <w:rsid w:val="006D654A"/>
    <w:rsid w:val="006D775F"/>
    <w:rsid w:val="006E1471"/>
    <w:rsid w:val="006E1AF1"/>
    <w:rsid w:val="006E2570"/>
    <w:rsid w:val="006E260A"/>
    <w:rsid w:val="006E380D"/>
    <w:rsid w:val="006E39F2"/>
    <w:rsid w:val="006E3CCE"/>
    <w:rsid w:val="006E445F"/>
    <w:rsid w:val="006E55A7"/>
    <w:rsid w:val="006E55C7"/>
    <w:rsid w:val="006E6E19"/>
    <w:rsid w:val="006E70A0"/>
    <w:rsid w:val="006F08A6"/>
    <w:rsid w:val="006F3F33"/>
    <w:rsid w:val="006F50E3"/>
    <w:rsid w:val="006F6BEB"/>
    <w:rsid w:val="006F7A68"/>
    <w:rsid w:val="007003A3"/>
    <w:rsid w:val="00700530"/>
    <w:rsid w:val="00700FD0"/>
    <w:rsid w:val="00701375"/>
    <w:rsid w:val="007026BC"/>
    <w:rsid w:val="0070339F"/>
    <w:rsid w:val="007054EB"/>
    <w:rsid w:val="00707C83"/>
    <w:rsid w:val="00707CC6"/>
    <w:rsid w:val="00711097"/>
    <w:rsid w:val="00711FD6"/>
    <w:rsid w:val="00713204"/>
    <w:rsid w:val="0071400A"/>
    <w:rsid w:val="0071449F"/>
    <w:rsid w:val="007147A2"/>
    <w:rsid w:val="00715856"/>
    <w:rsid w:val="00716794"/>
    <w:rsid w:val="00716BFF"/>
    <w:rsid w:val="0071757D"/>
    <w:rsid w:val="00717B1D"/>
    <w:rsid w:val="00717DB0"/>
    <w:rsid w:val="007208CC"/>
    <w:rsid w:val="00721D67"/>
    <w:rsid w:val="0072218E"/>
    <w:rsid w:val="00722F34"/>
    <w:rsid w:val="00724B1E"/>
    <w:rsid w:val="00724D12"/>
    <w:rsid w:val="0072586A"/>
    <w:rsid w:val="00725B64"/>
    <w:rsid w:val="007302E1"/>
    <w:rsid w:val="00730E87"/>
    <w:rsid w:val="007311FE"/>
    <w:rsid w:val="00731934"/>
    <w:rsid w:val="0073197B"/>
    <w:rsid w:val="00731CCB"/>
    <w:rsid w:val="00732DB0"/>
    <w:rsid w:val="00733754"/>
    <w:rsid w:val="00733E38"/>
    <w:rsid w:val="00734859"/>
    <w:rsid w:val="00740170"/>
    <w:rsid w:val="007406BC"/>
    <w:rsid w:val="00740C77"/>
    <w:rsid w:val="00741367"/>
    <w:rsid w:val="00741F93"/>
    <w:rsid w:val="00742692"/>
    <w:rsid w:val="00742CAE"/>
    <w:rsid w:val="00742EFE"/>
    <w:rsid w:val="007431F8"/>
    <w:rsid w:val="00743548"/>
    <w:rsid w:val="00743602"/>
    <w:rsid w:val="007438B1"/>
    <w:rsid w:val="007439D9"/>
    <w:rsid w:val="00743A8F"/>
    <w:rsid w:val="0074410E"/>
    <w:rsid w:val="00744385"/>
    <w:rsid w:val="0074534D"/>
    <w:rsid w:val="0074587A"/>
    <w:rsid w:val="00747CDD"/>
    <w:rsid w:val="00747DF4"/>
    <w:rsid w:val="0075156E"/>
    <w:rsid w:val="007522EE"/>
    <w:rsid w:val="00752BFC"/>
    <w:rsid w:val="007537AD"/>
    <w:rsid w:val="00753976"/>
    <w:rsid w:val="00753FBD"/>
    <w:rsid w:val="00754DD9"/>
    <w:rsid w:val="007551BA"/>
    <w:rsid w:val="0075592D"/>
    <w:rsid w:val="007567A8"/>
    <w:rsid w:val="007574A9"/>
    <w:rsid w:val="007575A5"/>
    <w:rsid w:val="00757832"/>
    <w:rsid w:val="00757C5A"/>
    <w:rsid w:val="00757DE4"/>
    <w:rsid w:val="00760346"/>
    <w:rsid w:val="00761C9B"/>
    <w:rsid w:val="00762EB0"/>
    <w:rsid w:val="00764955"/>
    <w:rsid w:val="00764E00"/>
    <w:rsid w:val="00764F51"/>
    <w:rsid w:val="007657EC"/>
    <w:rsid w:val="00765D1B"/>
    <w:rsid w:val="007673AF"/>
    <w:rsid w:val="007676DD"/>
    <w:rsid w:val="00767A3A"/>
    <w:rsid w:val="00770179"/>
    <w:rsid w:val="00771170"/>
    <w:rsid w:val="007721C3"/>
    <w:rsid w:val="00772EDE"/>
    <w:rsid w:val="00773A52"/>
    <w:rsid w:val="00773B25"/>
    <w:rsid w:val="00773C87"/>
    <w:rsid w:val="0077458E"/>
    <w:rsid w:val="00774E01"/>
    <w:rsid w:val="00775131"/>
    <w:rsid w:val="007752D7"/>
    <w:rsid w:val="00775CBB"/>
    <w:rsid w:val="00776303"/>
    <w:rsid w:val="0077718D"/>
    <w:rsid w:val="00780DFC"/>
    <w:rsid w:val="00782ED1"/>
    <w:rsid w:val="00783B93"/>
    <w:rsid w:val="00783C11"/>
    <w:rsid w:val="0078518E"/>
    <w:rsid w:val="007860B2"/>
    <w:rsid w:val="007863DD"/>
    <w:rsid w:val="007869B4"/>
    <w:rsid w:val="007907BC"/>
    <w:rsid w:val="00790C76"/>
    <w:rsid w:val="00791CB9"/>
    <w:rsid w:val="00792EF1"/>
    <w:rsid w:val="007944F2"/>
    <w:rsid w:val="00794CF5"/>
    <w:rsid w:val="0079611A"/>
    <w:rsid w:val="007965BA"/>
    <w:rsid w:val="007965E5"/>
    <w:rsid w:val="00797FD1"/>
    <w:rsid w:val="007A0F1E"/>
    <w:rsid w:val="007A1CD4"/>
    <w:rsid w:val="007A1EEF"/>
    <w:rsid w:val="007A2EC3"/>
    <w:rsid w:val="007A2ED2"/>
    <w:rsid w:val="007A3464"/>
    <w:rsid w:val="007A3D0F"/>
    <w:rsid w:val="007A48EE"/>
    <w:rsid w:val="007A5010"/>
    <w:rsid w:val="007A5134"/>
    <w:rsid w:val="007A5913"/>
    <w:rsid w:val="007A5F10"/>
    <w:rsid w:val="007A6986"/>
    <w:rsid w:val="007A6ECA"/>
    <w:rsid w:val="007A6F56"/>
    <w:rsid w:val="007A7900"/>
    <w:rsid w:val="007B0742"/>
    <w:rsid w:val="007B1159"/>
    <w:rsid w:val="007B1DBF"/>
    <w:rsid w:val="007B2D74"/>
    <w:rsid w:val="007B2E36"/>
    <w:rsid w:val="007B506F"/>
    <w:rsid w:val="007B5607"/>
    <w:rsid w:val="007B703F"/>
    <w:rsid w:val="007B777D"/>
    <w:rsid w:val="007C0355"/>
    <w:rsid w:val="007C0B78"/>
    <w:rsid w:val="007C0C30"/>
    <w:rsid w:val="007C1FC9"/>
    <w:rsid w:val="007C270A"/>
    <w:rsid w:val="007C2E4F"/>
    <w:rsid w:val="007C407A"/>
    <w:rsid w:val="007C442C"/>
    <w:rsid w:val="007C4458"/>
    <w:rsid w:val="007C4D1B"/>
    <w:rsid w:val="007C4D66"/>
    <w:rsid w:val="007C56AF"/>
    <w:rsid w:val="007C6CB3"/>
    <w:rsid w:val="007D025E"/>
    <w:rsid w:val="007D2BAD"/>
    <w:rsid w:val="007D3454"/>
    <w:rsid w:val="007D3E55"/>
    <w:rsid w:val="007D3FDE"/>
    <w:rsid w:val="007D489D"/>
    <w:rsid w:val="007D64B6"/>
    <w:rsid w:val="007D74F1"/>
    <w:rsid w:val="007D7B5C"/>
    <w:rsid w:val="007E297D"/>
    <w:rsid w:val="007E4180"/>
    <w:rsid w:val="007E439E"/>
    <w:rsid w:val="007E4567"/>
    <w:rsid w:val="007E6A0D"/>
    <w:rsid w:val="007F0594"/>
    <w:rsid w:val="007F07B1"/>
    <w:rsid w:val="007F23A1"/>
    <w:rsid w:val="007F2568"/>
    <w:rsid w:val="007F27C8"/>
    <w:rsid w:val="007F3AA6"/>
    <w:rsid w:val="007F419C"/>
    <w:rsid w:val="007F4243"/>
    <w:rsid w:val="007F495A"/>
    <w:rsid w:val="007F4D28"/>
    <w:rsid w:val="007F510D"/>
    <w:rsid w:val="0080014F"/>
    <w:rsid w:val="008007FD"/>
    <w:rsid w:val="00801944"/>
    <w:rsid w:val="00801EB1"/>
    <w:rsid w:val="00802397"/>
    <w:rsid w:val="00802FBB"/>
    <w:rsid w:val="00803146"/>
    <w:rsid w:val="00804C3B"/>
    <w:rsid w:val="008054D5"/>
    <w:rsid w:val="008071CD"/>
    <w:rsid w:val="0081035D"/>
    <w:rsid w:val="00811508"/>
    <w:rsid w:val="008126CA"/>
    <w:rsid w:val="008129FC"/>
    <w:rsid w:val="00812F5D"/>
    <w:rsid w:val="00813892"/>
    <w:rsid w:val="0081651C"/>
    <w:rsid w:val="00816C97"/>
    <w:rsid w:val="00820325"/>
    <w:rsid w:val="00820503"/>
    <w:rsid w:val="00822544"/>
    <w:rsid w:val="00822A05"/>
    <w:rsid w:val="00822F2E"/>
    <w:rsid w:val="00824D06"/>
    <w:rsid w:val="00826415"/>
    <w:rsid w:val="00826695"/>
    <w:rsid w:val="00827376"/>
    <w:rsid w:val="00830F9C"/>
    <w:rsid w:val="00831938"/>
    <w:rsid w:val="0083194C"/>
    <w:rsid w:val="00831C8B"/>
    <w:rsid w:val="0083280D"/>
    <w:rsid w:val="00832EF8"/>
    <w:rsid w:val="0083323B"/>
    <w:rsid w:val="0083349A"/>
    <w:rsid w:val="0083394A"/>
    <w:rsid w:val="00833B2D"/>
    <w:rsid w:val="00834487"/>
    <w:rsid w:val="00834847"/>
    <w:rsid w:val="008349A0"/>
    <w:rsid w:val="0083570A"/>
    <w:rsid w:val="00836B29"/>
    <w:rsid w:val="00836D90"/>
    <w:rsid w:val="0083735E"/>
    <w:rsid w:val="0083757D"/>
    <w:rsid w:val="00837950"/>
    <w:rsid w:val="00837A36"/>
    <w:rsid w:val="00837D67"/>
    <w:rsid w:val="008401A3"/>
    <w:rsid w:val="00841436"/>
    <w:rsid w:val="008414D4"/>
    <w:rsid w:val="00841C68"/>
    <w:rsid w:val="00843016"/>
    <w:rsid w:val="00844146"/>
    <w:rsid w:val="0084482F"/>
    <w:rsid w:val="00844CFC"/>
    <w:rsid w:val="008455B6"/>
    <w:rsid w:val="0084575B"/>
    <w:rsid w:val="00846954"/>
    <w:rsid w:val="00847E99"/>
    <w:rsid w:val="00851B54"/>
    <w:rsid w:val="00853708"/>
    <w:rsid w:val="00853C73"/>
    <w:rsid w:val="00854D16"/>
    <w:rsid w:val="008562AA"/>
    <w:rsid w:val="008575CA"/>
    <w:rsid w:val="008577BD"/>
    <w:rsid w:val="00857B19"/>
    <w:rsid w:val="00861D1D"/>
    <w:rsid w:val="00862017"/>
    <w:rsid w:val="00862323"/>
    <w:rsid w:val="00862BDB"/>
    <w:rsid w:val="00862F46"/>
    <w:rsid w:val="00862FB6"/>
    <w:rsid w:val="00863D2B"/>
    <w:rsid w:val="00864DF1"/>
    <w:rsid w:val="008658CA"/>
    <w:rsid w:val="008660DB"/>
    <w:rsid w:val="0086696D"/>
    <w:rsid w:val="0086770A"/>
    <w:rsid w:val="00870DB6"/>
    <w:rsid w:val="00871332"/>
    <w:rsid w:val="0087342C"/>
    <w:rsid w:val="00873652"/>
    <w:rsid w:val="00873AE7"/>
    <w:rsid w:val="00873C76"/>
    <w:rsid w:val="00874049"/>
    <w:rsid w:val="008765BD"/>
    <w:rsid w:val="0087793D"/>
    <w:rsid w:val="00877C5A"/>
    <w:rsid w:val="00881659"/>
    <w:rsid w:val="0088203B"/>
    <w:rsid w:val="008826AE"/>
    <w:rsid w:val="00882B71"/>
    <w:rsid w:val="0088354E"/>
    <w:rsid w:val="00883AEF"/>
    <w:rsid w:val="00884BB2"/>
    <w:rsid w:val="00884DB3"/>
    <w:rsid w:val="00884F97"/>
    <w:rsid w:val="008852E4"/>
    <w:rsid w:val="00885557"/>
    <w:rsid w:val="00886531"/>
    <w:rsid w:val="008871C0"/>
    <w:rsid w:val="00887389"/>
    <w:rsid w:val="00887830"/>
    <w:rsid w:val="0089076F"/>
    <w:rsid w:val="00890D1C"/>
    <w:rsid w:val="008917FE"/>
    <w:rsid w:val="00891A44"/>
    <w:rsid w:val="008921E3"/>
    <w:rsid w:val="00893AE0"/>
    <w:rsid w:val="00894BEB"/>
    <w:rsid w:val="00895845"/>
    <w:rsid w:val="008958C9"/>
    <w:rsid w:val="00895A60"/>
    <w:rsid w:val="0089678A"/>
    <w:rsid w:val="0089754A"/>
    <w:rsid w:val="008975A6"/>
    <w:rsid w:val="00897C3F"/>
    <w:rsid w:val="008A00DE"/>
    <w:rsid w:val="008A0573"/>
    <w:rsid w:val="008A05F4"/>
    <w:rsid w:val="008A114B"/>
    <w:rsid w:val="008A14C9"/>
    <w:rsid w:val="008A14EE"/>
    <w:rsid w:val="008A1701"/>
    <w:rsid w:val="008A1932"/>
    <w:rsid w:val="008A1C84"/>
    <w:rsid w:val="008A1CD8"/>
    <w:rsid w:val="008A296E"/>
    <w:rsid w:val="008A3721"/>
    <w:rsid w:val="008A4D8B"/>
    <w:rsid w:val="008A5604"/>
    <w:rsid w:val="008B0226"/>
    <w:rsid w:val="008B0EB6"/>
    <w:rsid w:val="008B1563"/>
    <w:rsid w:val="008B2182"/>
    <w:rsid w:val="008B2311"/>
    <w:rsid w:val="008B436F"/>
    <w:rsid w:val="008B43E9"/>
    <w:rsid w:val="008B45BA"/>
    <w:rsid w:val="008B4B00"/>
    <w:rsid w:val="008B5B18"/>
    <w:rsid w:val="008B605F"/>
    <w:rsid w:val="008B6DCB"/>
    <w:rsid w:val="008B6E2E"/>
    <w:rsid w:val="008C0EF7"/>
    <w:rsid w:val="008C13AD"/>
    <w:rsid w:val="008C1B23"/>
    <w:rsid w:val="008C1E05"/>
    <w:rsid w:val="008C2C36"/>
    <w:rsid w:val="008C2F89"/>
    <w:rsid w:val="008C36A6"/>
    <w:rsid w:val="008C37C5"/>
    <w:rsid w:val="008C4D86"/>
    <w:rsid w:val="008C4FB6"/>
    <w:rsid w:val="008C624E"/>
    <w:rsid w:val="008C76E9"/>
    <w:rsid w:val="008D030F"/>
    <w:rsid w:val="008D14D9"/>
    <w:rsid w:val="008D1EFE"/>
    <w:rsid w:val="008D3B74"/>
    <w:rsid w:val="008D47C2"/>
    <w:rsid w:val="008D58D1"/>
    <w:rsid w:val="008D59AB"/>
    <w:rsid w:val="008D734A"/>
    <w:rsid w:val="008D755A"/>
    <w:rsid w:val="008D7F29"/>
    <w:rsid w:val="008E0A22"/>
    <w:rsid w:val="008E12A9"/>
    <w:rsid w:val="008E1FA2"/>
    <w:rsid w:val="008E3570"/>
    <w:rsid w:val="008E4C66"/>
    <w:rsid w:val="008E7993"/>
    <w:rsid w:val="008F12F1"/>
    <w:rsid w:val="008F1823"/>
    <w:rsid w:val="008F284F"/>
    <w:rsid w:val="008F2DA2"/>
    <w:rsid w:val="008F3153"/>
    <w:rsid w:val="008F3BCD"/>
    <w:rsid w:val="008F512A"/>
    <w:rsid w:val="008F52A2"/>
    <w:rsid w:val="008F5380"/>
    <w:rsid w:val="008F54E4"/>
    <w:rsid w:val="008F55A1"/>
    <w:rsid w:val="008F6626"/>
    <w:rsid w:val="008F6935"/>
    <w:rsid w:val="008F75EF"/>
    <w:rsid w:val="0090115F"/>
    <w:rsid w:val="0090124F"/>
    <w:rsid w:val="00901690"/>
    <w:rsid w:val="009018AD"/>
    <w:rsid w:val="00901D97"/>
    <w:rsid w:val="0090292A"/>
    <w:rsid w:val="00902AAD"/>
    <w:rsid w:val="00902E0E"/>
    <w:rsid w:val="00902F8B"/>
    <w:rsid w:val="00903021"/>
    <w:rsid w:val="0090364D"/>
    <w:rsid w:val="009038BA"/>
    <w:rsid w:val="00903969"/>
    <w:rsid w:val="00903FC9"/>
    <w:rsid w:val="00904C18"/>
    <w:rsid w:val="00904EE2"/>
    <w:rsid w:val="009060AB"/>
    <w:rsid w:val="0090617D"/>
    <w:rsid w:val="009063E0"/>
    <w:rsid w:val="0091001E"/>
    <w:rsid w:val="009101BC"/>
    <w:rsid w:val="00912B45"/>
    <w:rsid w:val="0091330E"/>
    <w:rsid w:val="00913781"/>
    <w:rsid w:val="00914780"/>
    <w:rsid w:val="00915A9F"/>
    <w:rsid w:val="00915F10"/>
    <w:rsid w:val="0091613E"/>
    <w:rsid w:val="009208A9"/>
    <w:rsid w:val="00920D85"/>
    <w:rsid w:val="009210AD"/>
    <w:rsid w:val="0092182F"/>
    <w:rsid w:val="00921B31"/>
    <w:rsid w:val="00922063"/>
    <w:rsid w:val="009228F9"/>
    <w:rsid w:val="00923599"/>
    <w:rsid w:val="00924144"/>
    <w:rsid w:val="009247FE"/>
    <w:rsid w:val="0092485D"/>
    <w:rsid w:val="00925319"/>
    <w:rsid w:val="00925474"/>
    <w:rsid w:val="009257BD"/>
    <w:rsid w:val="009314D8"/>
    <w:rsid w:val="00931D36"/>
    <w:rsid w:val="00931DE0"/>
    <w:rsid w:val="00932AA1"/>
    <w:rsid w:val="00932EA0"/>
    <w:rsid w:val="0093370E"/>
    <w:rsid w:val="009346AC"/>
    <w:rsid w:val="00934D25"/>
    <w:rsid w:val="00935385"/>
    <w:rsid w:val="0093559E"/>
    <w:rsid w:val="00935670"/>
    <w:rsid w:val="0093612D"/>
    <w:rsid w:val="00936928"/>
    <w:rsid w:val="00937E67"/>
    <w:rsid w:val="00940149"/>
    <w:rsid w:val="0094058D"/>
    <w:rsid w:val="00940C83"/>
    <w:rsid w:val="0094128C"/>
    <w:rsid w:val="00941927"/>
    <w:rsid w:val="00942B76"/>
    <w:rsid w:val="00943B53"/>
    <w:rsid w:val="00943E24"/>
    <w:rsid w:val="00944376"/>
    <w:rsid w:val="00944F4A"/>
    <w:rsid w:val="009460ED"/>
    <w:rsid w:val="0094665F"/>
    <w:rsid w:val="0094772E"/>
    <w:rsid w:val="00947B5A"/>
    <w:rsid w:val="00947E1F"/>
    <w:rsid w:val="0095033E"/>
    <w:rsid w:val="009503D4"/>
    <w:rsid w:val="0095067C"/>
    <w:rsid w:val="00950C60"/>
    <w:rsid w:val="009511B5"/>
    <w:rsid w:val="00951867"/>
    <w:rsid w:val="00953682"/>
    <w:rsid w:val="00954387"/>
    <w:rsid w:val="009548AB"/>
    <w:rsid w:val="00954D1B"/>
    <w:rsid w:val="0095657C"/>
    <w:rsid w:val="00956DB5"/>
    <w:rsid w:val="00960079"/>
    <w:rsid w:val="009602A7"/>
    <w:rsid w:val="00961CB5"/>
    <w:rsid w:val="00961D5E"/>
    <w:rsid w:val="00961F17"/>
    <w:rsid w:val="00963B7E"/>
    <w:rsid w:val="00963CEC"/>
    <w:rsid w:val="00963F29"/>
    <w:rsid w:val="009641A1"/>
    <w:rsid w:val="00964E7B"/>
    <w:rsid w:val="0096552E"/>
    <w:rsid w:val="0096580F"/>
    <w:rsid w:val="00967303"/>
    <w:rsid w:val="009733C0"/>
    <w:rsid w:val="0097410F"/>
    <w:rsid w:val="009749B9"/>
    <w:rsid w:val="00974CC0"/>
    <w:rsid w:val="009772DC"/>
    <w:rsid w:val="0097735C"/>
    <w:rsid w:val="00977FA6"/>
    <w:rsid w:val="00980643"/>
    <w:rsid w:val="00980A92"/>
    <w:rsid w:val="00981262"/>
    <w:rsid w:val="009824D8"/>
    <w:rsid w:val="00982ADE"/>
    <w:rsid w:val="00982D26"/>
    <w:rsid w:val="00982E08"/>
    <w:rsid w:val="009843F3"/>
    <w:rsid w:val="00985EC0"/>
    <w:rsid w:val="00987009"/>
    <w:rsid w:val="00990134"/>
    <w:rsid w:val="00990D58"/>
    <w:rsid w:val="00991A9E"/>
    <w:rsid w:val="00992053"/>
    <w:rsid w:val="00992664"/>
    <w:rsid w:val="0099276B"/>
    <w:rsid w:val="0099313F"/>
    <w:rsid w:val="009939E0"/>
    <w:rsid w:val="00995BEF"/>
    <w:rsid w:val="00996062"/>
    <w:rsid w:val="009960D3"/>
    <w:rsid w:val="00997342"/>
    <w:rsid w:val="00997709"/>
    <w:rsid w:val="00997B85"/>
    <w:rsid w:val="009A0F49"/>
    <w:rsid w:val="009A2DAB"/>
    <w:rsid w:val="009A3ADC"/>
    <w:rsid w:val="009A3CD0"/>
    <w:rsid w:val="009A4B51"/>
    <w:rsid w:val="009A4BA7"/>
    <w:rsid w:val="009A4F92"/>
    <w:rsid w:val="009A7155"/>
    <w:rsid w:val="009A7EFF"/>
    <w:rsid w:val="009B221E"/>
    <w:rsid w:val="009B2275"/>
    <w:rsid w:val="009B2B44"/>
    <w:rsid w:val="009B3653"/>
    <w:rsid w:val="009B4104"/>
    <w:rsid w:val="009B5106"/>
    <w:rsid w:val="009B54E4"/>
    <w:rsid w:val="009B57F5"/>
    <w:rsid w:val="009B6320"/>
    <w:rsid w:val="009B6995"/>
    <w:rsid w:val="009B6D20"/>
    <w:rsid w:val="009B75B9"/>
    <w:rsid w:val="009B77A9"/>
    <w:rsid w:val="009C08D8"/>
    <w:rsid w:val="009C0FEE"/>
    <w:rsid w:val="009C158F"/>
    <w:rsid w:val="009C275B"/>
    <w:rsid w:val="009C30E1"/>
    <w:rsid w:val="009C6E72"/>
    <w:rsid w:val="009D22E6"/>
    <w:rsid w:val="009D2C7C"/>
    <w:rsid w:val="009D39BB"/>
    <w:rsid w:val="009D5B8F"/>
    <w:rsid w:val="009D5C26"/>
    <w:rsid w:val="009E05A9"/>
    <w:rsid w:val="009E1CDA"/>
    <w:rsid w:val="009E23BF"/>
    <w:rsid w:val="009E35E2"/>
    <w:rsid w:val="009E46C7"/>
    <w:rsid w:val="009E4CF5"/>
    <w:rsid w:val="009E5844"/>
    <w:rsid w:val="009E5BC3"/>
    <w:rsid w:val="009E6101"/>
    <w:rsid w:val="009E6417"/>
    <w:rsid w:val="009E7C4A"/>
    <w:rsid w:val="009E7ED2"/>
    <w:rsid w:val="009E7F47"/>
    <w:rsid w:val="009F0699"/>
    <w:rsid w:val="009F1AFD"/>
    <w:rsid w:val="009F2745"/>
    <w:rsid w:val="009F3844"/>
    <w:rsid w:val="009F407C"/>
    <w:rsid w:val="009F409E"/>
    <w:rsid w:val="009F55F9"/>
    <w:rsid w:val="009F5853"/>
    <w:rsid w:val="009F5AD4"/>
    <w:rsid w:val="009F5D60"/>
    <w:rsid w:val="009F6669"/>
    <w:rsid w:val="009F680C"/>
    <w:rsid w:val="009F6A92"/>
    <w:rsid w:val="009F7551"/>
    <w:rsid w:val="00A009C4"/>
    <w:rsid w:val="00A027FE"/>
    <w:rsid w:val="00A04509"/>
    <w:rsid w:val="00A0507B"/>
    <w:rsid w:val="00A07633"/>
    <w:rsid w:val="00A10F0B"/>
    <w:rsid w:val="00A10FD7"/>
    <w:rsid w:val="00A116FD"/>
    <w:rsid w:val="00A1195C"/>
    <w:rsid w:val="00A11BBF"/>
    <w:rsid w:val="00A11D56"/>
    <w:rsid w:val="00A1252B"/>
    <w:rsid w:val="00A1307C"/>
    <w:rsid w:val="00A14534"/>
    <w:rsid w:val="00A1641B"/>
    <w:rsid w:val="00A16626"/>
    <w:rsid w:val="00A17E71"/>
    <w:rsid w:val="00A21558"/>
    <w:rsid w:val="00A2198D"/>
    <w:rsid w:val="00A2293E"/>
    <w:rsid w:val="00A23010"/>
    <w:rsid w:val="00A23265"/>
    <w:rsid w:val="00A2345A"/>
    <w:rsid w:val="00A23554"/>
    <w:rsid w:val="00A23854"/>
    <w:rsid w:val="00A2471A"/>
    <w:rsid w:val="00A24B24"/>
    <w:rsid w:val="00A25637"/>
    <w:rsid w:val="00A25B95"/>
    <w:rsid w:val="00A25CBF"/>
    <w:rsid w:val="00A25F6D"/>
    <w:rsid w:val="00A302A4"/>
    <w:rsid w:val="00A315B9"/>
    <w:rsid w:val="00A32782"/>
    <w:rsid w:val="00A32EAA"/>
    <w:rsid w:val="00A33253"/>
    <w:rsid w:val="00A33575"/>
    <w:rsid w:val="00A3462B"/>
    <w:rsid w:val="00A34892"/>
    <w:rsid w:val="00A364B4"/>
    <w:rsid w:val="00A37022"/>
    <w:rsid w:val="00A40073"/>
    <w:rsid w:val="00A40677"/>
    <w:rsid w:val="00A412B6"/>
    <w:rsid w:val="00A41325"/>
    <w:rsid w:val="00A43DE7"/>
    <w:rsid w:val="00A4435C"/>
    <w:rsid w:val="00A4562D"/>
    <w:rsid w:val="00A47806"/>
    <w:rsid w:val="00A47B0D"/>
    <w:rsid w:val="00A503B4"/>
    <w:rsid w:val="00A5205B"/>
    <w:rsid w:val="00A54B31"/>
    <w:rsid w:val="00A551DB"/>
    <w:rsid w:val="00A5521A"/>
    <w:rsid w:val="00A5727A"/>
    <w:rsid w:val="00A57331"/>
    <w:rsid w:val="00A60020"/>
    <w:rsid w:val="00A60456"/>
    <w:rsid w:val="00A61334"/>
    <w:rsid w:val="00A61C2E"/>
    <w:rsid w:val="00A62DD0"/>
    <w:rsid w:val="00A6336D"/>
    <w:rsid w:val="00A63879"/>
    <w:rsid w:val="00A649D0"/>
    <w:rsid w:val="00A7154D"/>
    <w:rsid w:val="00A73C0C"/>
    <w:rsid w:val="00A73DAD"/>
    <w:rsid w:val="00A74139"/>
    <w:rsid w:val="00A7635A"/>
    <w:rsid w:val="00A76AD8"/>
    <w:rsid w:val="00A76B02"/>
    <w:rsid w:val="00A76D52"/>
    <w:rsid w:val="00A76FF5"/>
    <w:rsid w:val="00A77483"/>
    <w:rsid w:val="00A77783"/>
    <w:rsid w:val="00A806CB"/>
    <w:rsid w:val="00A81ACD"/>
    <w:rsid w:val="00A825F4"/>
    <w:rsid w:val="00A82BD2"/>
    <w:rsid w:val="00A82C46"/>
    <w:rsid w:val="00A8389E"/>
    <w:rsid w:val="00A83AA2"/>
    <w:rsid w:val="00A84051"/>
    <w:rsid w:val="00A84386"/>
    <w:rsid w:val="00A85108"/>
    <w:rsid w:val="00A864C9"/>
    <w:rsid w:val="00A87174"/>
    <w:rsid w:val="00A87A2D"/>
    <w:rsid w:val="00A87A5A"/>
    <w:rsid w:val="00A90494"/>
    <w:rsid w:val="00A9064B"/>
    <w:rsid w:val="00A90A75"/>
    <w:rsid w:val="00A91146"/>
    <w:rsid w:val="00A91781"/>
    <w:rsid w:val="00A92F94"/>
    <w:rsid w:val="00A936AC"/>
    <w:rsid w:val="00A943D4"/>
    <w:rsid w:val="00A9462F"/>
    <w:rsid w:val="00A946D2"/>
    <w:rsid w:val="00A946FA"/>
    <w:rsid w:val="00A94F1C"/>
    <w:rsid w:val="00A951CD"/>
    <w:rsid w:val="00A95A86"/>
    <w:rsid w:val="00A95C76"/>
    <w:rsid w:val="00AA10F1"/>
    <w:rsid w:val="00AA12D2"/>
    <w:rsid w:val="00AA2522"/>
    <w:rsid w:val="00AA2A19"/>
    <w:rsid w:val="00AA2B79"/>
    <w:rsid w:val="00AA2D03"/>
    <w:rsid w:val="00AA2DC8"/>
    <w:rsid w:val="00AA3044"/>
    <w:rsid w:val="00AA3211"/>
    <w:rsid w:val="00AA3862"/>
    <w:rsid w:val="00AA3968"/>
    <w:rsid w:val="00AA4113"/>
    <w:rsid w:val="00AA4538"/>
    <w:rsid w:val="00AA62A5"/>
    <w:rsid w:val="00AA66BF"/>
    <w:rsid w:val="00AA6708"/>
    <w:rsid w:val="00AA72B5"/>
    <w:rsid w:val="00AB03B7"/>
    <w:rsid w:val="00AB0BB3"/>
    <w:rsid w:val="00AB110F"/>
    <w:rsid w:val="00AB1833"/>
    <w:rsid w:val="00AB2151"/>
    <w:rsid w:val="00AB27A7"/>
    <w:rsid w:val="00AB338A"/>
    <w:rsid w:val="00AB3518"/>
    <w:rsid w:val="00AB35C7"/>
    <w:rsid w:val="00AB3D21"/>
    <w:rsid w:val="00AB4752"/>
    <w:rsid w:val="00AB545E"/>
    <w:rsid w:val="00AB549C"/>
    <w:rsid w:val="00AC0A20"/>
    <w:rsid w:val="00AC0B67"/>
    <w:rsid w:val="00AC1089"/>
    <w:rsid w:val="00AC1482"/>
    <w:rsid w:val="00AC1FC3"/>
    <w:rsid w:val="00AC2DB0"/>
    <w:rsid w:val="00AC38B9"/>
    <w:rsid w:val="00AC483F"/>
    <w:rsid w:val="00AC5917"/>
    <w:rsid w:val="00AC611C"/>
    <w:rsid w:val="00AC7135"/>
    <w:rsid w:val="00AD0744"/>
    <w:rsid w:val="00AD09C3"/>
    <w:rsid w:val="00AD0F59"/>
    <w:rsid w:val="00AD1367"/>
    <w:rsid w:val="00AD13DB"/>
    <w:rsid w:val="00AD1A98"/>
    <w:rsid w:val="00AD3C6D"/>
    <w:rsid w:val="00AD41DB"/>
    <w:rsid w:val="00AD4D98"/>
    <w:rsid w:val="00AD620B"/>
    <w:rsid w:val="00AD6A5B"/>
    <w:rsid w:val="00AD7A92"/>
    <w:rsid w:val="00AE1006"/>
    <w:rsid w:val="00AE14CF"/>
    <w:rsid w:val="00AE1CA7"/>
    <w:rsid w:val="00AE388E"/>
    <w:rsid w:val="00AE3D9D"/>
    <w:rsid w:val="00AE3F75"/>
    <w:rsid w:val="00AE3F8B"/>
    <w:rsid w:val="00AE41B1"/>
    <w:rsid w:val="00AE4257"/>
    <w:rsid w:val="00AE43CA"/>
    <w:rsid w:val="00AE5685"/>
    <w:rsid w:val="00AF0746"/>
    <w:rsid w:val="00AF1C25"/>
    <w:rsid w:val="00AF3800"/>
    <w:rsid w:val="00AF3AA4"/>
    <w:rsid w:val="00AF3CB6"/>
    <w:rsid w:val="00AF4F51"/>
    <w:rsid w:val="00AF61C6"/>
    <w:rsid w:val="00AF6414"/>
    <w:rsid w:val="00AF6C23"/>
    <w:rsid w:val="00B00DB4"/>
    <w:rsid w:val="00B0131D"/>
    <w:rsid w:val="00B0254F"/>
    <w:rsid w:val="00B02F34"/>
    <w:rsid w:val="00B0493B"/>
    <w:rsid w:val="00B063F6"/>
    <w:rsid w:val="00B06EA4"/>
    <w:rsid w:val="00B0727A"/>
    <w:rsid w:val="00B07C61"/>
    <w:rsid w:val="00B11326"/>
    <w:rsid w:val="00B1270E"/>
    <w:rsid w:val="00B12E56"/>
    <w:rsid w:val="00B13B3C"/>
    <w:rsid w:val="00B1468D"/>
    <w:rsid w:val="00B1493F"/>
    <w:rsid w:val="00B15968"/>
    <w:rsid w:val="00B15C44"/>
    <w:rsid w:val="00B1628B"/>
    <w:rsid w:val="00B16C20"/>
    <w:rsid w:val="00B1749B"/>
    <w:rsid w:val="00B1752F"/>
    <w:rsid w:val="00B202EC"/>
    <w:rsid w:val="00B21EB9"/>
    <w:rsid w:val="00B2241E"/>
    <w:rsid w:val="00B2252D"/>
    <w:rsid w:val="00B22F01"/>
    <w:rsid w:val="00B22F5A"/>
    <w:rsid w:val="00B233FD"/>
    <w:rsid w:val="00B2508B"/>
    <w:rsid w:val="00B2566B"/>
    <w:rsid w:val="00B261E5"/>
    <w:rsid w:val="00B2786A"/>
    <w:rsid w:val="00B278ED"/>
    <w:rsid w:val="00B301DE"/>
    <w:rsid w:val="00B32DFF"/>
    <w:rsid w:val="00B33DD8"/>
    <w:rsid w:val="00B34407"/>
    <w:rsid w:val="00B34C26"/>
    <w:rsid w:val="00B37552"/>
    <w:rsid w:val="00B406F8"/>
    <w:rsid w:val="00B415C8"/>
    <w:rsid w:val="00B41BBC"/>
    <w:rsid w:val="00B41C7D"/>
    <w:rsid w:val="00B43C9D"/>
    <w:rsid w:val="00B43EC3"/>
    <w:rsid w:val="00B46902"/>
    <w:rsid w:val="00B50867"/>
    <w:rsid w:val="00B52778"/>
    <w:rsid w:val="00B53453"/>
    <w:rsid w:val="00B53CDC"/>
    <w:rsid w:val="00B558DB"/>
    <w:rsid w:val="00B5604E"/>
    <w:rsid w:val="00B562BD"/>
    <w:rsid w:val="00B57700"/>
    <w:rsid w:val="00B57BE9"/>
    <w:rsid w:val="00B57C3E"/>
    <w:rsid w:val="00B6091B"/>
    <w:rsid w:val="00B61180"/>
    <w:rsid w:val="00B61C67"/>
    <w:rsid w:val="00B6271F"/>
    <w:rsid w:val="00B63721"/>
    <w:rsid w:val="00B638FF"/>
    <w:rsid w:val="00B63FC9"/>
    <w:rsid w:val="00B643FD"/>
    <w:rsid w:val="00B644F2"/>
    <w:rsid w:val="00B64510"/>
    <w:rsid w:val="00B64E92"/>
    <w:rsid w:val="00B652A2"/>
    <w:rsid w:val="00B658A0"/>
    <w:rsid w:val="00B65F79"/>
    <w:rsid w:val="00B65F7E"/>
    <w:rsid w:val="00B67ED4"/>
    <w:rsid w:val="00B70E12"/>
    <w:rsid w:val="00B72693"/>
    <w:rsid w:val="00B73307"/>
    <w:rsid w:val="00B74BD3"/>
    <w:rsid w:val="00B74EDC"/>
    <w:rsid w:val="00B755BF"/>
    <w:rsid w:val="00B759D6"/>
    <w:rsid w:val="00B76C24"/>
    <w:rsid w:val="00B77768"/>
    <w:rsid w:val="00B80F68"/>
    <w:rsid w:val="00B81C2A"/>
    <w:rsid w:val="00B8230C"/>
    <w:rsid w:val="00B857FE"/>
    <w:rsid w:val="00B86353"/>
    <w:rsid w:val="00B869E8"/>
    <w:rsid w:val="00B90B32"/>
    <w:rsid w:val="00B91233"/>
    <w:rsid w:val="00B9164E"/>
    <w:rsid w:val="00B9172A"/>
    <w:rsid w:val="00B91796"/>
    <w:rsid w:val="00B91FC1"/>
    <w:rsid w:val="00B924D7"/>
    <w:rsid w:val="00B9269F"/>
    <w:rsid w:val="00B9283B"/>
    <w:rsid w:val="00B9294E"/>
    <w:rsid w:val="00B931C5"/>
    <w:rsid w:val="00B93484"/>
    <w:rsid w:val="00B936E7"/>
    <w:rsid w:val="00B94011"/>
    <w:rsid w:val="00B942A2"/>
    <w:rsid w:val="00B94CA8"/>
    <w:rsid w:val="00B95929"/>
    <w:rsid w:val="00B95BB6"/>
    <w:rsid w:val="00B95C8F"/>
    <w:rsid w:val="00B96092"/>
    <w:rsid w:val="00B961D5"/>
    <w:rsid w:val="00B96998"/>
    <w:rsid w:val="00BA03EA"/>
    <w:rsid w:val="00BA1303"/>
    <w:rsid w:val="00BA22A8"/>
    <w:rsid w:val="00BA26D1"/>
    <w:rsid w:val="00BA2F6D"/>
    <w:rsid w:val="00BA39AB"/>
    <w:rsid w:val="00BA3AE5"/>
    <w:rsid w:val="00BA3EF9"/>
    <w:rsid w:val="00BA46D9"/>
    <w:rsid w:val="00BA46DB"/>
    <w:rsid w:val="00BA4BF4"/>
    <w:rsid w:val="00BA5D94"/>
    <w:rsid w:val="00BA5F21"/>
    <w:rsid w:val="00BA676E"/>
    <w:rsid w:val="00BA6B09"/>
    <w:rsid w:val="00BB0074"/>
    <w:rsid w:val="00BB0442"/>
    <w:rsid w:val="00BB04AA"/>
    <w:rsid w:val="00BB0B3F"/>
    <w:rsid w:val="00BB1164"/>
    <w:rsid w:val="00BB2805"/>
    <w:rsid w:val="00BB283B"/>
    <w:rsid w:val="00BB5B4A"/>
    <w:rsid w:val="00BB5BA6"/>
    <w:rsid w:val="00BB6256"/>
    <w:rsid w:val="00BB67C6"/>
    <w:rsid w:val="00BB69C2"/>
    <w:rsid w:val="00BB6BAD"/>
    <w:rsid w:val="00BC538C"/>
    <w:rsid w:val="00BC5B2C"/>
    <w:rsid w:val="00BC6317"/>
    <w:rsid w:val="00BC690E"/>
    <w:rsid w:val="00BC6910"/>
    <w:rsid w:val="00BC6A77"/>
    <w:rsid w:val="00BC7322"/>
    <w:rsid w:val="00BD061E"/>
    <w:rsid w:val="00BD0D0E"/>
    <w:rsid w:val="00BD131A"/>
    <w:rsid w:val="00BD1A86"/>
    <w:rsid w:val="00BD221A"/>
    <w:rsid w:val="00BD2A3E"/>
    <w:rsid w:val="00BD2B14"/>
    <w:rsid w:val="00BD336F"/>
    <w:rsid w:val="00BD348F"/>
    <w:rsid w:val="00BD3611"/>
    <w:rsid w:val="00BD4302"/>
    <w:rsid w:val="00BD481B"/>
    <w:rsid w:val="00BD4F36"/>
    <w:rsid w:val="00BD55EE"/>
    <w:rsid w:val="00BE0544"/>
    <w:rsid w:val="00BE19EA"/>
    <w:rsid w:val="00BE2686"/>
    <w:rsid w:val="00BE2F8F"/>
    <w:rsid w:val="00BE3D43"/>
    <w:rsid w:val="00BE42B7"/>
    <w:rsid w:val="00BE44F1"/>
    <w:rsid w:val="00BE4F8E"/>
    <w:rsid w:val="00BE68FC"/>
    <w:rsid w:val="00BE6DDA"/>
    <w:rsid w:val="00BE74A2"/>
    <w:rsid w:val="00BF0571"/>
    <w:rsid w:val="00BF0C2A"/>
    <w:rsid w:val="00BF0DAC"/>
    <w:rsid w:val="00BF1D71"/>
    <w:rsid w:val="00BF23EC"/>
    <w:rsid w:val="00BF4C55"/>
    <w:rsid w:val="00BF4D00"/>
    <w:rsid w:val="00BF4F39"/>
    <w:rsid w:val="00BF53A2"/>
    <w:rsid w:val="00BF53AE"/>
    <w:rsid w:val="00BF581C"/>
    <w:rsid w:val="00BF6953"/>
    <w:rsid w:val="00BF6B4C"/>
    <w:rsid w:val="00BF6BFA"/>
    <w:rsid w:val="00BF7AED"/>
    <w:rsid w:val="00C00579"/>
    <w:rsid w:val="00C007AD"/>
    <w:rsid w:val="00C01160"/>
    <w:rsid w:val="00C02F3B"/>
    <w:rsid w:val="00C03201"/>
    <w:rsid w:val="00C040FF"/>
    <w:rsid w:val="00C04569"/>
    <w:rsid w:val="00C04C76"/>
    <w:rsid w:val="00C052A4"/>
    <w:rsid w:val="00C05AC5"/>
    <w:rsid w:val="00C07199"/>
    <w:rsid w:val="00C074C1"/>
    <w:rsid w:val="00C1037A"/>
    <w:rsid w:val="00C105A5"/>
    <w:rsid w:val="00C10851"/>
    <w:rsid w:val="00C112F0"/>
    <w:rsid w:val="00C118F8"/>
    <w:rsid w:val="00C11EDE"/>
    <w:rsid w:val="00C1228B"/>
    <w:rsid w:val="00C12292"/>
    <w:rsid w:val="00C12671"/>
    <w:rsid w:val="00C12755"/>
    <w:rsid w:val="00C1285C"/>
    <w:rsid w:val="00C17877"/>
    <w:rsid w:val="00C17F52"/>
    <w:rsid w:val="00C204F9"/>
    <w:rsid w:val="00C20812"/>
    <w:rsid w:val="00C21F6F"/>
    <w:rsid w:val="00C22D64"/>
    <w:rsid w:val="00C2427D"/>
    <w:rsid w:val="00C24403"/>
    <w:rsid w:val="00C24B52"/>
    <w:rsid w:val="00C251A6"/>
    <w:rsid w:val="00C25DCC"/>
    <w:rsid w:val="00C261F4"/>
    <w:rsid w:val="00C273BF"/>
    <w:rsid w:val="00C274E7"/>
    <w:rsid w:val="00C27A4C"/>
    <w:rsid w:val="00C30B4A"/>
    <w:rsid w:val="00C318D4"/>
    <w:rsid w:val="00C31DCE"/>
    <w:rsid w:val="00C32334"/>
    <w:rsid w:val="00C32728"/>
    <w:rsid w:val="00C34D39"/>
    <w:rsid w:val="00C34DE7"/>
    <w:rsid w:val="00C35D35"/>
    <w:rsid w:val="00C36B73"/>
    <w:rsid w:val="00C40595"/>
    <w:rsid w:val="00C4106C"/>
    <w:rsid w:val="00C42363"/>
    <w:rsid w:val="00C42E56"/>
    <w:rsid w:val="00C45052"/>
    <w:rsid w:val="00C45495"/>
    <w:rsid w:val="00C45677"/>
    <w:rsid w:val="00C45D64"/>
    <w:rsid w:val="00C463A3"/>
    <w:rsid w:val="00C4661B"/>
    <w:rsid w:val="00C47121"/>
    <w:rsid w:val="00C5089F"/>
    <w:rsid w:val="00C518EA"/>
    <w:rsid w:val="00C51D1A"/>
    <w:rsid w:val="00C52477"/>
    <w:rsid w:val="00C528BC"/>
    <w:rsid w:val="00C53D62"/>
    <w:rsid w:val="00C53ECF"/>
    <w:rsid w:val="00C54241"/>
    <w:rsid w:val="00C54AFE"/>
    <w:rsid w:val="00C54E5B"/>
    <w:rsid w:val="00C551FD"/>
    <w:rsid w:val="00C559E9"/>
    <w:rsid w:val="00C56D51"/>
    <w:rsid w:val="00C56E8D"/>
    <w:rsid w:val="00C573B6"/>
    <w:rsid w:val="00C60D80"/>
    <w:rsid w:val="00C60E19"/>
    <w:rsid w:val="00C616F8"/>
    <w:rsid w:val="00C61905"/>
    <w:rsid w:val="00C62023"/>
    <w:rsid w:val="00C624ED"/>
    <w:rsid w:val="00C62CA8"/>
    <w:rsid w:val="00C632E8"/>
    <w:rsid w:val="00C64431"/>
    <w:rsid w:val="00C648FD"/>
    <w:rsid w:val="00C655D8"/>
    <w:rsid w:val="00C659A5"/>
    <w:rsid w:val="00C65B3B"/>
    <w:rsid w:val="00C65FAC"/>
    <w:rsid w:val="00C678BC"/>
    <w:rsid w:val="00C67930"/>
    <w:rsid w:val="00C67A1E"/>
    <w:rsid w:val="00C67C35"/>
    <w:rsid w:val="00C70292"/>
    <w:rsid w:val="00C7054E"/>
    <w:rsid w:val="00C706EF"/>
    <w:rsid w:val="00C70D3D"/>
    <w:rsid w:val="00C71703"/>
    <w:rsid w:val="00C7180B"/>
    <w:rsid w:val="00C71EDB"/>
    <w:rsid w:val="00C72207"/>
    <w:rsid w:val="00C7435B"/>
    <w:rsid w:val="00C7507E"/>
    <w:rsid w:val="00C75B77"/>
    <w:rsid w:val="00C75DEB"/>
    <w:rsid w:val="00C76BCC"/>
    <w:rsid w:val="00C77003"/>
    <w:rsid w:val="00C770D3"/>
    <w:rsid w:val="00C775B0"/>
    <w:rsid w:val="00C776D0"/>
    <w:rsid w:val="00C77783"/>
    <w:rsid w:val="00C80200"/>
    <w:rsid w:val="00C80506"/>
    <w:rsid w:val="00C80D29"/>
    <w:rsid w:val="00C8269C"/>
    <w:rsid w:val="00C8291A"/>
    <w:rsid w:val="00C829BF"/>
    <w:rsid w:val="00C836CF"/>
    <w:rsid w:val="00C8412D"/>
    <w:rsid w:val="00C86715"/>
    <w:rsid w:val="00C86BE7"/>
    <w:rsid w:val="00C8791F"/>
    <w:rsid w:val="00C90F33"/>
    <w:rsid w:val="00C91535"/>
    <w:rsid w:val="00C93002"/>
    <w:rsid w:val="00C930DF"/>
    <w:rsid w:val="00C9360F"/>
    <w:rsid w:val="00C93734"/>
    <w:rsid w:val="00C93920"/>
    <w:rsid w:val="00C94B98"/>
    <w:rsid w:val="00C97324"/>
    <w:rsid w:val="00C97C8A"/>
    <w:rsid w:val="00CA0F14"/>
    <w:rsid w:val="00CA11C9"/>
    <w:rsid w:val="00CA1776"/>
    <w:rsid w:val="00CA23CC"/>
    <w:rsid w:val="00CA2DB6"/>
    <w:rsid w:val="00CA4B95"/>
    <w:rsid w:val="00CA4E25"/>
    <w:rsid w:val="00CA51F6"/>
    <w:rsid w:val="00CA605D"/>
    <w:rsid w:val="00CA60F1"/>
    <w:rsid w:val="00CA616B"/>
    <w:rsid w:val="00CA6195"/>
    <w:rsid w:val="00CA6CE8"/>
    <w:rsid w:val="00CA7441"/>
    <w:rsid w:val="00CA76B6"/>
    <w:rsid w:val="00CA7C10"/>
    <w:rsid w:val="00CA7D32"/>
    <w:rsid w:val="00CB065B"/>
    <w:rsid w:val="00CB0838"/>
    <w:rsid w:val="00CB1299"/>
    <w:rsid w:val="00CB2DF1"/>
    <w:rsid w:val="00CB38D7"/>
    <w:rsid w:val="00CB403D"/>
    <w:rsid w:val="00CB41C2"/>
    <w:rsid w:val="00CB4BC4"/>
    <w:rsid w:val="00CB4EDF"/>
    <w:rsid w:val="00CB51EC"/>
    <w:rsid w:val="00CB5652"/>
    <w:rsid w:val="00CB6284"/>
    <w:rsid w:val="00CB6B0C"/>
    <w:rsid w:val="00CB737E"/>
    <w:rsid w:val="00CC00D9"/>
    <w:rsid w:val="00CC074A"/>
    <w:rsid w:val="00CC09FA"/>
    <w:rsid w:val="00CC11E7"/>
    <w:rsid w:val="00CC2F07"/>
    <w:rsid w:val="00CC452E"/>
    <w:rsid w:val="00CC48BE"/>
    <w:rsid w:val="00CC6F8D"/>
    <w:rsid w:val="00CC7CD8"/>
    <w:rsid w:val="00CD010D"/>
    <w:rsid w:val="00CD1102"/>
    <w:rsid w:val="00CD13B7"/>
    <w:rsid w:val="00CD1CE9"/>
    <w:rsid w:val="00CD1ED4"/>
    <w:rsid w:val="00CD2938"/>
    <w:rsid w:val="00CD29BB"/>
    <w:rsid w:val="00CD37F3"/>
    <w:rsid w:val="00CD55A7"/>
    <w:rsid w:val="00CD573F"/>
    <w:rsid w:val="00CD61A1"/>
    <w:rsid w:val="00CD732F"/>
    <w:rsid w:val="00CD7A35"/>
    <w:rsid w:val="00CD7C0F"/>
    <w:rsid w:val="00CD7F62"/>
    <w:rsid w:val="00CE0B79"/>
    <w:rsid w:val="00CE0C60"/>
    <w:rsid w:val="00CE188B"/>
    <w:rsid w:val="00CE1A7F"/>
    <w:rsid w:val="00CE1CBD"/>
    <w:rsid w:val="00CE346A"/>
    <w:rsid w:val="00CE348D"/>
    <w:rsid w:val="00CE42F3"/>
    <w:rsid w:val="00CE47EE"/>
    <w:rsid w:val="00CE4DEE"/>
    <w:rsid w:val="00CE510B"/>
    <w:rsid w:val="00CE53DB"/>
    <w:rsid w:val="00CE6710"/>
    <w:rsid w:val="00CE7998"/>
    <w:rsid w:val="00CE7D5B"/>
    <w:rsid w:val="00CF1431"/>
    <w:rsid w:val="00CF15D2"/>
    <w:rsid w:val="00CF167B"/>
    <w:rsid w:val="00CF2B6A"/>
    <w:rsid w:val="00CF3B3E"/>
    <w:rsid w:val="00CF4420"/>
    <w:rsid w:val="00CF4A4C"/>
    <w:rsid w:val="00CF55FC"/>
    <w:rsid w:val="00CF60EE"/>
    <w:rsid w:val="00CF7543"/>
    <w:rsid w:val="00D00686"/>
    <w:rsid w:val="00D02038"/>
    <w:rsid w:val="00D03397"/>
    <w:rsid w:val="00D0404A"/>
    <w:rsid w:val="00D04ACD"/>
    <w:rsid w:val="00D05666"/>
    <w:rsid w:val="00D0683D"/>
    <w:rsid w:val="00D07DF6"/>
    <w:rsid w:val="00D07F12"/>
    <w:rsid w:val="00D1036A"/>
    <w:rsid w:val="00D105E3"/>
    <w:rsid w:val="00D12F28"/>
    <w:rsid w:val="00D142EE"/>
    <w:rsid w:val="00D145D0"/>
    <w:rsid w:val="00D1631B"/>
    <w:rsid w:val="00D1792B"/>
    <w:rsid w:val="00D17AAD"/>
    <w:rsid w:val="00D17E51"/>
    <w:rsid w:val="00D21D94"/>
    <w:rsid w:val="00D224BD"/>
    <w:rsid w:val="00D228A4"/>
    <w:rsid w:val="00D228B4"/>
    <w:rsid w:val="00D22BA2"/>
    <w:rsid w:val="00D22DDF"/>
    <w:rsid w:val="00D2352F"/>
    <w:rsid w:val="00D2363E"/>
    <w:rsid w:val="00D23E24"/>
    <w:rsid w:val="00D243D6"/>
    <w:rsid w:val="00D25FD3"/>
    <w:rsid w:val="00D26CC0"/>
    <w:rsid w:val="00D2723C"/>
    <w:rsid w:val="00D31437"/>
    <w:rsid w:val="00D323B9"/>
    <w:rsid w:val="00D32C93"/>
    <w:rsid w:val="00D34FFD"/>
    <w:rsid w:val="00D3505F"/>
    <w:rsid w:val="00D372EB"/>
    <w:rsid w:val="00D37315"/>
    <w:rsid w:val="00D403B2"/>
    <w:rsid w:val="00D4055C"/>
    <w:rsid w:val="00D408CE"/>
    <w:rsid w:val="00D426A0"/>
    <w:rsid w:val="00D43B12"/>
    <w:rsid w:val="00D4455B"/>
    <w:rsid w:val="00D458C4"/>
    <w:rsid w:val="00D4622A"/>
    <w:rsid w:val="00D464EF"/>
    <w:rsid w:val="00D46979"/>
    <w:rsid w:val="00D47108"/>
    <w:rsid w:val="00D4752A"/>
    <w:rsid w:val="00D47707"/>
    <w:rsid w:val="00D47EB6"/>
    <w:rsid w:val="00D50B70"/>
    <w:rsid w:val="00D50FD1"/>
    <w:rsid w:val="00D532A8"/>
    <w:rsid w:val="00D539DE"/>
    <w:rsid w:val="00D54DA2"/>
    <w:rsid w:val="00D55A46"/>
    <w:rsid w:val="00D56FFD"/>
    <w:rsid w:val="00D57F93"/>
    <w:rsid w:val="00D60BF5"/>
    <w:rsid w:val="00D61C33"/>
    <w:rsid w:val="00D62098"/>
    <w:rsid w:val="00D62C2C"/>
    <w:rsid w:val="00D63BDF"/>
    <w:rsid w:val="00D64631"/>
    <w:rsid w:val="00D64843"/>
    <w:rsid w:val="00D64851"/>
    <w:rsid w:val="00D64C08"/>
    <w:rsid w:val="00D6545B"/>
    <w:rsid w:val="00D655DE"/>
    <w:rsid w:val="00D67557"/>
    <w:rsid w:val="00D67AFB"/>
    <w:rsid w:val="00D70F05"/>
    <w:rsid w:val="00D72C4B"/>
    <w:rsid w:val="00D73033"/>
    <w:rsid w:val="00D731CF"/>
    <w:rsid w:val="00D74C37"/>
    <w:rsid w:val="00D74C6F"/>
    <w:rsid w:val="00D75A82"/>
    <w:rsid w:val="00D767D1"/>
    <w:rsid w:val="00D76DE1"/>
    <w:rsid w:val="00D80CD2"/>
    <w:rsid w:val="00D819A9"/>
    <w:rsid w:val="00D82B75"/>
    <w:rsid w:val="00D83C07"/>
    <w:rsid w:val="00D840EC"/>
    <w:rsid w:val="00D85402"/>
    <w:rsid w:val="00D85545"/>
    <w:rsid w:val="00D86931"/>
    <w:rsid w:val="00D87475"/>
    <w:rsid w:val="00D87A17"/>
    <w:rsid w:val="00D9122C"/>
    <w:rsid w:val="00D915DA"/>
    <w:rsid w:val="00D9215B"/>
    <w:rsid w:val="00D922E3"/>
    <w:rsid w:val="00D93069"/>
    <w:rsid w:val="00D936CB"/>
    <w:rsid w:val="00D94A0E"/>
    <w:rsid w:val="00D94BB8"/>
    <w:rsid w:val="00D95DA7"/>
    <w:rsid w:val="00D95DE1"/>
    <w:rsid w:val="00D95FC3"/>
    <w:rsid w:val="00D97716"/>
    <w:rsid w:val="00D97732"/>
    <w:rsid w:val="00DA1D94"/>
    <w:rsid w:val="00DA1FC7"/>
    <w:rsid w:val="00DA3353"/>
    <w:rsid w:val="00DA748A"/>
    <w:rsid w:val="00DA7E7D"/>
    <w:rsid w:val="00DB005A"/>
    <w:rsid w:val="00DB0235"/>
    <w:rsid w:val="00DB0ABF"/>
    <w:rsid w:val="00DB19F0"/>
    <w:rsid w:val="00DB335E"/>
    <w:rsid w:val="00DB425E"/>
    <w:rsid w:val="00DB485A"/>
    <w:rsid w:val="00DB529D"/>
    <w:rsid w:val="00DB54D0"/>
    <w:rsid w:val="00DB6CEE"/>
    <w:rsid w:val="00DB7432"/>
    <w:rsid w:val="00DB7C37"/>
    <w:rsid w:val="00DC0406"/>
    <w:rsid w:val="00DC0AAD"/>
    <w:rsid w:val="00DC1DC2"/>
    <w:rsid w:val="00DC2729"/>
    <w:rsid w:val="00DC3629"/>
    <w:rsid w:val="00DC5075"/>
    <w:rsid w:val="00DC53CA"/>
    <w:rsid w:val="00DC623C"/>
    <w:rsid w:val="00DC6C8F"/>
    <w:rsid w:val="00DC70C0"/>
    <w:rsid w:val="00DC7B90"/>
    <w:rsid w:val="00DD095A"/>
    <w:rsid w:val="00DD2863"/>
    <w:rsid w:val="00DD2AC4"/>
    <w:rsid w:val="00DD3E37"/>
    <w:rsid w:val="00DD47B4"/>
    <w:rsid w:val="00DD5B4B"/>
    <w:rsid w:val="00DD6136"/>
    <w:rsid w:val="00DD7085"/>
    <w:rsid w:val="00DD7316"/>
    <w:rsid w:val="00DD766C"/>
    <w:rsid w:val="00DD7929"/>
    <w:rsid w:val="00DE07C2"/>
    <w:rsid w:val="00DE13F2"/>
    <w:rsid w:val="00DE1725"/>
    <w:rsid w:val="00DE17FC"/>
    <w:rsid w:val="00DE1BF4"/>
    <w:rsid w:val="00DE2315"/>
    <w:rsid w:val="00DE2422"/>
    <w:rsid w:val="00DE2678"/>
    <w:rsid w:val="00DE3F58"/>
    <w:rsid w:val="00DE47E2"/>
    <w:rsid w:val="00DE5114"/>
    <w:rsid w:val="00DE5588"/>
    <w:rsid w:val="00DE5F3A"/>
    <w:rsid w:val="00DE6C56"/>
    <w:rsid w:val="00DE7572"/>
    <w:rsid w:val="00DE7B63"/>
    <w:rsid w:val="00DF0D6A"/>
    <w:rsid w:val="00DF2A89"/>
    <w:rsid w:val="00DF2BB2"/>
    <w:rsid w:val="00DF3010"/>
    <w:rsid w:val="00DF420D"/>
    <w:rsid w:val="00DF47F1"/>
    <w:rsid w:val="00DF4FE7"/>
    <w:rsid w:val="00DF4FEA"/>
    <w:rsid w:val="00DF6A60"/>
    <w:rsid w:val="00DF7619"/>
    <w:rsid w:val="00DF7D71"/>
    <w:rsid w:val="00E000C4"/>
    <w:rsid w:val="00E03D92"/>
    <w:rsid w:val="00E074C8"/>
    <w:rsid w:val="00E07B03"/>
    <w:rsid w:val="00E1024A"/>
    <w:rsid w:val="00E11296"/>
    <w:rsid w:val="00E125DC"/>
    <w:rsid w:val="00E12B6A"/>
    <w:rsid w:val="00E12CE1"/>
    <w:rsid w:val="00E12E1A"/>
    <w:rsid w:val="00E13B81"/>
    <w:rsid w:val="00E143EA"/>
    <w:rsid w:val="00E14844"/>
    <w:rsid w:val="00E14A00"/>
    <w:rsid w:val="00E15595"/>
    <w:rsid w:val="00E16005"/>
    <w:rsid w:val="00E163A1"/>
    <w:rsid w:val="00E16B31"/>
    <w:rsid w:val="00E17DB7"/>
    <w:rsid w:val="00E207EB"/>
    <w:rsid w:val="00E214D6"/>
    <w:rsid w:val="00E21802"/>
    <w:rsid w:val="00E21CC4"/>
    <w:rsid w:val="00E22394"/>
    <w:rsid w:val="00E2243E"/>
    <w:rsid w:val="00E231F9"/>
    <w:rsid w:val="00E239F6"/>
    <w:rsid w:val="00E248A1"/>
    <w:rsid w:val="00E26829"/>
    <w:rsid w:val="00E271B4"/>
    <w:rsid w:val="00E274AB"/>
    <w:rsid w:val="00E27882"/>
    <w:rsid w:val="00E27C93"/>
    <w:rsid w:val="00E30059"/>
    <w:rsid w:val="00E30633"/>
    <w:rsid w:val="00E32A88"/>
    <w:rsid w:val="00E33098"/>
    <w:rsid w:val="00E3332D"/>
    <w:rsid w:val="00E334DE"/>
    <w:rsid w:val="00E33950"/>
    <w:rsid w:val="00E3404F"/>
    <w:rsid w:val="00E34302"/>
    <w:rsid w:val="00E34ED3"/>
    <w:rsid w:val="00E35C95"/>
    <w:rsid w:val="00E368BA"/>
    <w:rsid w:val="00E37A50"/>
    <w:rsid w:val="00E37B2F"/>
    <w:rsid w:val="00E37B79"/>
    <w:rsid w:val="00E40EB9"/>
    <w:rsid w:val="00E410E5"/>
    <w:rsid w:val="00E416A1"/>
    <w:rsid w:val="00E42516"/>
    <w:rsid w:val="00E429D6"/>
    <w:rsid w:val="00E43DCA"/>
    <w:rsid w:val="00E44560"/>
    <w:rsid w:val="00E474BB"/>
    <w:rsid w:val="00E47E39"/>
    <w:rsid w:val="00E50474"/>
    <w:rsid w:val="00E5105B"/>
    <w:rsid w:val="00E516E3"/>
    <w:rsid w:val="00E51E13"/>
    <w:rsid w:val="00E52B1E"/>
    <w:rsid w:val="00E531E8"/>
    <w:rsid w:val="00E53537"/>
    <w:rsid w:val="00E5376C"/>
    <w:rsid w:val="00E544C3"/>
    <w:rsid w:val="00E54DC7"/>
    <w:rsid w:val="00E562BB"/>
    <w:rsid w:val="00E57E85"/>
    <w:rsid w:val="00E604EC"/>
    <w:rsid w:val="00E60F74"/>
    <w:rsid w:val="00E63E56"/>
    <w:rsid w:val="00E6568F"/>
    <w:rsid w:val="00E66662"/>
    <w:rsid w:val="00E66B56"/>
    <w:rsid w:val="00E7077B"/>
    <w:rsid w:val="00E71CBD"/>
    <w:rsid w:val="00E7234E"/>
    <w:rsid w:val="00E74450"/>
    <w:rsid w:val="00E747F4"/>
    <w:rsid w:val="00E75E88"/>
    <w:rsid w:val="00E76457"/>
    <w:rsid w:val="00E779FA"/>
    <w:rsid w:val="00E80958"/>
    <w:rsid w:val="00E80FD5"/>
    <w:rsid w:val="00E8182D"/>
    <w:rsid w:val="00E81FEF"/>
    <w:rsid w:val="00E838F7"/>
    <w:rsid w:val="00E83A86"/>
    <w:rsid w:val="00E83ABF"/>
    <w:rsid w:val="00E851E8"/>
    <w:rsid w:val="00E85328"/>
    <w:rsid w:val="00E86269"/>
    <w:rsid w:val="00E878C8"/>
    <w:rsid w:val="00E90616"/>
    <w:rsid w:val="00E90691"/>
    <w:rsid w:val="00E90A85"/>
    <w:rsid w:val="00E91973"/>
    <w:rsid w:val="00E92D5C"/>
    <w:rsid w:val="00E9347C"/>
    <w:rsid w:val="00E944F5"/>
    <w:rsid w:val="00E94E13"/>
    <w:rsid w:val="00E94EAA"/>
    <w:rsid w:val="00E95044"/>
    <w:rsid w:val="00E9557D"/>
    <w:rsid w:val="00E95C54"/>
    <w:rsid w:val="00E961ED"/>
    <w:rsid w:val="00E9645F"/>
    <w:rsid w:val="00E970A8"/>
    <w:rsid w:val="00E97C91"/>
    <w:rsid w:val="00E97CD6"/>
    <w:rsid w:val="00EA13CD"/>
    <w:rsid w:val="00EA1F62"/>
    <w:rsid w:val="00EA2F47"/>
    <w:rsid w:val="00EA4321"/>
    <w:rsid w:val="00EA4774"/>
    <w:rsid w:val="00EA7211"/>
    <w:rsid w:val="00EA72D9"/>
    <w:rsid w:val="00EA7474"/>
    <w:rsid w:val="00EB3CAE"/>
    <w:rsid w:val="00EB3DFE"/>
    <w:rsid w:val="00EB3F04"/>
    <w:rsid w:val="00EB43B1"/>
    <w:rsid w:val="00EB4C7F"/>
    <w:rsid w:val="00EB4D67"/>
    <w:rsid w:val="00EB5BA4"/>
    <w:rsid w:val="00EB76AD"/>
    <w:rsid w:val="00EC0232"/>
    <w:rsid w:val="00EC1071"/>
    <w:rsid w:val="00EC1554"/>
    <w:rsid w:val="00EC4131"/>
    <w:rsid w:val="00EC421D"/>
    <w:rsid w:val="00EC4C3B"/>
    <w:rsid w:val="00EC4EB8"/>
    <w:rsid w:val="00EC574D"/>
    <w:rsid w:val="00EC7D10"/>
    <w:rsid w:val="00ED06AF"/>
    <w:rsid w:val="00ED16E6"/>
    <w:rsid w:val="00ED1D34"/>
    <w:rsid w:val="00ED254F"/>
    <w:rsid w:val="00ED26D8"/>
    <w:rsid w:val="00ED3E3D"/>
    <w:rsid w:val="00ED4E2F"/>
    <w:rsid w:val="00ED63B9"/>
    <w:rsid w:val="00EE01B1"/>
    <w:rsid w:val="00EE0666"/>
    <w:rsid w:val="00EE0937"/>
    <w:rsid w:val="00EE0B2B"/>
    <w:rsid w:val="00EE0F4C"/>
    <w:rsid w:val="00EE0F60"/>
    <w:rsid w:val="00EE153C"/>
    <w:rsid w:val="00EE1DB0"/>
    <w:rsid w:val="00EE1E99"/>
    <w:rsid w:val="00EE25B0"/>
    <w:rsid w:val="00EE2B37"/>
    <w:rsid w:val="00EE31F1"/>
    <w:rsid w:val="00EE3BB5"/>
    <w:rsid w:val="00EE4908"/>
    <w:rsid w:val="00EE51F7"/>
    <w:rsid w:val="00EE538C"/>
    <w:rsid w:val="00EE60DD"/>
    <w:rsid w:val="00EE713D"/>
    <w:rsid w:val="00EF0B0B"/>
    <w:rsid w:val="00EF1F8E"/>
    <w:rsid w:val="00EF4082"/>
    <w:rsid w:val="00EF5DCB"/>
    <w:rsid w:val="00EF72E5"/>
    <w:rsid w:val="00EF73E6"/>
    <w:rsid w:val="00EF7EB0"/>
    <w:rsid w:val="00F00A64"/>
    <w:rsid w:val="00F01449"/>
    <w:rsid w:val="00F01C5B"/>
    <w:rsid w:val="00F02200"/>
    <w:rsid w:val="00F02B92"/>
    <w:rsid w:val="00F03100"/>
    <w:rsid w:val="00F035D2"/>
    <w:rsid w:val="00F03865"/>
    <w:rsid w:val="00F05BE4"/>
    <w:rsid w:val="00F07271"/>
    <w:rsid w:val="00F073B4"/>
    <w:rsid w:val="00F074F8"/>
    <w:rsid w:val="00F0772B"/>
    <w:rsid w:val="00F10B4F"/>
    <w:rsid w:val="00F11B9C"/>
    <w:rsid w:val="00F12A71"/>
    <w:rsid w:val="00F12B57"/>
    <w:rsid w:val="00F12B94"/>
    <w:rsid w:val="00F14387"/>
    <w:rsid w:val="00F14689"/>
    <w:rsid w:val="00F14905"/>
    <w:rsid w:val="00F167CD"/>
    <w:rsid w:val="00F17084"/>
    <w:rsid w:val="00F1752D"/>
    <w:rsid w:val="00F2012D"/>
    <w:rsid w:val="00F224B9"/>
    <w:rsid w:val="00F22BB2"/>
    <w:rsid w:val="00F2428E"/>
    <w:rsid w:val="00F24943"/>
    <w:rsid w:val="00F24AAA"/>
    <w:rsid w:val="00F2507D"/>
    <w:rsid w:val="00F257FF"/>
    <w:rsid w:val="00F26303"/>
    <w:rsid w:val="00F2665A"/>
    <w:rsid w:val="00F26B00"/>
    <w:rsid w:val="00F27D14"/>
    <w:rsid w:val="00F3017F"/>
    <w:rsid w:val="00F302CD"/>
    <w:rsid w:val="00F311E4"/>
    <w:rsid w:val="00F31B12"/>
    <w:rsid w:val="00F31F8B"/>
    <w:rsid w:val="00F32097"/>
    <w:rsid w:val="00F328B1"/>
    <w:rsid w:val="00F33020"/>
    <w:rsid w:val="00F34EE9"/>
    <w:rsid w:val="00F34EED"/>
    <w:rsid w:val="00F35771"/>
    <w:rsid w:val="00F357DC"/>
    <w:rsid w:val="00F35D96"/>
    <w:rsid w:val="00F361C6"/>
    <w:rsid w:val="00F36F47"/>
    <w:rsid w:val="00F37299"/>
    <w:rsid w:val="00F41AFE"/>
    <w:rsid w:val="00F43551"/>
    <w:rsid w:val="00F436E3"/>
    <w:rsid w:val="00F447FD"/>
    <w:rsid w:val="00F465DE"/>
    <w:rsid w:val="00F4692F"/>
    <w:rsid w:val="00F46BB0"/>
    <w:rsid w:val="00F476CE"/>
    <w:rsid w:val="00F47B2A"/>
    <w:rsid w:val="00F47E8D"/>
    <w:rsid w:val="00F5099C"/>
    <w:rsid w:val="00F5147A"/>
    <w:rsid w:val="00F52B7A"/>
    <w:rsid w:val="00F530B9"/>
    <w:rsid w:val="00F5323E"/>
    <w:rsid w:val="00F54327"/>
    <w:rsid w:val="00F54CC2"/>
    <w:rsid w:val="00F55A7F"/>
    <w:rsid w:val="00F57EFA"/>
    <w:rsid w:val="00F60740"/>
    <w:rsid w:val="00F60CCD"/>
    <w:rsid w:val="00F615B8"/>
    <w:rsid w:val="00F633B5"/>
    <w:rsid w:val="00F63DC2"/>
    <w:rsid w:val="00F646D9"/>
    <w:rsid w:val="00F647C4"/>
    <w:rsid w:val="00F64A14"/>
    <w:rsid w:val="00F665B7"/>
    <w:rsid w:val="00F67005"/>
    <w:rsid w:val="00F673A2"/>
    <w:rsid w:val="00F67515"/>
    <w:rsid w:val="00F67BD1"/>
    <w:rsid w:val="00F730A6"/>
    <w:rsid w:val="00F736FE"/>
    <w:rsid w:val="00F73A49"/>
    <w:rsid w:val="00F73BCD"/>
    <w:rsid w:val="00F759A1"/>
    <w:rsid w:val="00F75ADB"/>
    <w:rsid w:val="00F76FC2"/>
    <w:rsid w:val="00F80658"/>
    <w:rsid w:val="00F80A4A"/>
    <w:rsid w:val="00F80CE1"/>
    <w:rsid w:val="00F80ED4"/>
    <w:rsid w:val="00F823F7"/>
    <w:rsid w:val="00F82864"/>
    <w:rsid w:val="00F8287A"/>
    <w:rsid w:val="00F82A71"/>
    <w:rsid w:val="00F82FDD"/>
    <w:rsid w:val="00F83064"/>
    <w:rsid w:val="00F860D8"/>
    <w:rsid w:val="00F86BE7"/>
    <w:rsid w:val="00F87021"/>
    <w:rsid w:val="00F90877"/>
    <w:rsid w:val="00F9108E"/>
    <w:rsid w:val="00F91877"/>
    <w:rsid w:val="00F91A0E"/>
    <w:rsid w:val="00F91B78"/>
    <w:rsid w:val="00F92863"/>
    <w:rsid w:val="00F92AE6"/>
    <w:rsid w:val="00F92C16"/>
    <w:rsid w:val="00F945D2"/>
    <w:rsid w:val="00F94AB5"/>
    <w:rsid w:val="00F95C74"/>
    <w:rsid w:val="00F9742F"/>
    <w:rsid w:val="00F97A78"/>
    <w:rsid w:val="00FA0141"/>
    <w:rsid w:val="00FA05C3"/>
    <w:rsid w:val="00FA25F6"/>
    <w:rsid w:val="00FA346F"/>
    <w:rsid w:val="00FA43BC"/>
    <w:rsid w:val="00FA5DB2"/>
    <w:rsid w:val="00FA6219"/>
    <w:rsid w:val="00FA654A"/>
    <w:rsid w:val="00FA6FF9"/>
    <w:rsid w:val="00FA7AAC"/>
    <w:rsid w:val="00FB14F6"/>
    <w:rsid w:val="00FB28BE"/>
    <w:rsid w:val="00FB2CE7"/>
    <w:rsid w:val="00FB3262"/>
    <w:rsid w:val="00FB3EFB"/>
    <w:rsid w:val="00FB4FCF"/>
    <w:rsid w:val="00FB57A6"/>
    <w:rsid w:val="00FB5EC4"/>
    <w:rsid w:val="00FB6349"/>
    <w:rsid w:val="00FB6984"/>
    <w:rsid w:val="00FB7234"/>
    <w:rsid w:val="00FC223E"/>
    <w:rsid w:val="00FC36BA"/>
    <w:rsid w:val="00FC3EDB"/>
    <w:rsid w:val="00FC4263"/>
    <w:rsid w:val="00FC4760"/>
    <w:rsid w:val="00FC490E"/>
    <w:rsid w:val="00FC4A15"/>
    <w:rsid w:val="00FC6BC0"/>
    <w:rsid w:val="00FC73CF"/>
    <w:rsid w:val="00FC77DC"/>
    <w:rsid w:val="00FD059A"/>
    <w:rsid w:val="00FD08EE"/>
    <w:rsid w:val="00FD0C3F"/>
    <w:rsid w:val="00FD0D11"/>
    <w:rsid w:val="00FD1E6A"/>
    <w:rsid w:val="00FD1EA0"/>
    <w:rsid w:val="00FD210C"/>
    <w:rsid w:val="00FD2285"/>
    <w:rsid w:val="00FD22AF"/>
    <w:rsid w:val="00FD3D05"/>
    <w:rsid w:val="00FD461D"/>
    <w:rsid w:val="00FD5639"/>
    <w:rsid w:val="00FD687F"/>
    <w:rsid w:val="00FD6960"/>
    <w:rsid w:val="00FD6E5D"/>
    <w:rsid w:val="00FD72D2"/>
    <w:rsid w:val="00FD73F8"/>
    <w:rsid w:val="00FD7780"/>
    <w:rsid w:val="00FD77B6"/>
    <w:rsid w:val="00FE0045"/>
    <w:rsid w:val="00FE0A73"/>
    <w:rsid w:val="00FE12B3"/>
    <w:rsid w:val="00FE2232"/>
    <w:rsid w:val="00FE2717"/>
    <w:rsid w:val="00FE2C54"/>
    <w:rsid w:val="00FE2C80"/>
    <w:rsid w:val="00FE40E6"/>
    <w:rsid w:val="00FE4EDC"/>
    <w:rsid w:val="00FE5C5C"/>
    <w:rsid w:val="00FE5C75"/>
    <w:rsid w:val="00FE5F17"/>
    <w:rsid w:val="00FE72A7"/>
    <w:rsid w:val="00FE7CD4"/>
    <w:rsid w:val="00FF1D1C"/>
    <w:rsid w:val="00FF3422"/>
    <w:rsid w:val="00FF45B5"/>
    <w:rsid w:val="00FF4755"/>
    <w:rsid w:val="00FF5167"/>
    <w:rsid w:val="00FF5F24"/>
    <w:rsid w:val="00FF6D27"/>
    <w:rsid w:val="00FF7034"/>
    <w:rsid w:val="00FF7D5D"/>
    <w:rsid w:val="023E098D"/>
    <w:rsid w:val="066E7062"/>
    <w:rsid w:val="0860CC3E"/>
    <w:rsid w:val="0B1815B5"/>
    <w:rsid w:val="0E0EDA84"/>
    <w:rsid w:val="10140B61"/>
    <w:rsid w:val="1158E31D"/>
    <w:rsid w:val="165643BC"/>
    <w:rsid w:val="16D6E02A"/>
    <w:rsid w:val="1A13E1F4"/>
    <w:rsid w:val="1D7500CD"/>
    <w:rsid w:val="2062F295"/>
    <w:rsid w:val="210A8FA2"/>
    <w:rsid w:val="23D794B9"/>
    <w:rsid w:val="252AB5DA"/>
    <w:rsid w:val="25C3DAB1"/>
    <w:rsid w:val="2738F670"/>
    <w:rsid w:val="27B3493F"/>
    <w:rsid w:val="2907D1C2"/>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7D0E3BC"/>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E590C18"/>
  <w15:chartTrackingRefBased/>
  <w15:docId w15:val="{3466EEA9-0EA0-4300-8CE7-06C794589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3"/>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8B6DCB"/>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B6DCB"/>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B6DCB"/>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B14F6"/>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B6DCB"/>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B6DCB"/>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B6DCB"/>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6DCB"/>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qFormat/>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character" w:styleId="UnresolvedMention">
    <w:name w:val="Unresolved Mention"/>
    <w:basedOn w:val="DefaultParagraphFont"/>
    <w:uiPriority w:val="99"/>
    <w:unhideWhenUsed/>
    <w:rsid w:val="00A009C4"/>
    <w:rPr>
      <w:color w:val="605E5C"/>
      <w:shd w:val="clear" w:color="auto" w:fill="E1DFDD"/>
    </w:rPr>
  </w:style>
  <w:style w:type="character" w:styleId="Mention">
    <w:name w:val="Mention"/>
    <w:basedOn w:val="DefaultParagraphFont"/>
    <w:uiPriority w:val="99"/>
    <w:unhideWhenUsed/>
    <w:rsid w:val="00A009C4"/>
    <w:rPr>
      <w:color w:val="2B579A"/>
      <w:shd w:val="clear" w:color="auto" w:fill="E1DFDD"/>
    </w:rPr>
  </w:style>
  <w:style w:type="paragraph" w:customStyle="1" w:styleId="Agreement">
    <w:name w:val="Agreement"/>
    <w:basedOn w:val="Normal"/>
    <w:next w:val="Doc-text2"/>
    <w:qFormat/>
    <w:rsid w:val="00114B0E"/>
    <w:pPr>
      <w:numPr>
        <w:numId w:val="2"/>
      </w:numPr>
      <w:tabs>
        <w:tab w:val="clear" w:pos="6930"/>
        <w:tab w:val="num" w:pos="1620"/>
      </w:tabs>
      <w:spacing w:before="60" w:after="0"/>
      <w:ind w:left="1620"/>
    </w:pPr>
    <w:rPr>
      <w:rFonts w:ascii="Arial" w:eastAsia="MS Mincho" w:hAnsi="Arial"/>
      <w:b/>
      <w:szCs w:val="24"/>
      <w:lang w:eastAsia="en-GB"/>
    </w:rPr>
  </w:style>
  <w:style w:type="paragraph" w:customStyle="1" w:styleId="PL">
    <w:name w:val="PL"/>
    <w:link w:val="PLChar"/>
    <w:qFormat/>
    <w:rsid w:val="00E656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6568F"/>
    <w:rPr>
      <w:rFonts w:ascii="Courier New" w:eastAsia="Times New Roman" w:hAnsi="Courier New" w:cs="Times New Roman"/>
      <w:noProof/>
      <w:sz w:val="16"/>
      <w:szCs w:val="20"/>
      <w:shd w:val="clear" w:color="auto" w:fill="E6E6E6"/>
      <w:lang w:val="en-GB" w:eastAsia="en-GB"/>
    </w:rPr>
  </w:style>
  <w:style w:type="paragraph" w:customStyle="1" w:styleId="3gppagreements">
    <w:name w:val="3gppagreements"/>
    <w:basedOn w:val="Normal"/>
    <w:rsid w:val="00AB110F"/>
    <w:pPr>
      <w:spacing w:before="100" w:beforeAutospacing="1" w:after="100" w:afterAutospacing="1"/>
    </w:pPr>
    <w:rPr>
      <w:rFonts w:ascii="SimSun" w:eastAsia="SimSun" w:hAnsi="SimSun" w:cs="MS PGothic"/>
      <w:sz w:val="24"/>
      <w:szCs w:val="24"/>
      <w:lang w:val="en-US" w:eastAsia="ja-JP"/>
    </w:rPr>
  </w:style>
  <w:style w:type="character" w:customStyle="1" w:styleId="Heading2Char">
    <w:name w:val="Heading 2 Char"/>
    <w:basedOn w:val="DefaultParagraphFont"/>
    <w:link w:val="Heading2"/>
    <w:uiPriority w:val="9"/>
    <w:rsid w:val="008B6DCB"/>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8B6DCB"/>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8B6DCB"/>
    <w:rPr>
      <w:rFonts w:asciiTheme="majorHAnsi" w:eastAsiaTheme="majorEastAsia" w:hAnsiTheme="majorHAnsi" w:cstheme="majorBidi"/>
      <w:i/>
      <w:iCs/>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8B6DCB"/>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8B6DCB"/>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8B6D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B6DCB"/>
    <w:rPr>
      <w:rFonts w:asciiTheme="majorHAnsi" w:eastAsiaTheme="majorEastAsia" w:hAnsiTheme="majorHAnsi" w:cstheme="majorBidi"/>
      <w:i/>
      <w:iCs/>
      <w:color w:val="272727" w:themeColor="text1" w:themeTint="D8"/>
      <w:sz w:val="21"/>
      <w:szCs w:val="21"/>
      <w:lang w:val="en-GB" w:eastAsia="en-US"/>
    </w:rPr>
  </w:style>
  <w:style w:type="character" w:customStyle="1" w:styleId="Heading5Char">
    <w:name w:val="Heading 5 Char"/>
    <w:basedOn w:val="DefaultParagraphFont"/>
    <w:link w:val="Heading5"/>
    <w:uiPriority w:val="9"/>
    <w:semiHidden/>
    <w:rsid w:val="00FB14F6"/>
    <w:rPr>
      <w:rFonts w:asciiTheme="majorHAnsi" w:eastAsiaTheme="majorEastAsia" w:hAnsiTheme="majorHAnsi" w:cstheme="majorBidi"/>
      <w:color w:val="2E74B5" w:themeColor="accent1" w:themeShade="BF"/>
      <w:sz w:val="20"/>
      <w:szCs w:val="20"/>
      <w:lang w:val="en-GB" w:eastAsia="en-US"/>
    </w:rPr>
  </w:style>
  <w:style w:type="paragraph" w:customStyle="1" w:styleId="Doc-title">
    <w:name w:val="Doc-title"/>
    <w:basedOn w:val="Normal"/>
    <w:next w:val="Doc-text2"/>
    <w:link w:val="Doc-titleChar"/>
    <w:qFormat/>
    <w:rsid w:val="00D874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87475"/>
    <w:rPr>
      <w:rFonts w:ascii="Arial" w:eastAsia="MS Mincho" w:hAnsi="Arial" w:cs="Times New Roman"/>
      <w:noProof/>
      <w:sz w:val="20"/>
      <w:szCs w:val="24"/>
      <w:lang w:val="en-GB" w:eastAsia="en-GB"/>
    </w:rPr>
  </w:style>
  <w:style w:type="character" w:styleId="Hyperlink">
    <w:name w:val="Hyperlink"/>
    <w:uiPriority w:val="99"/>
    <w:qFormat/>
    <w:rsid w:val="00D87475"/>
    <w:rPr>
      <w:color w:val="0000FF"/>
      <w:u w:val="single"/>
    </w:rPr>
  </w:style>
  <w:style w:type="character" w:styleId="Emphasis">
    <w:name w:val="Emphasis"/>
    <w:uiPriority w:val="20"/>
    <w:qFormat/>
    <w:rsid w:val="004E52CA"/>
    <w:rPr>
      <w:i/>
      <w:iCs/>
    </w:rPr>
  </w:style>
  <w:style w:type="paragraph" w:customStyle="1" w:styleId="N1">
    <w:name w:val="N1"/>
    <w:basedOn w:val="Normal"/>
    <w:link w:val="N1Char"/>
    <w:qFormat/>
    <w:rsid w:val="00FC4760"/>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C4760"/>
    <w:rPr>
      <w:rFonts w:cstheme="minorHAnsi"/>
      <w:lang w:eastAsia="ko-KR" w:bidi="hi-IN"/>
    </w:rPr>
  </w:style>
  <w:style w:type="character" w:customStyle="1" w:styleId="fontstyle01">
    <w:name w:val="fontstyle01"/>
    <w:basedOn w:val="DefaultParagraphFont"/>
    <w:rsid w:val="004808B7"/>
    <w:rPr>
      <w:rFonts w:ascii="TimesNewRomanPSMT" w:hAnsi="TimesNewRomanPSMT" w:hint="default"/>
      <w:b w:val="0"/>
      <w:bCs w:val="0"/>
      <w:i w:val="0"/>
      <w:iCs w:val="0"/>
      <w:color w:val="000000"/>
      <w:sz w:val="20"/>
      <w:szCs w:val="20"/>
    </w:rPr>
  </w:style>
  <w:style w:type="paragraph" w:customStyle="1" w:styleId="N4">
    <w:name w:val="N4"/>
    <w:basedOn w:val="Normal"/>
    <w:link w:val="N4Char"/>
    <w:qFormat/>
    <w:rsid w:val="0051356B"/>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51356B"/>
    <w:rPr>
      <w:rFonts w:cstheme="minorHAnsi"/>
      <w:lang w:eastAsia="ko-KR" w:bidi="hi-IN"/>
    </w:rPr>
  </w:style>
  <w:style w:type="paragraph" w:customStyle="1" w:styleId="N3">
    <w:name w:val="N3"/>
    <w:basedOn w:val="Normal"/>
    <w:link w:val="N3Char"/>
    <w:qFormat/>
    <w:rsid w:val="0051356B"/>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51356B"/>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6477">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77204265">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4577510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551110368">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40134356">
      <w:bodyDiv w:val="1"/>
      <w:marLeft w:val="0"/>
      <w:marRight w:val="0"/>
      <w:marTop w:val="0"/>
      <w:marBottom w:val="0"/>
      <w:divBdr>
        <w:top w:val="none" w:sz="0" w:space="0" w:color="auto"/>
        <w:left w:val="none" w:sz="0" w:space="0" w:color="auto"/>
        <w:bottom w:val="none" w:sz="0" w:space="0" w:color="auto"/>
        <w:right w:val="none" w:sz="0" w:space="0" w:color="auto"/>
      </w:divBdr>
    </w:div>
    <w:div w:id="197344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DC06D-8181-4B1A-ADFA-AA17BA4961F0}">
  <ds:schemaRefs>
    <ds:schemaRef ds:uri="80530660-24fd-4391-a7a1-d653900fee43"/>
    <ds:schemaRef ds:uri="042397af-7977-45ef-9118-11c18c8623b6"/>
    <ds:schemaRef ds:uri="http://purl.org/dc/dcmitype/"/>
    <ds:schemaRef ds:uri="http://purl.org/dc/elements/1.1/"/>
    <ds:schemaRef ds:uri="http://www.w3.org/XML/1998/namespac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213E06E9-5398-4152-BC01-49810A921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46DD3A-00FE-4CDB-ADA9-FB65A94E9437}">
  <ds:schemaRefs>
    <ds:schemaRef ds:uri="http://schemas.openxmlformats.org/officeDocument/2006/bibliography"/>
  </ds:schemaRefs>
</ds:datastoreItem>
</file>

<file path=customXml/itemProps4.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1617</Words>
  <Characters>9219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10815</CharactersWithSpaces>
  <SharedDoc>false</SharedDoc>
  <HLinks>
    <vt:vector size="12" baseType="variant">
      <vt:variant>
        <vt:i4>6619138</vt:i4>
      </vt:variant>
      <vt:variant>
        <vt:i4>3</vt:i4>
      </vt:variant>
      <vt:variant>
        <vt:i4>0</vt:i4>
      </vt:variant>
      <vt:variant>
        <vt:i4>5</vt:i4>
      </vt:variant>
      <vt:variant>
        <vt:lpwstr>mailto:candy.yiu@intel.com</vt:lpwstr>
      </vt:variant>
      <vt:variant>
        <vt:lpwstr/>
      </vt:variant>
      <vt:variant>
        <vt:i4>6553605</vt:i4>
      </vt:variant>
      <vt:variant>
        <vt:i4>0</vt:i4>
      </vt:variant>
      <vt:variant>
        <vt:i4>0</vt:i4>
      </vt:variant>
      <vt:variant>
        <vt:i4>5</vt:i4>
      </vt:variant>
      <vt:variant>
        <vt:lpwstr>mailto:xun.tang@intel.com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Candy</cp:lastModifiedBy>
  <cp:revision>2</cp:revision>
  <dcterms:created xsi:type="dcterms:W3CDTF">2022-09-30T02:47:00Z</dcterms:created>
  <dcterms:modified xsi:type="dcterms:W3CDTF">2022-09-30T02:47:00Z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