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E2011" w14:textId="76CCE8BB" w:rsidR="00844C20" w:rsidRDefault="00844C20" w:rsidP="00844C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R2-220931</w:t>
      </w:r>
      <w:r>
        <w:rPr>
          <w:b/>
          <w:noProof/>
          <w:sz w:val="24"/>
          <w:szCs w:val="24"/>
        </w:rPr>
        <w:t>7</w:t>
      </w:r>
    </w:p>
    <w:p w14:paraId="47410CC2" w14:textId="77777777" w:rsidR="00844C20" w:rsidRDefault="00844C20" w:rsidP="00844C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25934D7D" w14:textId="77777777" w:rsidR="00844C20" w:rsidRDefault="00844C20" w:rsidP="00844C2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F10742D" w14:textId="77777777" w:rsidR="00844C20" w:rsidRDefault="00844C20" w:rsidP="00844C20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0DA4721E" w14:textId="1418A172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10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B91D2A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8C0AC4">
        <w:rPr>
          <w:rFonts w:ascii="Arial" w:hAnsi="Arial" w:cs="Arial"/>
          <w:b/>
          <w:sz w:val="24"/>
          <w:szCs w:val="24"/>
          <w:lang w:val="sv-SE"/>
        </w:rPr>
        <w:t>0</w:t>
      </w:r>
      <w:r w:rsidR="00877E23">
        <w:rPr>
          <w:rFonts w:ascii="Arial" w:hAnsi="Arial" w:cs="Arial"/>
          <w:b/>
          <w:sz w:val="24"/>
          <w:szCs w:val="24"/>
          <w:lang w:val="sv-SE"/>
        </w:rPr>
        <w:t>8224</w:t>
      </w:r>
    </w:p>
    <w:p w14:paraId="78BA9C12" w14:textId="7EB3CB81" w:rsidR="00463675" w:rsidRPr="000F4E43" w:rsidRDefault="00B91D2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Toulouse, France, </w:t>
      </w:r>
      <w:r w:rsidR="002E2BFE">
        <w:rPr>
          <w:rFonts w:ascii="Arial" w:hAnsi="Arial" w:cs="Arial"/>
          <w:b/>
          <w:bCs/>
          <w:sz w:val="24"/>
          <w:szCs w:val="24"/>
        </w:rPr>
        <w:t>A</w:t>
      </w:r>
      <w:r w:rsidR="00600A3F">
        <w:rPr>
          <w:rFonts w:ascii="Arial" w:hAnsi="Arial" w:cs="Arial"/>
          <w:b/>
          <w:bCs/>
          <w:sz w:val="24"/>
          <w:szCs w:val="24"/>
        </w:rPr>
        <w:t>ugust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Pr="00B91D2A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E2BFE"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634FF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2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60E9B299" w:rsidR="00463675" w:rsidRPr="000F4E43" w:rsidRDefault="00463675" w:rsidP="000F4E43">
      <w:pPr>
        <w:pStyle w:val="Title"/>
      </w:pPr>
      <w:bookmarkStart w:id="3" w:name="_Hlk69800918"/>
      <w:r w:rsidRPr="000F4E43">
        <w:t>Title:</w:t>
      </w:r>
      <w:r w:rsidRPr="000F4E43">
        <w:tab/>
      </w:r>
      <w:bookmarkStart w:id="4" w:name="_Hlk112311744"/>
      <w:r w:rsidR="00C444D0" w:rsidRPr="00D634FF">
        <w:t xml:space="preserve">Reply </w:t>
      </w:r>
      <w:r w:rsidR="006B122C" w:rsidRPr="006B122C">
        <w:t xml:space="preserve">LS on </w:t>
      </w:r>
      <w:r w:rsidR="000C7ED2" w:rsidRPr="000C7ED2">
        <w:t xml:space="preserve">LS on further questions on </w:t>
      </w:r>
      <w:proofErr w:type="spellStart"/>
      <w:r w:rsidR="000C7ED2" w:rsidRPr="000C7ED2">
        <w:t>feMIMO</w:t>
      </w:r>
      <w:proofErr w:type="spellEnd"/>
      <w:r w:rsidR="000C7ED2" w:rsidRPr="000C7ED2">
        <w:t xml:space="preserve"> RRC parameters </w:t>
      </w:r>
      <w:bookmarkEnd w:id="4"/>
    </w:p>
    <w:p w14:paraId="51F1C868" w14:textId="6137893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D634FF">
        <w:t>LS (</w:t>
      </w:r>
      <w:r w:rsidR="000C7ED2" w:rsidRPr="000C7ED2">
        <w:t>R2-2208964</w:t>
      </w:r>
      <w:r w:rsidRPr="00D634FF">
        <w:t xml:space="preserve">) on </w:t>
      </w:r>
      <w:r w:rsidR="000C7ED2" w:rsidRPr="000C7ED2">
        <w:t xml:space="preserve">further questions on </w:t>
      </w:r>
      <w:proofErr w:type="spellStart"/>
      <w:r w:rsidR="000C7ED2" w:rsidRPr="000C7ED2">
        <w:t>feMIMO</w:t>
      </w:r>
      <w:proofErr w:type="spellEnd"/>
      <w:r w:rsidR="000C7ED2" w:rsidRPr="000C7ED2">
        <w:t xml:space="preserve"> RRC parameters</w:t>
      </w:r>
    </w:p>
    <w:p w14:paraId="43A20F61" w14:textId="14C2EFF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6B122C">
        <w:t>7</w:t>
      </w:r>
    </w:p>
    <w:p w14:paraId="3B34CEA9" w14:textId="76E45BF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0C7ED2" w:rsidRPr="000C7ED2">
        <w:t>NR_feMIMO</w:t>
      </w:r>
      <w:proofErr w:type="spellEnd"/>
      <w:r w:rsidR="000C7ED2" w:rsidRPr="000C7ED2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CB5437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77E23">
        <w:t>RAN1</w:t>
      </w:r>
    </w:p>
    <w:p w14:paraId="616E0611" w14:textId="09C78CB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0C7ED2">
        <w:t>2</w:t>
      </w:r>
    </w:p>
    <w:p w14:paraId="54EB973C" w14:textId="476CECA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3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667DB4DB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7ED2">
        <w:rPr>
          <w:b w:val="0"/>
        </w:rPr>
        <w:t>Claes Tidestav</w:t>
      </w:r>
    </w:p>
    <w:p w14:paraId="440F098E" w14:textId="72E48E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hyperlink r:id="rId10" w:history="1">
        <w:r w:rsidR="006F1C43" w:rsidRPr="00466AC2">
          <w:rPr>
            <w:rStyle w:val="Hyperlink"/>
            <w:b w:val="0"/>
          </w:rPr>
          <w:t>claes.tidestav@ericsson.com</w:t>
        </w:r>
      </w:hyperlink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79F447A4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</w:t>
      </w:r>
      <w:r w:rsidR="000C7ED2">
        <w:rPr>
          <w:rFonts w:ascii="Arial" w:hAnsi="Arial" w:cs="Arial"/>
        </w:rPr>
        <w:t>2</w:t>
      </w:r>
      <w:r w:rsidRPr="00790678">
        <w:rPr>
          <w:rFonts w:ascii="Arial" w:hAnsi="Arial" w:cs="Arial"/>
        </w:rPr>
        <w:t xml:space="preserve"> for the</w:t>
      </w:r>
      <w:r w:rsidR="000C7ED2" w:rsidRPr="000C7ED2">
        <w:t xml:space="preserve"> </w:t>
      </w:r>
      <w:r w:rsidR="000C7ED2" w:rsidRPr="000C7ED2">
        <w:rPr>
          <w:rFonts w:ascii="Arial" w:hAnsi="Arial" w:cs="Arial"/>
        </w:rPr>
        <w:t xml:space="preserve">LS on further questions on </w:t>
      </w:r>
      <w:proofErr w:type="spellStart"/>
      <w:r w:rsidR="000C7ED2" w:rsidRPr="000C7ED2">
        <w:rPr>
          <w:rFonts w:ascii="Arial" w:hAnsi="Arial" w:cs="Arial"/>
        </w:rPr>
        <w:t>feMIMO</w:t>
      </w:r>
      <w:proofErr w:type="spellEnd"/>
      <w:r w:rsidR="000C7ED2" w:rsidRPr="000C7ED2">
        <w:rPr>
          <w:rFonts w:ascii="Arial" w:hAnsi="Arial" w:cs="Arial"/>
        </w:rPr>
        <w:t xml:space="preserve"> RRC parameters</w:t>
      </w:r>
      <w:r w:rsidR="00B91D2A" w:rsidRPr="00B91D2A">
        <w:rPr>
          <w:rFonts w:ascii="Arial" w:hAnsi="Arial" w:cs="Arial"/>
        </w:rPr>
        <w:t xml:space="preserve"> </w:t>
      </w:r>
      <w:r w:rsidRPr="00790678">
        <w:rPr>
          <w:rFonts w:ascii="Arial" w:hAnsi="Arial" w:cs="Arial"/>
        </w:rPr>
        <w:t>and would like to provide the following response.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42BD8934" w14:textId="087FE26E" w:rsidR="00B91D2A" w:rsidRDefault="00790678" w:rsidP="00B91D2A">
      <w:pPr>
        <w:pStyle w:val="BodyText"/>
        <w:rPr>
          <w:color w:val="auto"/>
        </w:rPr>
      </w:pPr>
      <w:r w:rsidRPr="00B91D2A">
        <w:rPr>
          <w:color w:val="auto"/>
        </w:rPr>
        <w:t>RAN</w:t>
      </w:r>
      <w:r w:rsidR="000C7ED2">
        <w:rPr>
          <w:color w:val="auto"/>
        </w:rPr>
        <w:t>2</w:t>
      </w:r>
      <w:r w:rsidRPr="00B91D2A">
        <w:rPr>
          <w:color w:val="auto"/>
        </w:rPr>
        <w:t xml:space="preserve"> </w:t>
      </w:r>
      <w:r w:rsidR="000C7ED2">
        <w:rPr>
          <w:color w:val="auto"/>
        </w:rPr>
        <w:t>required input on a set of RRC parameters for Rel-17, and asked the following questions:</w:t>
      </w:r>
    </w:p>
    <w:p w14:paraId="2D1E422C" w14:textId="67B03733" w:rsidR="000C7ED2" w:rsidRDefault="000C7ED2" w:rsidP="00B91D2A">
      <w:pPr>
        <w:pStyle w:val="BodyText"/>
        <w:rPr>
          <w:color w:val="auto"/>
        </w:rPr>
      </w:pPr>
    </w:p>
    <w:p w14:paraId="0795B88E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15D5E426" w14:textId="77777777" w:rsidR="000C7ED2" w:rsidRDefault="000C7ED2" w:rsidP="000C7ED2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would like to ask RAN1 </w:t>
      </w:r>
    </w:p>
    <w:p w14:paraId="499E40FF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bookmarkStart w:id="5" w:name="_Hlk111803774"/>
      <w:r>
        <w:rPr>
          <w:rFonts w:ascii="Arial" w:hAnsi="Arial" w:cs="Arial"/>
        </w:rPr>
        <w:t xml:space="preserve">RAN2 would like to ask what is the relation between </w:t>
      </w:r>
      <w:proofErr w:type="spellStart"/>
      <w:r>
        <w:rPr>
          <w:rFonts w:ascii="Arial" w:hAnsi="Arial" w:cs="Arial"/>
        </w:rPr>
        <w:t>servingcellindex</w:t>
      </w:r>
      <w:proofErr w:type="spellEnd"/>
      <w:r>
        <w:rPr>
          <w:rFonts w:ascii="Arial" w:hAnsi="Arial" w:cs="Arial"/>
        </w:rPr>
        <w:t xml:space="preserve"> configured in </w:t>
      </w:r>
      <w:r w:rsidRPr="00772A09">
        <w:rPr>
          <w:rFonts w:ascii="Arial" w:hAnsi="Arial" w:cs="Arial"/>
          <w:i/>
        </w:rPr>
        <w:t>qcl-Type1/qcl-Type2</w:t>
      </w:r>
      <w:r>
        <w:rPr>
          <w:rFonts w:ascii="Arial" w:hAnsi="Arial" w:cs="Arial"/>
        </w:rPr>
        <w:t xml:space="preserve"> and the </w:t>
      </w:r>
      <w:proofErr w:type="spellStart"/>
      <w:r>
        <w:rPr>
          <w:rFonts w:ascii="Arial" w:hAnsi="Arial" w:cs="Arial"/>
        </w:rPr>
        <w:t>additionalPCI</w:t>
      </w:r>
      <w:proofErr w:type="spellEnd"/>
      <w:r>
        <w:rPr>
          <w:rFonts w:ascii="Arial" w:hAnsi="Arial" w:cs="Arial"/>
        </w:rPr>
        <w:t xml:space="preserve">, when </w:t>
      </w:r>
      <w:proofErr w:type="spellStart"/>
      <w:r>
        <w:rPr>
          <w:rFonts w:ascii="Arial" w:hAnsi="Arial" w:cs="Arial"/>
        </w:rPr>
        <w:t>additionalPCI</w:t>
      </w:r>
      <w:proofErr w:type="spellEnd"/>
      <w:r>
        <w:rPr>
          <w:rFonts w:ascii="Arial" w:hAnsi="Arial" w:cs="Arial"/>
        </w:rPr>
        <w:t xml:space="preserve"> is configured? That is, is it correct understanding</w:t>
      </w:r>
      <w:r w:rsidRPr="00EE2832">
        <w:rPr>
          <w:rFonts w:ascii="Arial" w:hAnsi="Arial" w:cs="Arial"/>
        </w:rPr>
        <w:t xml:space="preserve"> that </w:t>
      </w:r>
      <w:proofErr w:type="spellStart"/>
      <w:r w:rsidRPr="00EE2832">
        <w:rPr>
          <w:rFonts w:ascii="Arial" w:hAnsi="Arial" w:cs="Arial"/>
          <w:i/>
          <w:iCs/>
        </w:rPr>
        <w:t>additionalPCI</w:t>
      </w:r>
      <w:proofErr w:type="spellEnd"/>
      <w:r w:rsidRPr="00EE2832">
        <w:rPr>
          <w:rFonts w:ascii="Arial" w:hAnsi="Arial" w:cs="Arial"/>
          <w:i/>
          <w:iCs/>
        </w:rPr>
        <w:t xml:space="preserve"> </w:t>
      </w:r>
      <w:r w:rsidRPr="00EE2832">
        <w:rPr>
          <w:rFonts w:ascii="Arial" w:hAnsi="Arial" w:cs="Arial"/>
        </w:rPr>
        <w:t xml:space="preserve">is an index referring to a PCI value configured in a list </w:t>
      </w:r>
      <w:proofErr w:type="spellStart"/>
      <w:r w:rsidRPr="00EE2832">
        <w:rPr>
          <w:rFonts w:ascii="Arial" w:hAnsi="Arial" w:cs="Arial"/>
          <w:i/>
          <w:iCs/>
        </w:rPr>
        <w:t>additionalPCI-ToAddModList</w:t>
      </w:r>
      <w:proofErr w:type="spellEnd"/>
      <w:r w:rsidRPr="00EE2832">
        <w:rPr>
          <w:rFonts w:ascii="Arial" w:hAnsi="Arial" w:cs="Arial"/>
        </w:rPr>
        <w:t xml:space="preserve"> under a serving cell configuration and thus depending which serving cell </w:t>
      </w:r>
      <w:r>
        <w:rPr>
          <w:rFonts w:ascii="Arial" w:hAnsi="Arial" w:cs="Arial"/>
        </w:rPr>
        <w:t>it refers to</w:t>
      </w:r>
      <w:r w:rsidRPr="00EE2832">
        <w:rPr>
          <w:rFonts w:ascii="Arial" w:hAnsi="Arial" w:cs="Arial"/>
        </w:rPr>
        <w:t>, the exact PCI value may be different</w:t>
      </w:r>
      <w:r>
        <w:rPr>
          <w:rFonts w:ascii="Arial" w:hAnsi="Arial" w:cs="Arial"/>
        </w:rPr>
        <w:t>?</w:t>
      </w:r>
    </w:p>
    <w:p w14:paraId="57306382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assumes </w:t>
      </w:r>
      <w:proofErr w:type="spellStart"/>
      <w:r w:rsidRPr="001A4891">
        <w:rPr>
          <w:rFonts w:ascii="Arial" w:hAnsi="Arial" w:cs="Arial"/>
          <w:i/>
          <w:iCs/>
        </w:rPr>
        <w:t>additionalPCI</w:t>
      </w:r>
      <w:proofErr w:type="spellEnd"/>
      <w:r w:rsidRPr="001A4891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is per TCI-state and refers to the configured reference signal in case of SSB is configured as reference signal in </w:t>
      </w:r>
      <w:r w:rsidRPr="001A4891">
        <w:rPr>
          <w:rFonts w:ascii="Arial" w:hAnsi="Arial" w:cs="Arial"/>
          <w:i/>
          <w:iCs/>
        </w:rPr>
        <w:t>qcl-Type1</w:t>
      </w:r>
      <w:r>
        <w:rPr>
          <w:rFonts w:ascii="Arial" w:hAnsi="Arial" w:cs="Arial"/>
        </w:rPr>
        <w:t xml:space="preserve"> and/or </w:t>
      </w:r>
      <w:r w:rsidRPr="001A4891">
        <w:rPr>
          <w:rFonts w:ascii="Arial" w:hAnsi="Arial" w:cs="Arial"/>
          <w:i/>
          <w:iCs/>
        </w:rPr>
        <w:t>qcl-Type2</w:t>
      </w:r>
      <w:r>
        <w:rPr>
          <w:rFonts w:ascii="Arial" w:hAnsi="Arial" w:cs="Arial"/>
        </w:rPr>
        <w:t xml:space="preserve">. That is, there is no such case </w:t>
      </w:r>
      <w:r w:rsidRPr="00EE2832">
        <w:rPr>
          <w:rFonts w:ascii="Arial" w:hAnsi="Arial" w:cs="Arial"/>
        </w:rPr>
        <w:t xml:space="preserve">where </w:t>
      </w:r>
      <w:r w:rsidRPr="00EE2832">
        <w:rPr>
          <w:rFonts w:ascii="Arial" w:hAnsi="Arial" w:cs="Arial"/>
          <w:i/>
          <w:iCs/>
        </w:rPr>
        <w:t>qcl-Type1</w:t>
      </w:r>
      <w:r w:rsidRPr="00EE2832">
        <w:rPr>
          <w:rFonts w:ascii="Arial" w:hAnsi="Arial" w:cs="Arial"/>
        </w:rPr>
        <w:t xml:space="preserve"> and </w:t>
      </w:r>
      <w:r w:rsidRPr="00EE2832">
        <w:rPr>
          <w:rFonts w:ascii="Arial" w:hAnsi="Arial" w:cs="Arial"/>
          <w:i/>
          <w:iCs/>
        </w:rPr>
        <w:t>qcl-Type2</w:t>
      </w:r>
      <w:r w:rsidRPr="00EE2832">
        <w:rPr>
          <w:rFonts w:ascii="Arial" w:hAnsi="Arial" w:cs="Arial"/>
        </w:rPr>
        <w:t xml:space="preserve"> for the same TCI-state associate with different </w:t>
      </w:r>
      <w:proofErr w:type="spellStart"/>
      <w:r w:rsidRPr="00EE2832">
        <w:rPr>
          <w:rFonts w:ascii="Arial" w:hAnsi="Arial" w:cs="Arial"/>
          <w:i/>
          <w:iCs/>
        </w:rPr>
        <w:t>additionalPCI</w:t>
      </w:r>
      <w:proofErr w:type="spellEnd"/>
      <w:r w:rsidRPr="00EE2832">
        <w:rPr>
          <w:rFonts w:ascii="Arial" w:hAnsi="Arial" w:cs="Arial"/>
          <w:i/>
          <w:iCs/>
        </w:rPr>
        <w:t xml:space="preserve"> </w:t>
      </w:r>
      <w:r w:rsidRPr="00EE2832">
        <w:rPr>
          <w:rFonts w:ascii="Arial" w:hAnsi="Arial" w:cs="Arial"/>
        </w:rPr>
        <w:t>values. Please confirm</w:t>
      </w:r>
      <w:r>
        <w:rPr>
          <w:rFonts w:ascii="Arial" w:hAnsi="Arial" w:cs="Arial"/>
        </w:rPr>
        <w:t xml:space="preserve"> whether this is also RAN1’s understanding. </w:t>
      </w:r>
    </w:p>
    <w:p w14:paraId="76664924" w14:textId="77777777" w:rsidR="000C7ED2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proofErr w:type="spellStart"/>
      <w:r w:rsidRPr="000F2CC3"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is configured, can </w:t>
      </w:r>
      <w:r w:rsidRPr="000F2CC3"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be configured for any of the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1</w:t>
      </w:r>
      <w:r>
        <w:rPr>
          <w:rFonts w:ascii="Arial" w:hAnsi="Arial" w:cs="Arial"/>
        </w:rPr>
        <w:t xml:space="preserve"> or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2?</w:t>
      </w:r>
    </w:p>
    <w:p w14:paraId="4D10DEE4" w14:textId="77777777" w:rsidR="000C7ED2" w:rsidRPr="0013487D" w:rsidRDefault="000C7ED2" w:rsidP="000C7ED2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 w:rsidRPr="0013487D">
        <w:rPr>
          <w:rFonts w:ascii="Arial" w:eastAsia="DengXian" w:hAnsi="Arial" w:cs="Arial" w:hint="eastAsia"/>
          <w:lang w:eastAsia="zh-CN"/>
        </w:rPr>
        <w:t xml:space="preserve">if </w:t>
      </w:r>
      <w:r>
        <w:rPr>
          <w:rFonts w:ascii="Arial" w:eastAsia="DengXian" w:hAnsi="Arial" w:cs="Arial"/>
          <w:lang w:eastAsia="zh-CN"/>
        </w:rPr>
        <w:t>c</w:t>
      </w:r>
      <w:r w:rsidRPr="0013487D">
        <w:rPr>
          <w:rFonts w:ascii="Arial" w:eastAsia="DengXian" w:hAnsi="Arial" w:cs="Arial" w:hint="eastAsia"/>
          <w:lang w:eastAsia="zh-CN"/>
        </w:rPr>
        <w:t xml:space="preserve">) is confirmed, </w:t>
      </w:r>
      <w:r w:rsidRPr="0013487D">
        <w:rPr>
          <w:rFonts w:ascii="Arial" w:hAnsi="Arial" w:cs="Arial"/>
        </w:rPr>
        <w:t xml:space="preserve">would there be need to state that </w:t>
      </w:r>
      <w:r w:rsidRPr="0013487D">
        <w:rPr>
          <w:rFonts w:ascii="Arial" w:hAnsi="Arial" w:cs="Arial"/>
          <w:i/>
          <w:iCs/>
        </w:rPr>
        <w:t>cell</w:t>
      </w:r>
      <w:r w:rsidRPr="0013487D">
        <w:rPr>
          <w:rFonts w:ascii="Arial" w:hAnsi="Arial" w:cs="Arial"/>
        </w:rPr>
        <w:t xml:space="preserve"> cannot be two different values</w:t>
      </w:r>
      <w:r w:rsidRPr="0013487D">
        <w:rPr>
          <w:rFonts w:ascii="Arial" w:eastAsia="DengXian" w:hAnsi="Arial" w:cs="Arial" w:hint="eastAsia"/>
          <w:lang w:eastAsia="zh-CN"/>
        </w:rPr>
        <w:t xml:space="preserve"> for </w:t>
      </w:r>
      <w:r w:rsidRPr="0013487D">
        <w:rPr>
          <w:rFonts w:ascii="Arial" w:eastAsia="DengXian" w:hAnsi="Arial" w:cs="Arial"/>
          <w:i/>
          <w:iCs/>
          <w:lang w:eastAsia="zh-CN"/>
        </w:rPr>
        <w:t>qcl-Type1</w:t>
      </w:r>
      <w:r w:rsidRPr="0013487D">
        <w:rPr>
          <w:rFonts w:ascii="Arial" w:eastAsia="DengXian" w:hAnsi="Arial" w:cs="Arial" w:hint="eastAsia"/>
          <w:lang w:eastAsia="zh-CN"/>
        </w:rPr>
        <w:t xml:space="preserve"> and</w:t>
      </w:r>
      <w:r>
        <w:rPr>
          <w:rFonts w:ascii="Arial" w:eastAsia="DengXian" w:hAnsi="Arial" w:cs="Arial"/>
          <w:lang w:eastAsia="zh-CN"/>
        </w:rPr>
        <w:t xml:space="preserve"> for</w:t>
      </w:r>
      <w:r w:rsidRPr="0013487D">
        <w:rPr>
          <w:rFonts w:ascii="Arial" w:eastAsia="DengXian" w:hAnsi="Arial" w:cs="Arial" w:hint="eastAsia"/>
          <w:lang w:eastAsia="zh-CN"/>
        </w:rPr>
        <w:t xml:space="preserve"> </w:t>
      </w:r>
      <w:r w:rsidRPr="0013487D">
        <w:rPr>
          <w:rFonts w:ascii="Arial" w:eastAsia="DengXian" w:hAnsi="Arial" w:cs="Arial"/>
          <w:i/>
          <w:iCs/>
          <w:lang w:eastAsia="zh-CN"/>
        </w:rPr>
        <w:t>qcl-Type2</w:t>
      </w:r>
      <w:r w:rsidRPr="0013487D">
        <w:rPr>
          <w:rFonts w:ascii="Arial" w:hAnsi="Arial" w:cs="Arial"/>
        </w:rPr>
        <w:t>?</w:t>
      </w:r>
    </w:p>
    <w:bookmarkEnd w:id="5"/>
    <w:p w14:paraId="0EFFA7E6" w14:textId="40104A99" w:rsidR="000C7ED2" w:rsidRDefault="005D1236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Answer to question 1:</w:t>
      </w:r>
    </w:p>
    <w:p w14:paraId="231714A0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color w:val="00000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color w:val="000000"/>
          <w:shd w:val="clear" w:color="auto" w:fill="FFFFFF"/>
          <w:lang w:eastAsia="zh-CN"/>
        </w:rPr>
        <w:t>RAN1 confirms the following understanding</w:t>
      </w:r>
    </w:p>
    <w:p w14:paraId="477EF5CC" w14:textId="63ECF7C7" w:rsidR="005D1236" w:rsidRPr="00824B35" w:rsidRDefault="005D1236" w:rsidP="005D1236">
      <w:pPr>
        <w:numPr>
          <w:ilvl w:val="0"/>
          <w:numId w:val="22"/>
        </w:numPr>
        <w:tabs>
          <w:tab w:val="right" w:pos="8743"/>
        </w:tabs>
        <w:spacing w:after="160" w:line="259" w:lineRule="auto"/>
        <w:ind w:left="338" w:hanging="142"/>
        <w:rPr>
          <w:rFonts w:ascii="Arial" w:eastAsia="SimSun" w:hAnsi="Arial" w:cs="Arial"/>
          <w:b/>
          <w:bCs/>
          <w:shd w:val="clear" w:color="auto" w:fill="FFFFFF"/>
        </w:rPr>
      </w:pPr>
      <w:r w:rsidRPr="00824B35">
        <w:rPr>
          <w:rFonts w:ascii="Arial" w:hAnsi="Arial" w:cs="Arial"/>
        </w:rPr>
        <w:t xml:space="preserve">The </w:t>
      </w:r>
      <w:proofErr w:type="spellStart"/>
      <w:r w:rsidRPr="00824B35">
        <w:rPr>
          <w:rFonts w:ascii="Arial" w:hAnsi="Arial" w:cs="Arial"/>
        </w:rPr>
        <w:t>additionalPCI</w:t>
      </w:r>
      <w:proofErr w:type="spellEnd"/>
      <w:r w:rsidRPr="00824B35">
        <w:rPr>
          <w:rFonts w:ascii="Arial" w:hAnsi="Arial" w:cs="Arial"/>
        </w:rPr>
        <w:t xml:space="preserve"> is an index referring to a PCI value configured in a list </w:t>
      </w:r>
      <w:proofErr w:type="spellStart"/>
      <w:r w:rsidRPr="00824B35">
        <w:rPr>
          <w:rFonts w:ascii="Arial" w:hAnsi="Arial" w:cs="Arial"/>
        </w:rPr>
        <w:t>additionalPCI-ToAddModList</w:t>
      </w:r>
      <w:proofErr w:type="spellEnd"/>
      <w:r w:rsidRPr="00824B35">
        <w:rPr>
          <w:rFonts w:ascii="Arial" w:hAnsi="Arial" w:cs="Arial"/>
        </w:rPr>
        <w:t xml:space="preserve"> under a serving cell configuration and thus </w:t>
      </w:r>
      <w:r w:rsidR="00C74EFB" w:rsidRPr="00824B35">
        <w:rPr>
          <w:rFonts w:ascii="Arial" w:hAnsi="Arial" w:cs="Arial"/>
        </w:rPr>
        <w:t>depending on</w:t>
      </w:r>
      <w:r w:rsidRPr="00824B35">
        <w:rPr>
          <w:rFonts w:ascii="Arial" w:hAnsi="Arial" w:cs="Arial"/>
        </w:rPr>
        <w:t xml:space="preserve"> which serving cell it refers to, the exact PCI value may be different. </w:t>
      </w:r>
    </w:p>
    <w:p w14:paraId="6CA86B5F" w14:textId="77777777" w:rsidR="005D1236" w:rsidRPr="00824B35" w:rsidRDefault="005D1236" w:rsidP="005D1236">
      <w:pPr>
        <w:numPr>
          <w:ilvl w:val="0"/>
          <w:numId w:val="22"/>
        </w:numPr>
        <w:tabs>
          <w:tab w:val="right" w:pos="8743"/>
        </w:tabs>
        <w:spacing w:after="160" w:line="259" w:lineRule="auto"/>
        <w:ind w:left="338" w:hanging="142"/>
        <w:rPr>
          <w:rFonts w:ascii="Arial" w:hAnsi="Arial" w:cs="Arial"/>
        </w:rPr>
      </w:pPr>
      <w:r w:rsidRPr="00824B35">
        <w:rPr>
          <w:rFonts w:ascii="Arial" w:hAnsi="Arial" w:cs="Arial"/>
        </w:rPr>
        <w:t xml:space="preserve">For a given TCI-state, there is no such case where qcl-Type1 and qcl-Type2 for the same TCI-state associate with different </w:t>
      </w:r>
      <w:proofErr w:type="spellStart"/>
      <w:r w:rsidRPr="00824B35">
        <w:rPr>
          <w:rFonts w:ascii="Arial" w:hAnsi="Arial" w:cs="Arial"/>
        </w:rPr>
        <w:t>additionalPCI</w:t>
      </w:r>
      <w:proofErr w:type="spellEnd"/>
      <w:r w:rsidRPr="00824B35">
        <w:rPr>
          <w:rFonts w:ascii="Arial" w:hAnsi="Arial" w:cs="Arial"/>
        </w:rPr>
        <w:t xml:space="preserve"> values.</w:t>
      </w:r>
    </w:p>
    <w:p w14:paraId="4C9F9491" w14:textId="77777777" w:rsidR="005D1236" w:rsidRPr="00824B35" w:rsidRDefault="005D1236" w:rsidP="008F4E14">
      <w:pPr>
        <w:numPr>
          <w:ilvl w:val="0"/>
          <w:numId w:val="22"/>
        </w:numPr>
        <w:tabs>
          <w:tab w:val="right" w:pos="8743"/>
        </w:tabs>
        <w:spacing w:after="120" w:line="259" w:lineRule="auto"/>
        <w:ind w:left="338" w:hanging="142"/>
        <w:rPr>
          <w:rFonts w:ascii="Arial" w:hAnsi="Arial" w:cs="Arial"/>
          <w:b/>
          <w:bCs/>
          <w:sz w:val="22"/>
          <w:szCs w:val="22"/>
        </w:rPr>
      </w:pPr>
      <w:r w:rsidRPr="00824B35">
        <w:rPr>
          <w:rFonts w:ascii="Arial" w:hAnsi="Arial" w:cs="Arial"/>
          <w:bCs/>
        </w:rPr>
        <w:lastRenderedPageBreak/>
        <w:t xml:space="preserve">It is not </w:t>
      </w:r>
      <w:r w:rsidRPr="00824B35">
        <w:rPr>
          <w:rFonts w:ascii="Arial" w:hAnsi="Arial" w:cs="Arial"/>
        </w:rPr>
        <w:t>precluded that cell be configured for any of the qcl-Type1 or qcl-Type2.</w:t>
      </w:r>
    </w:p>
    <w:p w14:paraId="257DB151" w14:textId="095CEA92" w:rsidR="005D1236" w:rsidRPr="00824B35" w:rsidRDefault="005D1236" w:rsidP="008F4E14">
      <w:pPr>
        <w:numPr>
          <w:ilvl w:val="0"/>
          <w:numId w:val="22"/>
        </w:numPr>
        <w:tabs>
          <w:tab w:val="right" w:pos="8743"/>
        </w:tabs>
        <w:spacing w:after="120" w:line="259" w:lineRule="auto"/>
        <w:ind w:left="338" w:hanging="142"/>
        <w:rPr>
          <w:rFonts w:ascii="Arial" w:hAnsi="Arial" w:cs="Arial"/>
          <w:b/>
          <w:bCs/>
          <w:sz w:val="22"/>
          <w:szCs w:val="22"/>
        </w:rPr>
      </w:pPr>
      <w:r w:rsidRPr="00824B35">
        <w:rPr>
          <w:rStyle w:val="Strong"/>
          <w:rFonts w:ascii="Arial" w:eastAsia="SimSun" w:hAnsi="Arial" w:cs="Arial"/>
          <w:b w:val="0"/>
          <w:bCs w:val="0"/>
          <w:shd w:val="clear" w:color="auto" w:fill="FFFFFF"/>
          <w:lang w:eastAsia="zh-CN"/>
        </w:rPr>
        <w:t xml:space="preserve">If configured, </w:t>
      </w:r>
      <w:r w:rsidRPr="00824B35">
        <w:rPr>
          <w:rStyle w:val="Strong"/>
          <w:rFonts w:ascii="Arial" w:eastAsia="SimSun" w:hAnsi="Arial" w:cs="Arial"/>
          <w:b w:val="0"/>
          <w:bCs w:val="0"/>
          <w:i/>
          <w:shd w:val="clear" w:color="auto" w:fill="FFFFFF"/>
          <w:lang w:eastAsia="zh-CN"/>
        </w:rPr>
        <w:t>cell</w:t>
      </w:r>
      <w:r w:rsidRPr="00824B35">
        <w:rPr>
          <w:rStyle w:val="Strong"/>
          <w:rFonts w:ascii="Arial" w:eastAsia="SimSun" w:hAnsi="Arial" w:cs="Arial"/>
          <w:b w:val="0"/>
          <w:bCs w:val="0"/>
          <w:shd w:val="clear" w:color="auto" w:fill="FFFFFF"/>
          <w:lang w:eastAsia="zh-CN"/>
        </w:rPr>
        <w:t xml:space="preserve"> cannot be two different values for qcl-Type1 and for qcl-Type2</w:t>
      </w:r>
    </w:p>
    <w:p w14:paraId="00D8DA15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1A32FB99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TCI states defined in another cell, i.e. </w:t>
      </w:r>
      <w:r>
        <w:rPr>
          <w:rFonts w:ascii="Arial" w:hAnsi="Arial" w:cs="Arial"/>
          <w:i/>
          <w:iCs/>
        </w:rPr>
        <w:t>dl-</w:t>
      </w:r>
      <w:proofErr w:type="spellStart"/>
      <w:r>
        <w:rPr>
          <w:rFonts w:ascii="Arial" w:hAnsi="Arial" w:cs="Arial"/>
          <w:i/>
          <w:iCs/>
        </w:rPr>
        <w:t>OrJoint</w:t>
      </w:r>
      <w:proofErr w:type="spellEnd"/>
      <w:r>
        <w:rPr>
          <w:rFonts w:ascii="Arial" w:hAnsi="Arial" w:cs="Arial"/>
          <w:i/>
          <w:iCs/>
        </w:rPr>
        <w:t>-</w:t>
      </w:r>
      <w:proofErr w:type="spellStart"/>
      <w:r>
        <w:rPr>
          <w:rFonts w:ascii="Arial" w:hAnsi="Arial" w:cs="Arial"/>
          <w:i/>
          <w:iCs/>
        </w:rPr>
        <w:t>TCIStateList</w:t>
      </w:r>
      <w:proofErr w:type="spellEnd"/>
      <w:r>
        <w:rPr>
          <w:rFonts w:ascii="Arial" w:hAnsi="Arial" w:cs="Arial"/>
        </w:rPr>
        <w:t xml:space="preserve"> is set to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>. and would like to ask RAN1:</w:t>
      </w:r>
    </w:p>
    <w:p w14:paraId="30EAD741" w14:textId="77777777" w:rsidR="000C7ED2" w:rsidRPr="001A4891" w:rsidRDefault="000C7ED2" w:rsidP="000C7ED2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>When</w:t>
      </w:r>
      <w:r>
        <w:rPr>
          <w:rFonts w:ascii="Arial" w:eastAsia="DengXian" w:hAnsi="Arial" w:cs="Arial"/>
          <w:lang w:eastAsia="zh-CN"/>
        </w:rPr>
        <w:t xml:space="preserve"> “cell” is absent in QCL-info, is the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referenceSigna</w:t>
      </w:r>
      <w:r>
        <w:rPr>
          <w:rFonts w:ascii="Arial" w:eastAsia="DengXian" w:hAnsi="Arial" w:cs="Arial"/>
          <w:lang w:eastAsia="zh-CN"/>
        </w:rPr>
        <w:t>l</w:t>
      </w:r>
      <w:proofErr w:type="spellEnd"/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located </w:t>
      </w:r>
      <w:r>
        <w:rPr>
          <w:rFonts w:ascii="Arial" w:eastAsia="DengXian" w:hAnsi="Arial" w:cs="Arial"/>
          <w:lang w:eastAsia="zh-CN"/>
        </w:rPr>
        <w:t xml:space="preserve">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configured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(</w:t>
      </w:r>
      <w:r w:rsidRPr="001A4891">
        <w:rPr>
          <w:rFonts w:ascii="Arial" w:eastAsia="DengXian" w:hAnsi="Arial" w:cs="Arial"/>
          <w:i/>
          <w:iCs/>
          <w:lang w:eastAsia="zh-CN"/>
        </w:rPr>
        <w:t>dl-</w:t>
      </w:r>
      <w:proofErr w:type="spellStart"/>
      <w:r w:rsidRPr="001A4891">
        <w:rPr>
          <w:rFonts w:ascii="Arial" w:eastAsia="DengXian" w:hAnsi="Arial" w:cs="Arial"/>
          <w:i/>
          <w:iCs/>
          <w:lang w:eastAsia="zh-CN"/>
        </w:rPr>
        <w:t>orJoint</w:t>
      </w:r>
      <w:proofErr w:type="spellEnd"/>
      <w:r w:rsidRPr="001A4891">
        <w:rPr>
          <w:rFonts w:ascii="Arial" w:eastAsia="DengXian" w:hAnsi="Arial" w:cs="Arial"/>
          <w:i/>
          <w:iCs/>
          <w:lang w:eastAsia="zh-CN"/>
        </w:rPr>
        <w:t>-TCI-State-</w:t>
      </w:r>
      <w:proofErr w:type="spellStart"/>
      <w:r w:rsidRPr="001A4891">
        <w:rPr>
          <w:rFonts w:ascii="Arial" w:eastAsia="DengXian" w:hAnsi="Arial" w:cs="Arial"/>
          <w:i/>
          <w:iCs/>
          <w:lang w:eastAsia="zh-CN"/>
        </w:rPr>
        <w:t>ToAddModList</w:t>
      </w:r>
      <w:proofErr w:type="spellEnd"/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used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(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cell)?</w:t>
      </w:r>
      <w:r>
        <w:rPr>
          <w:rFonts w:ascii="Arial" w:eastAsia="DengXian" w:hAnsi="Arial" w:cs="Arial" w:hint="eastAsia"/>
          <w:lang w:eastAsia="zh-CN"/>
        </w:rPr>
        <w:t xml:space="preserve"> And is the above limited to certain </w:t>
      </w:r>
      <w:proofErr w:type="spellStart"/>
      <w:r>
        <w:rPr>
          <w:rFonts w:ascii="Arial" w:eastAsia="DengXian" w:hAnsi="Arial" w:cs="Arial" w:hint="eastAsia"/>
          <w:lang w:eastAsia="zh-CN"/>
        </w:rPr>
        <w:t>qcl</w:t>
      </w:r>
      <w:proofErr w:type="spellEnd"/>
      <w:r>
        <w:rPr>
          <w:rFonts w:ascii="Arial" w:eastAsia="DengXian" w:hAnsi="Arial" w:cs="Arial" w:hint="eastAsia"/>
          <w:lang w:eastAsia="zh-CN"/>
        </w:rPr>
        <w:t>-Type?</w:t>
      </w:r>
    </w:p>
    <w:p w14:paraId="3C50A035" w14:textId="77777777" w:rsidR="000C7ED2" w:rsidRDefault="000C7ED2" w:rsidP="000C7ED2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TCI state of the serving cell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still applicable for the serving cell configured with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when the serving cell (e.g.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)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is deactivated?</w:t>
      </w:r>
    </w:p>
    <w:p w14:paraId="6E427BD6" w14:textId="3B047D0A" w:rsidR="000C7ED2" w:rsidRDefault="000C7ED2" w:rsidP="00B91D2A">
      <w:pPr>
        <w:pStyle w:val="BodyText"/>
        <w:rPr>
          <w:color w:val="auto"/>
        </w:rPr>
      </w:pPr>
    </w:p>
    <w:p w14:paraId="50377678" w14:textId="65DD25AF" w:rsidR="005D1236" w:rsidRPr="00824B35" w:rsidRDefault="005D1236" w:rsidP="005D1236">
      <w:pPr>
        <w:rPr>
          <w:rStyle w:val="Strong"/>
          <w:rFonts w:ascii="Arial" w:eastAsia="SimSun" w:hAnsi="Arial" w:cs="Arial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shd w:val="clear" w:color="auto" w:fill="FFFFFF"/>
        </w:rPr>
        <w:t>Answer to question 2:</w:t>
      </w:r>
    </w:p>
    <w:p w14:paraId="7AC8C603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shd w:val="clear" w:color="auto" w:fill="FFFFFF"/>
          <w:lang w:eastAsia="zh-CN"/>
        </w:rPr>
        <w:t>RAN1 confirms the following understanding</w:t>
      </w:r>
    </w:p>
    <w:p w14:paraId="195AD0FC" w14:textId="42F94B1F" w:rsidR="00824B35" w:rsidRPr="00824B35" w:rsidRDefault="005D1236" w:rsidP="005D1236">
      <w:pPr>
        <w:numPr>
          <w:ilvl w:val="0"/>
          <w:numId w:val="23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  <w:lang w:eastAsia="zh-CN"/>
        </w:rPr>
      </w:pPr>
      <w:r w:rsidRPr="00824B35">
        <w:rPr>
          <w:rFonts w:ascii="Arial" w:hAnsi="Arial" w:cs="Arial"/>
          <w:lang w:eastAsia="zh-CN"/>
        </w:rPr>
        <w:t xml:space="preserve">The </w:t>
      </w:r>
      <w:proofErr w:type="spellStart"/>
      <w:r w:rsidRPr="00824B35">
        <w:rPr>
          <w:rFonts w:ascii="Arial" w:hAnsi="Arial" w:cs="Arial"/>
          <w:i/>
          <w:iCs/>
          <w:lang w:eastAsia="zh-CN"/>
        </w:rPr>
        <w:t>referenceSignal</w:t>
      </w:r>
      <w:proofErr w:type="spellEnd"/>
      <w:r w:rsidRPr="00824B35">
        <w:rPr>
          <w:rFonts w:ascii="Arial" w:hAnsi="Arial" w:cs="Arial"/>
          <w:lang w:eastAsia="zh-CN"/>
        </w:rPr>
        <w:t xml:space="preserve"> </w:t>
      </w:r>
      <w:r w:rsidR="00245A4A">
        <w:rPr>
          <w:rFonts w:ascii="Arial" w:hAnsi="Arial" w:cs="Arial"/>
          <w:lang w:eastAsia="zh-CN"/>
        </w:rPr>
        <w:t xml:space="preserve">is </w:t>
      </w:r>
      <w:r w:rsidRPr="00824B35">
        <w:rPr>
          <w:rFonts w:ascii="Arial" w:hAnsi="Arial" w:cs="Arial"/>
          <w:lang w:eastAsia="zh-CN"/>
        </w:rPr>
        <w:t>located in the serving cell where</w:t>
      </w:r>
      <w:r w:rsidRPr="00824B35">
        <w:rPr>
          <w:rFonts w:ascii="Arial" w:hAnsi="Arial" w:cs="Arial"/>
          <w:i/>
          <w:iCs/>
          <w:lang w:eastAsia="zh-CN"/>
        </w:rPr>
        <w:t xml:space="preserve"> TCI-state</w:t>
      </w:r>
      <w:r w:rsidRPr="00824B35">
        <w:rPr>
          <w:rFonts w:ascii="Arial" w:hAnsi="Arial" w:cs="Arial"/>
          <w:lang w:eastAsia="zh-CN"/>
        </w:rPr>
        <w:t xml:space="preserve"> is used (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  <w:lang w:eastAsia="zh-CN"/>
        </w:rPr>
        <w:t xml:space="preserve"> is in IE </w:t>
      </w:r>
      <w:r w:rsidRPr="00824B35">
        <w:rPr>
          <w:rFonts w:ascii="Arial" w:hAnsi="Arial" w:cs="Arial"/>
          <w:i/>
          <w:iCs/>
          <w:lang w:eastAsia="zh-CN"/>
        </w:rPr>
        <w:t>PDSCH-Config</w:t>
      </w:r>
      <w:r w:rsidRPr="00824B35">
        <w:rPr>
          <w:rFonts w:ascii="Arial" w:hAnsi="Arial" w:cs="Arial"/>
          <w:lang w:eastAsia="zh-CN"/>
        </w:rPr>
        <w:t xml:space="preserve"> of this serving cell). The above is not limited to any </w:t>
      </w:r>
      <w:proofErr w:type="spellStart"/>
      <w:r w:rsidRPr="00824B35">
        <w:rPr>
          <w:rFonts w:ascii="Arial" w:hAnsi="Arial" w:cs="Arial"/>
          <w:lang w:eastAsia="zh-CN"/>
        </w:rPr>
        <w:t>qcl</w:t>
      </w:r>
      <w:proofErr w:type="spellEnd"/>
      <w:r w:rsidRPr="00824B35">
        <w:rPr>
          <w:rFonts w:ascii="Arial" w:hAnsi="Arial" w:cs="Arial"/>
          <w:lang w:eastAsia="zh-CN"/>
        </w:rPr>
        <w:t>-Type.</w:t>
      </w:r>
    </w:p>
    <w:p w14:paraId="363DA926" w14:textId="634038A5" w:rsidR="005D1236" w:rsidRPr="00824B35" w:rsidRDefault="005D1236" w:rsidP="005D1236">
      <w:pPr>
        <w:numPr>
          <w:ilvl w:val="0"/>
          <w:numId w:val="23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  <w:lang w:eastAsia="zh-CN"/>
        </w:rPr>
      </w:pPr>
      <w:r w:rsidRPr="00824B35">
        <w:rPr>
          <w:rFonts w:ascii="Arial" w:hAnsi="Arial" w:cs="Arial"/>
          <w:lang w:eastAsia="zh-CN"/>
        </w:rPr>
        <w:t xml:space="preserve">Yes, </w:t>
      </w:r>
      <w:r w:rsidRPr="00824B35">
        <w:rPr>
          <w:rFonts w:ascii="Arial" w:hAnsi="Arial" w:cs="Arial"/>
        </w:rPr>
        <w:t xml:space="preserve">the </w:t>
      </w:r>
      <w:r w:rsidR="00165965">
        <w:rPr>
          <w:rFonts w:ascii="Arial" w:hAnsi="Arial" w:cs="Arial"/>
        </w:rPr>
        <w:t xml:space="preserve">RRC </w:t>
      </w:r>
      <w:r w:rsidRPr="00824B35">
        <w:rPr>
          <w:rFonts w:ascii="Arial" w:hAnsi="Arial" w:cs="Arial"/>
        </w:rPr>
        <w:t xml:space="preserve">configuration of the TCI state of the serving cell indicated by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</w:rPr>
        <w:t xml:space="preserve"> is still applicable for the serving cell configured with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</w:rPr>
        <w:t xml:space="preserve"> when the serving cell (e.g. </w:t>
      </w:r>
      <w:proofErr w:type="spellStart"/>
      <w:r w:rsidRPr="00824B35">
        <w:rPr>
          <w:rFonts w:ascii="Arial" w:hAnsi="Arial" w:cs="Arial"/>
        </w:rPr>
        <w:t>SCell</w:t>
      </w:r>
      <w:proofErr w:type="spellEnd"/>
      <w:r w:rsidRPr="00824B35">
        <w:rPr>
          <w:rFonts w:ascii="Arial" w:hAnsi="Arial" w:cs="Arial"/>
        </w:rPr>
        <w:t xml:space="preserve">) indicated by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</w:rPr>
        <w:t xml:space="preserve"> is deactivated.</w:t>
      </w:r>
      <w:r w:rsidR="008C0AC4" w:rsidRPr="008C0AC4">
        <w:t xml:space="preserve"> </w:t>
      </w:r>
      <w:r w:rsidR="008C0AC4" w:rsidRPr="008C0AC4">
        <w:rPr>
          <w:rFonts w:ascii="Arial" w:hAnsi="Arial" w:cs="Arial"/>
        </w:rPr>
        <w:t xml:space="preserve">UE is not required to track the source RS for QCL/pathloss indication if the source RS is from a deactivated </w:t>
      </w:r>
      <w:r w:rsidR="005146CE">
        <w:rPr>
          <w:rFonts w:ascii="Arial" w:hAnsi="Arial" w:cs="Arial"/>
        </w:rPr>
        <w:t>serving cell</w:t>
      </w:r>
      <w:r w:rsidR="008C0AC4" w:rsidRPr="008C0AC4">
        <w:rPr>
          <w:rFonts w:ascii="Arial" w:hAnsi="Arial" w:cs="Arial"/>
        </w:rPr>
        <w:t>.</w:t>
      </w:r>
      <w:r w:rsidR="008C0AC4">
        <w:rPr>
          <w:rFonts w:ascii="Arial" w:hAnsi="Arial" w:cs="Arial"/>
        </w:rPr>
        <w:t xml:space="preserve"> </w:t>
      </w:r>
    </w:p>
    <w:p w14:paraId="6134C3D5" w14:textId="77777777" w:rsidR="005D1236" w:rsidRDefault="005D1236" w:rsidP="00B91D2A">
      <w:pPr>
        <w:pStyle w:val="BodyText"/>
        <w:rPr>
          <w:color w:val="auto"/>
        </w:rPr>
      </w:pPr>
    </w:p>
    <w:p w14:paraId="5B16491B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3</w:t>
      </w:r>
    </w:p>
    <w:p w14:paraId="00FF833A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655A098E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case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 is present, does the </w:t>
      </w:r>
      <w:proofErr w:type="spellStart"/>
      <w:r>
        <w:rPr>
          <w:rFonts w:ascii="Arial" w:hAnsi="Arial" w:cs="Arial"/>
          <w:i/>
          <w:iCs/>
        </w:rPr>
        <w:t>additionalPCI</w:t>
      </w:r>
      <w:proofErr w:type="spellEnd"/>
      <w:r>
        <w:rPr>
          <w:rFonts w:ascii="Arial" w:hAnsi="Arial" w:cs="Arial"/>
        </w:rPr>
        <w:t xml:space="preserve"> in IE </w:t>
      </w:r>
      <w:r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refer to one of additional PCIs configured in the serving cell indicated by the field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? </w:t>
      </w:r>
    </w:p>
    <w:p w14:paraId="4A2D8359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it correct that there is no </w:t>
      </w:r>
      <w:proofErr w:type="spellStart"/>
      <w:r w:rsidRPr="001A4891">
        <w:rPr>
          <w:rFonts w:ascii="Arial" w:hAnsi="Arial" w:cs="Arial"/>
          <w:i/>
          <w:iCs/>
        </w:rPr>
        <w:t>qcl</w:t>
      </w:r>
      <w:proofErr w:type="spellEnd"/>
      <w:r w:rsidRPr="001A4891">
        <w:rPr>
          <w:rFonts w:ascii="Arial" w:hAnsi="Arial" w:cs="Arial"/>
          <w:i/>
          <w:iCs/>
        </w:rPr>
        <w:t>-Type</w:t>
      </w:r>
      <w:r>
        <w:rPr>
          <w:rFonts w:ascii="Arial" w:hAnsi="Arial" w:cs="Arial"/>
        </w:rPr>
        <w:t xml:space="preserve"> field in IE </w:t>
      </w:r>
      <w:r w:rsidRPr="001A4891"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as the parameter list excel file in R1-2202759 did not advice to include QCL Type for UL TCI state(row4)? </w:t>
      </w:r>
    </w:p>
    <w:p w14:paraId="4F14CED0" w14:textId="77777777" w:rsidR="000C7ED2" w:rsidRDefault="000C7ED2" w:rsidP="000C7ED2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b) is correct, it is assumed that QCL related limitations should be deleted from the field description of the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</w:rPr>
        <w:t xml:space="preserve">? That is, should. "The RS can be located on a serving cell other than the serving cell in which the </w:t>
      </w:r>
      <w:r>
        <w:rPr>
          <w:rFonts w:ascii="Arial" w:hAnsi="Arial" w:cs="Arial"/>
          <w:i/>
          <w:iCs/>
        </w:rPr>
        <w:t>TCI-State</w:t>
      </w:r>
      <w:r>
        <w:rPr>
          <w:rFonts w:ascii="Arial" w:hAnsi="Arial" w:cs="Arial"/>
        </w:rPr>
        <w:t xml:space="preserve"> is configured only if the </w:t>
      </w:r>
      <w:proofErr w:type="spellStart"/>
      <w:r>
        <w:rPr>
          <w:rFonts w:ascii="Arial" w:hAnsi="Arial" w:cs="Arial"/>
          <w:i/>
          <w:iCs/>
        </w:rPr>
        <w:t>qcl</w:t>
      </w:r>
      <w:proofErr w:type="spellEnd"/>
      <w:r>
        <w:rPr>
          <w:rFonts w:ascii="Arial" w:hAnsi="Arial" w:cs="Arial"/>
          <w:i/>
          <w:iCs/>
        </w:rPr>
        <w:t>-Type</w:t>
      </w:r>
      <w:r>
        <w:rPr>
          <w:rFonts w:ascii="Arial" w:hAnsi="Arial" w:cs="Arial"/>
        </w:rPr>
        <w:t xml:space="preserve"> is configured as </w:t>
      </w:r>
      <w:proofErr w:type="spellStart"/>
      <w:r>
        <w:rPr>
          <w:rFonts w:ascii="Arial" w:hAnsi="Arial" w:cs="Arial"/>
          <w:i/>
          <w:iCs/>
        </w:rPr>
        <w:t>typeC</w:t>
      </w:r>
      <w:proofErr w:type="spellEnd"/>
      <w:r>
        <w:rPr>
          <w:rFonts w:ascii="Arial" w:hAnsi="Arial" w:cs="Arial"/>
        </w:rPr>
        <w:t xml:space="preserve"> or </w:t>
      </w:r>
      <w:proofErr w:type="spellStart"/>
      <w:r>
        <w:rPr>
          <w:rFonts w:ascii="Arial" w:hAnsi="Arial" w:cs="Arial"/>
          <w:i/>
          <w:iCs/>
        </w:rPr>
        <w:t>typeD</w:t>
      </w:r>
      <w:proofErr w:type="spellEnd"/>
      <w:r>
        <w:rPr>
          <w:rFonts w:ascii="Arial" w:hAnsi="Arial" w:cs="Arial"/>
        </w:rPr>
        <w:t xml:space="preserve">. See TS 38.214 [19] clause 5.1.5." in the field description of 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hAnsi="Arial" w:cs="Arial"/>
          <w:iCs/>
        </w:rPr>
        <w:t>"</w:t>
      </w:r>
      <w:r>
        <w:rPr>
          <w:rFonts w:ascii="Arial" w:hAnsi="Arial" w:cs="Arial"/>
        </w:rPr>
        <w:t xml:space="preserve"> be deleted?</w:t>
      </w:r>
    </w:p>
    <w:p w14:paraId="6C4EE776" w14:textId="54AF7B3A" w:rsidR="000C7ED2" w:rsidRDefault="000C7ED2" w:rsidP="000C7ED2">
      <w:pPr>
        <w:pStyle w:val="TAL"/>
        <w:rPr>
          <w:szCs w:val="22"/>
          <w:lang w:eastAsia="sv-SE"/>
        </w:rPr>
      </w:pPr>
    </w:p>
    <w:p w14:paraId="49ABDABD" w14:textId="462D60A2" w:rsidR="005D1236" w:rsidRPr="00C74EFB" w:rsidRDefault="005D1236" w:rsidP="005D1236">
      <w:pPr>
        <w:rPr>
          <w:rStyle w:val="Strong"/>
          <w:rFonts w:ascii="Arial" w:eastAsia="SimSun" w:hAnsi="Arial" w:cs="Arial"/>
          <w:bCs w:val="0"/>
          <w:color w:val="000000"/>
          <w:shd w:val="clear" w:color="auto" w:fill="FFFFFF"/>
          <w:lang w:eastAsia="zh-CN"/>
        </w:rPr>
      </w:pPr>
      <w:r w:rsidRPr="00C74EFB">
        <w:rPr>
          <w:rStyle w:val="Strong"/>
          <w:rFonts w:ascii="Arial" w:eastAsia="SimSun" w:hAnsi="Arial" w:cs="Arial"/>
          <w:bCs w:val="0"/>
          <w:color w:val="000000"/>
          <w:shd w:val="clear" w:color="auto" w:fill="FFFFFF"/>
          <w:lang w:eastAsia="zh-CN"/>
        </w:rPr>
        <w:t>Answer to Question 3:</w:t>
      </w:r>
    </w:p>
    <w:p w14:paraId="307A73DD" w14:textId="422968F2" w:rsidR="005D1236" w:rsidRPr="00C74EFB" w:rsidRDefault="005D1236" w:rsidP="005D1236">
      <w:pPr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</w:pPr>
      <w:r w:rsidRPr="00C74EFB"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  <w:t>RAN1 confirms the following understanding</w:t>
      </w:r>
    </w:p>
    <w:p w14:paraId="64BBB3A9" w14:textId="77777777" w:rsidR="005D1236" w:rsidRPr="00824B35" w:rsidRDefault="005D1236" w:rsidP="005D1236">
      <w:pPr>
        <w:numPr>
          <w:ilvl w:val="0"/>
          <w:numId w:val="24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t>Yes. I</w:t>
      </w:r>
      <w:r w:rsidRPr="00824B35">
        <w:rPr>
          <w:rFonts w:ascii="Arial" w:hAnsi="Arial" w:cs="Arial"/>
        </w:rPr>
        <w:t xml:space="preserve">n case the </w:t>
      </w:r>
      <w:proofErr w:type="spellStart"/>
      <w:r w:rsidRPr="00824B35">
        <w:rPr>
          <w:rFonts w:ascii="Arial" w:hAnsi="Arial" w:cs="Arial"/>
          <w:i/>
          <w:iCs/>
        </w:rPr>
        <w:t>servingCellId</w:t>
      </w:r>
      <w:proofErr w:type="spellEnd"/>
      <w:r w:rsidRPr="00824B35">
        <w:rPr>
          <w:rFonts w:ascii="Arial" w:hAnsi="Arial" w:cs="Arial"/>
        </w:rPr>
        <w:t xml:space="preserve"> is present, the </w:t>
      </w:r>
      <w:proofErr w:type="spellStart"/>
      <w:r w:rsidRPr="00824B35">
        <w:rPr>
          <w:rFonts w:ascii="Arial" w:hAnsi="Arial" w:cs="Arial"/>
          <w:i/>
          <w:iCs/>
        </w:rPr>
        <w:t>additionalPCI</w:t>
      </w:r>
      <w:proofErr w:type="spellEnd"/>
      <w:r w:rsidRPr="00824B35">
        <w:rPr>
          <w:rFonts w:ascii="Arial" w:hAnsi="Arial" w:cs="Arial"/>
        </w:rPr>
        <w:t xml:space="preserve"> in IE </w:t>
      </w:r>
      <w:r w:rsidRPr="00824B35">
        <w:rPr>
          <w:rFonts w:ascii="Arial" w:hAnsi="Arial" w:cs="Arial"/>
          <w:i/>
          <w:iCs/>
        </w:rPr>
        <w:t>TCI-UL-State</w:t>
      </w:r>
      <w:r w:rsidRPr="00824B35">
        <w:rPr>
          <w:rFonts w:ascii="Arial" w:hAnsi="Arial" w:cs="Arial"/>
        </w:rPr>
        <w:t xml:space="preserve"> refers to one of additional PCIs configured in the serving cell indicated by the field </w:t>
      </w:r>
      <w:proofErr w:type="spellStart"/>
      <w:r w:rsidRPr="00824B35">
        <w:rPr>
          <w:rFonts w:ascii="Arial" w:hAnsi="Arial" w:cs="Arial"/>
          <w:i/>
          <w:iCs/>
        </w:rPr>
        <w:t>servingCellId</w:t>
      </w:r>
      <w:proofErr w:type="spellEnd"/>
      <w:r w:rsidRPr="00824B35">
        <w:rPr>
          <w:rFonts w:ascii="Arial" w:hAnsi="Arial" w:cs="Arial"/>
        </w:rPr>
        <w:t xml:space="preserve">. </w:t>
      </w:r>
    </w:p>
    <w:p w14:paraId="0FE83416" w14:textId="5F26B131" w:rsidR="005D1236" w:rsidRPr="00824B35" w:rsidRDefault="005D1236" w:rsidP="005D1236">
      <w:pPr>
        <w:numPr>
          <w:ilvl w:val="0"/>
          <w:numId w:val="24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</w:rPr>
        <w:t xml:space="preserve">Correct that there is no </w:t>
      </w:r>
      <w:proofErr w:type="spellStart"/>
      <w:r w:rsidRPr="00824B35">
        <w:rPr>
          <w:rFonts w:ascii="Arial" w:hAnsi="Arial" w:cs="Arial"/>
          <w:i/>
          <w:iCs/>
        </w:rPr>
        <w:t>qcl</w:t>
      </w:r>
      <w:proofErr w:type="spellEnd"/>
      <w:r w:rsidRPr="00824B35">
        <w:rPr>
          <w:rFonts w:ascii="Arial" w:hAnsi="Arial" w:cs="Arial"/>
          <w:i/>
          <w:iCs/>
        </w:rPr>
        <w:t>-Type</w:t>
      </w:r>
      <w:r w:rsidRPr="00824B35">
        <w:rPr>
          <w:rFonts w:ascii="Arial" w:hAnsi="Arial" w:cs="Arial"/>
        </w:rPr>
        <w:t xml:space="preserve"> field in IE </w:t>
      </w:r>
      <w:r w:rsidRPr="00824B35">
        <w:rPr>
          <w:rFonts w:ascii="Arial" w:hAnsi="Arial" w:cs="Arial"/>
          <w:i/>
          <w:iCs/>
        </w:rPr>
        <w:t>TCI-UL-State</w:t>
      </w:r>
      <w:r w:rsidRPr="00824B35">
        <w:rPr>
          <w:rFonts w:ascii="Arial" w:hAnsi="Arial" w:cs="Arial"/>
        </w:rPr>
        <w:t xml:space="preserve"> as the parameter list excel file in R1-2202759 did not advice to include QCL Type for UL TCI state (row4).</w:t>
      </w:r>
    </w:p>
    <w:p w14:paraId="6A68932B" w14:textId="57F8B949" w:rsidR="00824B35" w:rsidRPr="00824B35" w:rsidRDefault="00824B35" w:rsidP="00824B35">
      <w:pPr>
        <w:pStyle w:val="TAL"/>
        <w:numPr>
          <w:ilvl w:val="0"/>
          <w:numId w:val="24"/>
        </w:numPr>
        <w:rPr>
          <w:rFonts w:cs="Arial"/>
          <w:sz w:val="20"/>
          <w:szCs w:val="24"/>
          <w:lang w:eastAsia="sv-SE"/>
        </w:rPr>
      </w:pPr>
      <w:r w:rsidRPr="00824B35">
        <w:rPr>
          <w:rFonts w:cs="Arial"/>
          <w:sz w:val="20"/>
          <w:lang w:eastAsia="zh-CN"/>
        </w:rPr>
        <w:t>Yes, it should be removed.</w:t>
      </w:r>
    </w:p>
    <w:p w14:paraId="65EC2CAA" w14:textId="77777777" w:rsidR="005D1236" w:rsidRDefault="005D1236" w:rsidP="000C7ED2">
      <w:pPr>
        <w:pStyle w:val="TAL"/>
        <w:rPr>
          <w:szCs w:val="22"/>
          <w:lang w:eastAsia="sv-SE"/>
        </w:rPr>
      </w:pPr>
    </w:p>
    <w:p w14:paraId="2A129B45" w14:textId="77777777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4</w:t>
      </w:r>
    </w:p>
    <w:p w14:paraId="26DB7438" w14:textId="77777777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UL TCI states defined in another cell, i.e. </w:t>
      </w:r>
      <w:proofErr w:type="spellStart"/>
      <w:r>
        <w:rPr>
          <w:rFonts w:ascii="Arial" w:hAnsi="Arial" w:cs="Arial"/>
          <w:i/>
          <w:iCs/>
        </w:rPr>
        <w:t>ul-TCIStateList</w:t>
      </w:r>
      <w:proofErr w:type="spellEnd"/>
      <w:r>
        <w:rPr>
          <w:rFonts w:ascii="Arial" w:hAnsi="Arial" w:cs="Arial"/>
        </w:rPr>
        <w:t xml:space="preserve"> is set to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>. and would like to ask RAN1:</w:t>
      </w:r>
    </w:p>
    <w:p w14:paraId="4C064D21" w14:textId="77777777" w:rsidR="000C7ED2" w:rsidRPr="0013487D" w:rsidRDefault="000C7ED2" w:rsidP="000C7ED2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When ‘</w:t>
      </w:r>
      <w:proofErr w:type="spellStart"/>
      <w:r>
        <w:rPr>
          <w:rFonts w:ascii="Arial" w:hAnsi="Arial" w:cs="Arial"/>
          <w:i/>
          <w:iCs/>
        </w:rPr>
        <w:t>servingCellId</w:t>
      </w:r>
      <w:proofErr w:type="spellEnd"/>
      <w:r>
        <w:rPr>
          <w:rFonts w:ascii="Arial" w:eastAsia="DengXian" w:hAnsi="Arial" w:cs="Arial"/>
          <w:lang w:eastAsia="zh-CN"/>
        </w:rPr>
        <w:t xml:space="preserve">’ is absent in TCI-UL-State, is the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referenceSigna</w:t>
      </w:r>
      <w:r w:rsidRPr="001A4891">
        <w:rPr>
          <w:rFonts w:ascii="Arial" w:eastAsia="DengXian" w:hAnsi="Arial" w:cs="Arial"/>
          <w:i/>
          <w:iCs/>
          <w:lang w:eastAsia="zh-CN"/>
        </w:rPr>
        <w:t>l</w:t>
      </w:r>
      <w:proofErr w:type="spellEnd"/>
      <w:r>
        <w:rPr>
          <w:rFonts w:ascii="Arial" w:eastAsia="DengXian" w:hAnsi="Arial" w:cs="Arial"/>
          <w:lang w:eastAsia="zh-CN"/>
        </w:rPr>
        <w:t xml:space="preserve"> configured in the serving cell where the </w:t>
      </w:r>
      <w:r>
        <w:rPr>
          <w:rFonts w:ascii="Arial" w:eastAsia="DengXian" w:hAnsi="Arial" w:cs="Arial"/>
          <w:i/>
          <w:iCs/>
          <w:lang w:eastAsia="zh-CN"/>
        </w:rPr>
        <w:t>TCI-UL-state</w:t>
      </w:r>
      <w:r>
        <w:rPr>
          <w:rFonts w:ascii="Arial" w:eastAsia="DengXian" w:hAnsi="Arial" w:cs="Arial"/>
          <w:lang w:eastAsia="zh-CN"/>
        </w:rPr>
        <w:t xml:space="preserve"> is configured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ULstate</w:t>
      </w:r>
      <w:proofErr w:type="spellEnd"/>
      <w:r>
        <w:rPr>
          <w:rFonts w:ascii="Arial" w:eastAsia="DengXian" w:hAnsi="Arial" w:cs="Arial"/>
          <w:lang w:eastAsia="zh-CN"/>
        </w:rPr>
        <w:t xml:space="preserve"> is used (in case this serving cell is not directly configured with UL TCI states but is configured with parameter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eastAsia="DengXian" w:hAnsi="Arial" w:cs="Arial"/>
          <w:lang w:eastAsia="zh-CN"/>
        </w:rPr>
        <w:t xml:space="preserve"> )?</w:t>
      </w:r>
    </w:p>
    <w:p w14:paraId="28C9BB17" w14:textId="77777777" w:rsidR="000C7ED2" w:rsidRDefault="000C7ED2" w:rsidP="000C7ED2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UL TCI state of the serving cell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still applicable for the serving cell configured with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when the serving cell (e.g.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) indicated by </w:t>
      </w:r>
      <w:proofErr w:type="spellStart"/>
      <w:r>
        <w:rPr>
          <w:rFonts w:ascii="Arial" w:hAnsi="Arial" w:cs="Arial"/>
          <w:i/>
          <w:iCs/>
        </w:rPr>
        <w:t>unifiedTCI-StateRef</w:t>
      </w:r>
      <w:proofErr w:type="spellEnd"/>
      <w:r>
        <w:rPr>
          <w:rFonts w:ascii="Arial" w:hAnsi="Arial" w:cs="Arial"/>
        </w:rPr>
        <w:t xml:space="preserve"> is deactivated?</w:t>
      </w:r>
    </w:p>
    <w:p w14:paraId="37603554" w14:textId="4929E898" w:rsidR="000C7ED2" w:rsidRDefault="000C7ED2" w:rsidP="00B91D2A">
      <w:pPr>
        <w:pStyle w:val="BodyText"/>
        <w:rPr>
          <w:color w:val="auto"/>
        </w:rPr>
      </w:pPr>
    </w:p>
    <w:p w14:paraId="67CCF292" w14:textId="15129CF4" w:rsidR="005D1236" w:rsidRPr="00824B35" w:rsidRDefault="005D1236" w:rsidP="00B91D2A">
      <w:pPr>
        <w:pStyle w:val="BodyText"/>
        <w:rPr>
          <w:b/>
          <w:bCs/>
          <w:color w:val="auto"/>
        </w:rPr>
      </w:pPr>
      <w:r w:rsidRPr="00824B35">
        <w:rPr>
          <w:b/>
          <w:bCs/>
          <w:color w:val="auto"/>
        </w:rPr>
        <w:t>Answer to Question 4:</w:t>
      </w:r>
    </w:p>
    <w:p w14:paraId="5C60CF46" w14:textId="77777777" w:rsidR="005D1236" w:rsidRPr="00824B35" w:rsidRDefault="005D1236" w:rsidP="005D1236">
      <w:pPr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</w:pPr>
      <w:r w:rsidRPr="00824B35">
        <w:rPr>
          <w:rStyle w:val="Strong"/>
          <w:rFonts w:ascii="Arial" w:eastAsia="SimSun" w:hAnsi="Arial" w:cs="Arial"/>
          <w:b w:val="0"/>
          <w:bCs w:val="0"/>
          <w:color w:val="000000"/>
          <w:shd w:val="clear" w:color="auto" w:fill="FFFFFF"/>
          <w:lang w:eastAsia="zh-CN"/>
        </w:rPr>
        <w:t>RAN1 confirms the following understanding</w:t>
      </w:r>
    </w:p>
    <w:p w14:paraId="03244AA5" w14:textId="77777777" w:rsidR="00824B35" w:rsidRPr="00824B35" w:rsidRDefault="005D1236" w:rsidP="005D1236">
      <w:pPr>
        <w:numPr>
          <w:ilvl w:val="0"/>
          <w:numId w:val="25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t>When ‘</w:t>
      </w:r>
      <w:proofErr w:type="spellStart"/>
      <w:r w:rsidRPr="00824B35">
        <w:rPr>
          <w:rFonts w:ascii="Arial" w:hAnsi="Arial" w:cs="Arial"/>
          <w:i/>
          <w:iCs/>
        </w:rPr>
        <w:t>servingCellId</w:t>
      </w:r>
      <w:proofErr w:type="spellEnd"/>
      <w:r w:rsidRPr="00824B35">
        <w:rPr>
          <w:rFonts w:ascii="Arial" w:hAnsi="Arial" w:cs="Arial"/>
          <w:lang w:eastAsia="zh-CN"/>
        </w:rPr>
        <w:t xml:space="preserve">’ is absent in TCI-UL-State, the </w:t>
      </w:r>
      <w:proofErr w:type="spellStart"/>
      <w:r w:rsidRPr="00824B35">
        <w:rPr>
          <w:rFonts w:ascii="Arial" w:hAnsi="Arial" w:cs="Arial"/>
          <w:i/>
          <w:iCs/>
          <w:lang w:eastAsia="zh-CN"/>
        </w:rPr>
        <w:t>referenceSignal</w:t>
      </w:r>
      <w:proofErr w:type="spellEnd"/>
      <w:r w:rsidRPr="00824B35">
        <w:rPr>
          <w:rFonts w:ascii="Arial" w:hAnsi="Arial" w:cs="Arial"/>
          <w:lang w:eastAsia="zh-CN"/>
        </w:rPr>
        <w:t xml:space="preserve"> is configured in the serving cell where the </w:t>
      </w:r>
      <w:r w:rsidRPr="00824B35">
        <w:rPr>
          <w:rFonts w:ascii="Arial" w:hAnsi="Arial" w:cs="Arial"/>
          <w:i/>
          <w:iCs/>
          <w:lang w:eastAsia="zh-CN"/>
        </w:rPr>
        <w:t>TCI-</w:t>
      </w:r>
      <w:proofErr w:type="spellStart"/>
      <w:r w:rsidRPr="00824B35">
        <w:rPr>
          <w:rFonts w:ascii="Arial" w:hAnsi="Arial" w:cs="Arial"/>
          <w:i/>
          <w:iCs/>
          <w:lang w:eastAsia="zh-CN"/>
        </w:rPr>
        <w:t>ULstate</w:t>
      </w:r>
      <w:proofErr w:type="spellEnd"/>
      <w:r w:rsidRPr="00824B35">
        <w:rPr>
          <w:rFonts w:ascii="Arial" w:hAnsi="Arial" w:cs="Arial"/>
          <w:lang w:eastAsia="zh-CN"/>
        </w:rPr>
        <w:t xml:space="preserve"> is used (in case this serving cell is not directly configured with UL TCI states but is configured with parameter </w:t>
      </w:r>
      <w:proofErr w:type="spellStart"/>
      <w:r w:rsidRPr="00824B35">
        <w:rPr>
          <w:rFonts w:ascii="Arial" w:hAnsi="Arial" w:cs="Arial"/>
          <w:i/>
          <w:iCs/>
        </w:rPr>
        <w:t>unifiedTCI-StateRef</w:t>
      </w:r>
      <w:proofErr w:type="spellEnd"/>
      <w:r w:rsidRPr="00824B35">
        <w:rPr>
          <w:rFonts w:ascii="Arial" w:hAnsi="Arial" w:cs="Arial"/>
          <w:lang w:eastAsia="zh-CN"/>
        </w:rPr>
        <w:t>).</w:t>
      </w:r>
    </w:p>
    <w:p w14:paraId="7FE724C3" w14:textId="13E13479" w:rsidR="005D1236" w:rsidRPr="00824B35" w:rsidRDefault="005D1236" w:rsidP="00B91D2A">
      <w:pPr>
        <w:numPr>
          <w:ilvl w:val="0"/>
          <w:numId w:val="25"/>
        </w:numPr>
        <w:tabs>
          <w:tab w:val="right" w:pos="8743"/>
        </w:tabs>
        <w:spacing w:after="160" w:line="259" w:lineRule="auto"/>
        <w:ind w:left="167" w:hanging="167"/>
        <w:rPr>
          <w:rFonts w:ascii="Arial" w:hAnsi="Arial" w:cs="Arial"/>
        </w:rPr>
      </w:pPr>
      <w:r w:rsidRPr="00824B35">
        <w:rPr>
          <w:rFonts w:ascii="Arial" w:hAnsi="Arial" w:cs="Arial"/>
          <w:lang w:eastAsia="zh-CN"/>
        </w:rPr>
        <w:t>Yes, the configuration can be applicable.</w:t>
      </w:r>
      <w:r w:rsidR="008C0AC4">
        <w:rPr>
          <w:rFonts w:ascii="Arial" w:hAnsi="Arial" w:cs="Arial"/>
          <w:lang w:eastAsia="zh-CN"/>
        </w:rPr>
        <w:t xml:space="preserve"> </w:t>
      </w:r>
      <w:r w:rsidR="008C0AC4" w:rsidRPr="008C0AC4">
        <w:rPr>
          <w:rFonts w:ascii="Arial" w:hAnsi="Arial" w:cs="Arial"/>
        </w:rPr>
        <w:t xml:space="preserve">UE is not required to track the source RS for QCL/pathloss indication if the source RS is from a deactivated </w:t>
      </w:r>
      <w:r w:rsidR="00877E23">
        <w:rPr>
          <w:rFonts w:ascii="Arial" w:hAnsi="Arial" w:cs="Arial"/>
        </w:rPr>
        <w:t>serving cell</w:t>
      </w:r>
      <w:r w:rsidR="008C0AC4" w:rsidRPr="008C0AC4">
        <w:rPr>
          <w:rFonts w:ascii="Arial" w:hAnsi="Arial" w:cs="Arial"/>
        </w:rPr>
        <w:t>.</w:t>
      </w:r>
    </w:p>
    <w:p w14:paraId="65B93917" w14:textId="77777777" w:rsidR="005D1236" w:rsidRDefault="005D1236" w:rsidP="000C7ED2">
      <w:pPr>
        <w:spacing w:after="120"/>
        <w:rPr>
          <w:rFonts w:ascii="Arial" w:hAnsi="Arial" w:cs="Arial"/>
          <w:b/>
          <w:bCs/>
        </w:rPr>
      </w:pPr>
    </w:p>
    <w:p w14:paraId="0D447AE0" w14:textId="77777777" w:rsidR="005D1236" w:rsidRDefault="005D1236" w:rsidP="005D1236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also discussed about the configuration flexibility of the UL power control.</w:t>
      </w:r>
    </w:p>
    <w:p w14:paraId="172AA372" w14:textId="77777777" w:rsidR="005D1236" w:rsidRDefault="005D1236" w:rsidP="005D1236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Rel-17 unified TCI framework, </w:t>
      </w:r>
      <w:r w:rsidRPr="001A4891">
        <w:rPr>
          <w:rFonts w:ascii="Arial" w:hAnsi="Arial" w:cs="Arial"/>
          <w:bCs/>
          <w:i/>
          <w:iCs/>
        </w:rPr>
        <w:t xml:space="preserve">TCI-State </w:t>
      </w:r>
      <w:r>
        <w:rPr>
          <w:rFonts w:ascii="Arial" w:hAnsi="Arial" w:cs="Arial"/>
          <w:bCs/>
        </w:rPr>
        <w:t xml:space="preserve">(joint type) and 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(UL-only type) can be optionally configured with a set of power control parameters (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). According to TS 38.331 V17.1.0, there are two possible configuration cases: a)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it is absent in all joint TCI states used together with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UL TCI states used in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, b)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absent in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it is present in all joint TCI states used together with this </w:t>
      </w:r>
      <w:r w:rsidRPr="001A4891">
        <w:rPr>
          <w:rFonts w:ascii="Arial" w:hAnsi="Arial" w:cs="Arial"/>
          <w:bCs/>
          <w:i/>
          <w:iCs/>
        </w:rPr>
        <w:t>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>
        <w:rPr>
          <w:rFonts w:ascii="Arial" w:hAnsi="Arial" w:cs="Arial"/>
          <w:bCs/>
        </w:rPr>
        <w:t xml:space="preserve"> and UL TCI states used together with this BWP. </w:t>
      </w:r>
    </w:p>
    <w:p w14:paraId="01AAB73E" w14:textId="27F189FE" w:rsidR="005D1236" w:rsidRPr="005D1236" w:rsidRDefault="005D1236" w:rsidP="000C7ED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RAN1’s agreements do not exclude the case that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some TCI states and is absent in other TCI states (case c)). In case c),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can be configured in both</w:t>
      </w:r>
      <w:r w:rsidRPr="001A4891">
        <w:rPr>
          <w:rFonts w:ascii="Arial" w:hAnsi="Arial" w:cs="Arial"/>
          <w:bCs/>
          <w:i/>
          <w:iCs/>
        </w:rPr>
        <w:t xml:space="preserve"> BWP-</w:t>
      </w:r>
      <w:proofErr w:type="spellStart"/>
      <w:r w:rsidRPr="001A4891">
        <w:rPr>
          <w:rFonts w:ascii="Arial" w:hAnsi="Arial" w:cs="Arial"/>
          <w:bCs/>
          <w:i/>
          <w:iCs/>
        </w:rPr>
        <w:t>UplinkDedicated</w:t>
      </w:r>
      <w:proofErr w:type="spellEnd"/>
      <w:r w:rsidRPr="001A4891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</w:rPr>
        <w:t xml:space="preserve">and joint </w:t>
      </w:r>
      <w:r w:rsidRPr="001A4891">
        <w:rPr>
          <w:rFonts w:ascii="Arial" w:hAnsi="Arial" w:cs="Arial"/>
          <w:bCs/>
          <w:i/>
          <w:iCs/>
        </w:rPr>
        <w:t>TCI-State</w:t>
      </w:r>
      <w:r>
        <w:rPr>
          <w:rFonts w:ascii="Arial" w:hAnsi="Arial" w:cs="Arial"/>
          <w:bCs/>
        </w:rPr>
        <w:t>/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and the UE uses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in </w:t>
      </w:r>
      <w:r w:rsidRPr="00094130">
        <w:rPr>
          <w:rFonts w:ascii="Arial" w:hAnsi="Arial" w:cs="Arial"/>
          <w:bCs/>
          <w:i/>
          <w:iCs/>
        </w:rPr>
        <w:t>BWP-</w:t>
      </w:r>
      <w:proofErr w:type="spellStart"/>
      <w:r w:rsidRPr="00094130">
        <w:rPr>
          <w:rFonts w:ascii="Arial" w:hAnsi="Arial" w:cs="Arial"/>
          <w:bCs/>
          <w:i/>
          <w:iCs/>
        </w:rPr>
        <w:t>UplinkDedicated</w:t>
      </w:r>
      <w:proofErr w:type="spellEnd"/>
      <w:r w:rsidRPr="00094130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</w:rPr>
        <w:t xml:space="preserve">only when the TCI state used is not configured with </w:t>
      </w:r>
      <w:r w:rsidRPr="00094130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>. However, this case is currently excluded by RAN2 specifications</w:t>
      </w:r>
    </w:p>
    <w:p w14:paraId="77FF7A63" w14:textId="0DD00DB6" w:rsidR="000C7ED2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5</w:t>
      </w:r>
    </w:p>
    <w:p w14:paraId="1F070EFE" w14:textId="7847AB23" w:rsidR="000C7ED2" w:rsidRDefault="000C7ED2" w:rsidP="000C7ED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 whether current specification is sufficient for UL power control or whether further flexibility, such as case c), should be supported?</w:t>
      </w:r>
    </w:p>
    <w:p w14:paraId="707D640F" w14:textId="00515A4B" w:rsidR="005D1236" w:rsidRPr="003A081A" w:rsidRDefault="005D1236" w:rsidP="000C7ED2">
      <w:pPr>
        <w:spacing w:after="120"/>
        <w:rPr>
          <w:rFonts w:ascii="Arial" w:hAnsi="Arial" w:cs="Arial"/>
          <w:b/>
          <w:bCs/>
        </w:rPr>
      </w:pPr>
      <w:r w:rsidRPr="003A081A">
        <w:rPr>
          <w:rFonts w:ascii="Arial" w:hAnsi="Arial" w:cs="Arial"/>
          <w:b/>
          <w:bCs/>
        </w:rPr>
        <w:t>Answer to question 5:</w:t>
      </w:r>
    </w:p>
    <w:p w14:paraId="5FB0B909" w14:textId="236F9A11" w:rsidR="00A67523" w:rsidRDefault="00A67523" w:rsidP="005F3D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 is no consensus in RAN1 if the current specification is sufficient for UL power control</w:t>
      </w:r>
      <w:r w:rsidR="00877E23">
        <w:rPr>
          <w:rFonts w:ascii="Arial" w:hAnsi="Arial" w:cs="Arial"/>
        </w:rPr>
        <w:t xml:space="preserve"> and if </w:t>
      </w:r>
      <w:r w:rsidRPr="00824B35">
        <w:rPr>
          <w:rFonts w:ascii="Arial" w:hAnsi="Arial" w:cs="Arial"/>
        </w:rPr>
        <w:t>further flexibility, such as case c, is needed</w:t>
      </w:r>
      <w:r>
        <w:rPr>
          <w:rFonts w:ascii="Arial" w:hAnsi="Arial" w:cs="Arial"/>
        </w:rPr>
        <w:t>.</w:t>
      </w:r>
    </w:p>
    <w:p w14:paraId="3ED1E9BB" w14:textId="4607EAB4" w:rsidR="000C7ED2" w:rsidRPr="00824B35" w:rsidRDefault="000C7ED2" w:rsidP="000C7ED2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6</w:t>
      </w:r>
    </w:p>
    <w:p w14:paraId="16008C91" w14:textId="77777777" w:rsidR="000C7ED2" w:rsidRDefault="000C7ED2" w:rsidP="000C7ED2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Does </w:t>
      </w:r>
      <w:r>
        <w:rPr>
          <w:rFonts w:ascii="Arial" w:hAnsi="Arial" w:cs="Arial"/>
          <w:lang w:eastAsia="ko-KR"/>
        </w:rPr>
        <w:t>RAN2 have correct understanding for PH report, i.e.:</w:t>
      </w:r>
    </w:p>
    <w:p w14:paraId="2E1D6427" w14:textId="77777777" w:rsidR="000C7ED2" w:rsidRDefault="000C7ED2" w:rsidP="000C7ED2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>the UE provides two Type 1 PH value for the serving cell if there is actual or reference PUSCH transmission on both TRP for slot n.</w:t>
      </w:r>
    </w:p>
    <w:p w14:paraId="3897FEF7" w14:textId="77777777" w:rsidR="000C7ED2" w:rsidRPr="009E7A12" w:rsidRDefault="000C7ED2" w:rsidP="000C7ED2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</w:rPr>
      </w:pPr>
      <w:r w:rsidRPr="009E7A12">
        <w:rPr>
          <w:rFonts w:ascii="Arial" w:hAnsi="Arial" w:cs="Arial"/>
        </w:rPr>
        <w:t xml:space="preserve">the UE provides one Type 3 PH value for the serving cell if there is actual or reference SRS transmission </w:t>
      </w:r>
      <w:r>
        <w:rPr>
          <w:rFonts w:ascii="Arial" w:hAnsi="Arial" w:cs="Arial"/>
        </w:rPr>
        <w:t>for</w:t>
      </w:r>
      <w:r w:rsidRPr="009E7A12">
        <w:rPr>
          <w:rFonts w:ascii="Arial" w:hAnsi="Arial" w:cs="Arial"/>
        </w:rPr>
        <w:t xml:space="preserve"> slot n.</w:t>
      </w:r>
    </w:p>
    <w:p w14:paraId="3A1D188E" w14:textId="77777777" w:rsidR="000C7ED2" w:rsidRPr="001A4891" w:rsidRDefault="000C7ED2" w:rsidP="000C7ED2">
      <w:pPr>
        <w:pStyle w:val="ListParagraph"/>
        <w:numPr>
          <w:ilvl w:val="0"/>
          <w:numId w:val="20"/>
        </w:numPr>
        <w:spacing w:after="120"/>
        <w:rPr>
          <w:rFonts w:ascii="Arial" w:hAnsi="Arial" w:cs="Arial"/>
        </w:rPr>
      </w:pPr>
      <w:r w:rsidRPr="001A4891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>a) is correct</w:t>
      </w:r>
      <w:r w:rsidRPr="001A4891">
        <w:rPr>
          <w:rFonts w:ascii="Arial" w:hAnsi="Arial" w:cs="Arial"/>
        </w:rPr>
        <w:t>, in which case will the UE report type 3 PH value for this serving cell?</w:t>
      </w:r>
    </w:p>
    <w:p w14:paraId="0D89BC0A" w14:textId="77777777" w:rsidR="000C7ED2" w:rsidRDefault="000C7ED2" w:rsidP="00B91D2A">
      <w:pPr>
        <w:pStyle w:val="BodyText"/>
        <w:rPr>
          <w:color w:val="auto"/>
        </w:rPr>
      </w:pPr>
    </w:p>
    <w:p w14:paraId="47607932" w14:textId="0F901434" w:rsidR="000C7ED2" w:rsidRPr="00824B35" w:rsidRDefault="005F3D23" w:rsidP="00B91D2A">
      <w:pPr>
        <w:pStyle w:val="BodyText"/>
        <w:rPr>
          <w:b/>
          <w:bCs/>
          <w:color w:val="auto"/>
        </w:rPr>
      </w:pPr>
      <w:r w:rsidRPr="00824B35">
        <w:rPr>
          <w:b/>
          <w:bCs/>
          <w:color w:val="auto"/>
        </w:rPr>
        <w:t>Answer to question 6:</w:t>
      </w:r>
    </w:p>
    <w:p w14:paraId="61D7C35C" w14:textId="77777777" w:rsidR="005F3D23" w:rsidRPr="00824B35" w:rsidRDefault="005F3D23" w:rsidP="005F3D23">
      <w:pPr>
        <w:snapToGrid w:val="0"/>
        <w:rPr>
          <w:rFonts w:ascii="Arial" w:hAnsi="Arial" w:cs="Arial"/>
        </w:rPr>
      </w:pPr>
    </w:p>
    <w:p w14:paraId="2D6E8CC5" w14:textId="77777777" w:rsidR="005F3D23" w:rsidRPr="00824B35" w:rsidRDefault="005F3D23" w:rsidP="005F3D23">
      <w:pPr>
        <w:snapToGrid w:val="0"/>
        <w:rPr>
          <w:rFonts w:ascii="Arial" w:hAnsi="Arial" w:cs="Arial"/>
        </w:rPr>
      </w:pPr>
      <w:r w:rsidRPr="00824B35">
        <w:rPr>
          <w:rFonts w:ascii="Arial" w:hAnsi="Arial" w:cs="Arial"/>
        </w:rPr>
        <w:t>(a).  Yes, RAN2 understanding is correct.</w:t>
      </w:r>
    </w:p>
    <w:p w14:paraId="2563D33A" w14:textId="051B2E12" w:rsidR="005F3D23" w:rsidRPr="00824B35" w:rsidRDefault="005F3D23" w:rsidP="005F3D23">
      <w:pPr>
        <w:pStyle w:val="BodyText"/>
        <w:rPr>
          <w:color w:val="auto"/>
        </w:rPr>
      </w:pPr>
      <w:r w:rsidRPr="00824B35">
        <w:rPr>
          <w:color w:val="auto"/>
        </w:rPr>
        <w:t>(b).  For type 3 PH value determination, legacy procedure applies.</w:t>
      </w:r>
    </w:p>
    <w:p w14:paraId="78C0E3E4" w14:textId="77777777" w:rsidR="00F83DEF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5606CCE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5F3D2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5472DE84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</w:t>
      </w:r>
      <w:r w:rsidR="005F3D23">
        <w:rPr>
          <w:rFonts w:ascii="Arial" w:hAnsi="Arial" w:cs="Arial"/>
        </w:rPr>
        <w:t>2</w:t>
      </w:r>
      <w:r w:rsidRPr="008B346C">
        <w:rPr>
          <w:rFonts w:ascii="Arial" w:hAnsi="Arial" w:cs="Arial"/>
        </w:rPr>
        <w:t xml:space="preserve"> to take the above </w:t>
      </w:r>
      <w:r w:rsidR="008F4E1D">
        <w:rPr>
          <w:rFonts w:ascii="Arial" w:hAnsi="Arial" w:cs="Arial"/>
        </w:rPr>
        <w:t xml:space="preserve">conclusions </w:t>
      </w:r>
      <w:r w:rsidRPr="008B346C">
        <w:rPr>
          <w:rFonts w:ascii="Arial" w:hAnsi="Arial" w:cs="Arial"/>
        </w:rPr>
        <w:t xml:space="preserve">into </w:t>
      </w:r>
      <w:r w:rsidR="008F4E1D">
        <w:rPr>
          <w:rFonts w:ascii="Arial" w:hAnsi="Arial" w:cs="Arial"/>
        </w:rPr>
        <w:t>consideration</w:t>
      </w:r>
      <w:r w:rsidRPr="008B346C">
        <w:rPr>
          <w:rFonts w:ascii="Arial" w:hAnsi="Arial" w:cs="Arial"/>
        </w:rPr>
        <w:t>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6009DCAC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</w:t>
      </w:r>
      <w:r w:rsidR="006B54A6" w:rsidRPr="002120E2">
        <w:rPr>
          <w:rFonts w:ascii="Arial" w:hAnsi="Arial" w:cs="Arial"/>
          <w:bCs/>
        </w:rPr>
        <w:t>0</w:t>
      </w:r>
      <w:r w:rsidR="008B346C">
        <w:rPr>
          <w:rFonts w:ascii="Arial" w:hAnsi="Arial" w:cs="Arial"/>
          <w:bCs/>
        </w:rPr>
        <w:t>-bis</w:t>
      </w:r>
      <w:r w:rsidR="006B54A6" w:rsidRPr="002120E2">
        <w:rPr>
          <w:rFonts w:ascii="Arial" w:hAnsi="Arial" w:cs="Arial"/>
          <w:bCs/>
        </w:rPr>
        <w:t>-e</w:t>
      </w:r>
      <w:r w:rsidR="00463675" w:rsidRPr="002120E2">
        <w:rPr>
          <w:rFonts w:ascii="Arial" w:hAnsi="Arial" w:cs="Arial"/>
          <w:bCs/>
        </w:rPr>
        <w:t xml:space="preserve"> </w:t>
      </w:r>
      <w:r w:rsidR="00FD2936" w:rsidRPr="002120E2">
        <w:rPr>
          <w:rFonts w:ascii="Arial" w:hAnsi="Arial" w:cs="Arial"/>
          <w:bCs/>
        </w:rPr>
        <w:tab/>
      </w:r>
      <w:r w:rsidR="00095EF8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0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8B346C">
        <w:rPr>
          <w:rFonts w:ascii="Arial" w:hAnsi="Arial" w:cs="Arial"/>
          <w:bCs/>
        </w:rPr>
        <w:t>19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8B346C">
        <w:rPr>
          <w:rFonts w:ascii="Arial" w:hAnsi="Arial" w:cs="Arial"/>
          <w:bCs/>
        </w:rPr>
        <w:t>October</w:t>
      </w:r>
      <w:r w:rsidR="00463675" w:rsidRPr="002120E2">
        <w:rPr>
          <w:rFonts w:ascii="Arial" w:hAnsi="Arial" w:cs="Arial"/>
          <w:bCs/>
        </w:rPr>
        <w:t xml:space="preserve"> 20</w:t>
      </w:r>
      <w:r w:rsidR="00095EF8" w:rsidRPr="002120E2">
        <w:rPr>
          <w:rFonts w:ascii="Arial" w:hAnsi="Arial" w:cs="Arial"/>
          <w:bCs/>
        </w:rPr>
        <w:t>2</w:t>
      </w:r>
      <w:r w:rsidR="00B91D2A">
        <w:rPr>
          <w:rFonts w:ascii="Arial" w:hAnsi="Arial" w:cs="Arial"/>
          <w:bCs/>
        </w:rPr>
        <w:t>2</w:t>
      </w:r>
      <w:r w:rsidR="00463675" w:rsidRPr="002120E2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</w:p>
    <w:p w14:paraId="2D3CEEFE" w14:textId="276B89DC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11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  <w:t>1</w:t>
      </w:r>
      <w:r w:rsidR="00B91D2A">
        <w:rPr>
          <w:rFonts w:ascii="Arial" w:hAnsi="Arial" w:cs="Arial"/>
          <w:bCs/>
        </w:rPr>
        <w:t>4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50583E">
        <w:rPr>
          <w:rFonts w:ascii="Arial" w:hAnsi="Arial" w:cs="Arial"/>
          <w:bCs/>
        </w:rPr>
        <w:t>1</w:t>
      </w:r>
      <w:r w:rsidR="00B91D2A">
        <w:rPr>
          <w:rFonts w:ascii="Arial" w:hAnsi="Arial" w:cs="Arial"/>
          <w:bCs/>
        </w:rPr>
        <w:t>8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50583E">
        <w:rPr>
          <w:rFonts w:ascii="Arial" w:hAnsi="Arial" w:cs="Arial"/>
          <w:bCs/>
        </w:rPr>
        <w:t>November</w:t>
      </w:r>
      <w:r w:rsidR="00095EF8" w:rsidRPr="002120E2">
        <w:rPr>
          <w:rFonts w:ascii="Arial" w:hAnsi="Arial" w:cs="Arial"/>
          <w:bCs/>
        </w:rPr>
        <w:t xml:space="preserve"> 202</w:t>
      </w:r>
      <w:r w:rsidR="00B91D2A">
        <w:rPr>
          <w:rFonts w:ascii="Arial" w:hAnsi="Arial" w:cs="Arial"/>
          <w:bCs/>
        </w:rPr>
        <w:t>2</w:t>
      </w:r>
      <w:r w:rsidR="003E6E99">
        <w:rPr>
          <w:rFonts w:ascii="Arial" w:hAnsi="Arial" w:cs="Arial"/>
          <w:bCs/>
        </w:rPr>
        <w:tab/>
      </w:r>
      <w:r w:rsidR="005F3D23">
        <w:rPr>
          <w:rFonts w:ascii="Arial" w:hAnsi="Arial" w:cs="Arial"/>
          <w:bCs/>
        </w:rPr>
        <w:t>Europe</w:t>
      </w:r>
    </w:p>
    <w:sectPr w:rsidR="00463675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AC08" w14:textId="77777777" w:rsidR="004E3F2A" w:rsidRDefault="004E3F2A">
      <w:r>
        <w:separator/>
      </w:r>
    </w:p>
  </w:endnote>
  <w:endnote w:type="continuationSeparator" w:id="0">
    <w:p w14:paraId="469E5A9C" w14:textId="77777777" w:rsidR="004E3F2A" w:rsidRDefault="004E3F2A">
      <w:r>
        <w:continuationSeparator/>
      </w:r>
    </w:p>
  </w:endnote>
  <w:endnote w:type="continuationNotice" w:id="1">
    <w:p w14:paraId="5A445CE5" w14:textId="77777777" w:rsidR="004E3F2A" w:rsidRDefault="004E3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58B11" w14:textId="77777777" w:rsidR="004E3F2A" w:rsidRDefault="004E3F2A">
      <w:r>
        <w:separator/>
      </w:r>
    </w:p>
  </w:footnote>
  <w:footnote w:type="continuationSeparator" w:id="0">
    <w:p w14:paraId="2ADDDF8C" w14:textId="77777777" w:rsidR="004E3F2A" w:rsidRDefault="004E3F2A">
      <w:r>
        <w:continuationSeparator/>
      </w:r>
    </w:p>
  </w:footnote>
  <w:footnote w:type="continuationNotice" w:id="1">
    <w:p w14:paraId="4E6E117D" w14:textId="77777777" w:rsidR="004E3F2A" w:rsidRDefault="004E3F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048B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0DE371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4" w15:restartNumberingAfterBreak="0">
    <w:nsid w:val="26427556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5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974055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20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3167873">
    <w:abstractNumId w:val="21"/>
  </w:num>
  <w:num w:numId="2" w16cid:durableId="1388801823">
    <w:abstractNumId w:val="18"/>
  </w:num>
  <w:num w:numId="3" w16cid:durableId="1116095362">
    <w:abstractNumId w:val="16"/>
  </w:num>
  <w:num w:numId="4" w16cid:durableId="1256094136">
    <w:abstractNumId w:val="11"/>
  </w:num>
  <w:num w:numId="5" w16cid:durableId="1533810638">
    <w:abstractNumId w:val="9"/>
  </w:num>
  <w:num w:numId="6" w16cid:durableId="32778375">
    <w:abstractNumId w:val="7"/>
  </w:num>
  <w:num w:numId="7" w16cid:durableId="1449550280">
    <w:abstractNumId w:val="6"/>
  </w:num>
  <w:num w:numId="8" w16cid:durableId="751851626">
    <w:abstractNumId w:val="5"/>
  </w:num>
  <w:num w:numId="9" w16cid:durableId="923301045">
    <w:abstractNumId w:val="4"/>
  </w:num>
  <w:num w:numId="10" w16cid:durableId="139619934">
    <w:abstractNumId w:val="8"/>
  </w:num>
  <w:num w:numId="11" w16cid:durableId="847132432">
    <w:abstractNumId w:val="3"/>
  </w:num>
  <w:num w:numId="12" w16cid:durableId="1100107242">
    <w:abstractNumId w:val="2"/>
  </w:num>
  <w:num w:numId="13" w16cid:durableId="809592927">
    <w:abstractNumId w:val="1"/>
  </w:num>
  <w:num w:numId="14" w16cid:durableId="1324626747">
    <w:abstractNumId w:val="0"/>
  </w:num>
  <w:num w:numId="15" w16cid:durableId="14968425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79017643">
    <w:abstractNumId w:val="15"/>
  </w:num>
  <w:num w:numId="17" w16cid:durableId="655766084">
    <w:abstractNumId w:val="22"/>
  </w:num>
  <w:num w:numId="18" w16cid:durableId="1771198751">
    <w:abstractNumId w:val="20"/>
  </w:num>
  <w:num w:numId="19" w16cid:durableId="135147891">
    <w:abstractNumId w:val="24"/>
  </w:num>
  <w:num w:numId="20" w16cid:durableId="1413428423">
    <w:abstractNumId w:val="12"/>
  </w:num>
  <w:num w:numId="21" w16cid:durableId="41100581">
    <w:abstractNumId w:val="23"/>
  </w:num>
  <w:num w:numId="22" w16cid:durableId="965698887">
    <w:abstractNumId w:val="13"/>
  </w:num>
  <w:num w:numId="23" w16cid:durableId="121964801">
    <w:abstractNumId w:val="19"/>
  </w:num>
  <w:num w:numId="24" w16cid:durableId="957224239">
    <w:abstractNumId w:val="10"/>
  </w:num>
  <w:num w:numId="25" w16cid:durableId="2468925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EF8"/>
    <w:rsid w:val="000C7ED2"/>
    <w:rsid w:val="000D421D"/>
    <w:rsid w:val="000F4E43"/>
    <w:rsid w:val="00116CA6"/>
    <w:rsid w:val="00127902"/>
    <w:rsid w:val="00165965"/>
    <w:rsid w:val="001844BB"/>
    <w:rsid w:val="001C5420"/>
    <w:rsid w:val="00203C3A"/>
    <w:rsid w:val="00207C81"/>
    <w:rsid w:val="002120E2"/>
    <w:rsid w:val="00223630"/>
    <w:rsid w:val="00245A4A"/>
    <w:rsid w:val="0025231D"/>
    <w:rsid w:val="0029476A"/>
    <w:rsid w:val="002E2BFE"/>
    <w:rsid w:val="0032788D"/>
    <w:rsid w:val="00341030"/>
    <w:rsid w:val="003410E7"/>
    <w:rsid w:val="0035303E"/>
    <w:rsid w:val="003761B2"/>
    <w:rsid w:val="003A081A"/>
    <w:rsid w:val="003A6CE6"/>
    <w:rsid w:val="003D1F8F"/>
    <w:rsid w:val="003E6E99"/>
    <w:rsid w:val="00463675"/>
    <w:rsid w:val="00492C84"/>
    <w:rsid w:val="004E3F2A"/>
    <w:rsid w:val="004F63CE"/>
    <w:rsid w:val="0050583E"/>
    <w:rsid w:val="005146CE"/>
    <w:rsid w:val="00521F5E"/>
    <w:rsid w:val="00546825"/>
    <w:rsid w:val="00552480"/>
    <w:rsid w:val="00584B08"/>
    <w:rsid w:val="005D1236"/>
    <w:rsid w:val="005F3D23"/>
    <w:rsid w:val="00600A3F"/>
    <w:rsid w:val="006722BE"/>
    <w:rsid w:val="00697CD2"/>
    <w:rsid w:val="006B122C"/>
    <w:rsid w:val="006B54A6"/>
    <w:rsid w:val="006F1C43"/>
    <w:rsid w:val="00726FC3"/>
    <w:rsid w:val="00761B5C"/>
    <w:rsid w:val="00790678"/>
    <w:rsid w:val="007B647D"/>
    <w:rsid w:val="00824B35"/>
    <w:rsid w:val="00844C20"/>
    <w:rsid w:val="00877E23"/>
    <w:rsid w:val="008B346C"/>
    <w:rsid w:val="008B724D"/>
    <w:rsid w:val="008C0AC4"/>
    <w:rsid w:val="008F4E1D"/>
    <w:rsid w:val="00923E7C"/>
    <w:rsid w:val="009A20AD"/>
    <w:rsid w:val="009D1E81"/>
    <w:rsid w:val="00A54A0B"/>
    <w:rsid w:val="00A67523"/>
    <w:rsid w:val="00A744D4"/>
    <w:rsid w:val="00AD18FF"/>
    <w:rsid w:val="00B23686"/>
    <w:rsid w:val="00B4008D"/>
    <w:rsid w:val="00B91D2A"/>
    <w:rsid w:val="00C20FB5"/>
    <w:rsid w:val="00C444D0"/>
    <w:rsid w:val="00C74EFB"/>
    <w:rsid w:val="00D11F28"/>
    <w:rsid w:val="00D634FF"/>
    <w:rsid w:val="00E0337F"/>
    <w:rsid w:val="00E51F7A"/>
    <w:rsid w:val="00E712E4"/>
    <w:rsid w:val="00E95034"/>
    <w:rsid w:val="00F61064"/>
    <w:rsid w:val="00F83DEF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リスト段落,列出段落"/>
    <w:basedOn w:val="Normal"/>
    <w:link w:val="ListParagraphChar"/>
    <w:uiPriority w:val="34"/>
    <w:qFormat/>
    <w:rsid w:val="000C7ED2"/>
    <w:pPr>
      <w:ind w:left="720"/>
    </w:pPr>
    <w:rPr>
      <w:rFonts w:eastAsiaTheme="minorEastAsia"/>
    </w:rPr>
  </w:style>
  <w:style w:type="paragraph" w:customStyle="1" w:styleId="TAL">
    <w:name w:val="TAL"/>
    <w:basedOn w:val="Normal"/>
    <w:link w:val="TALCar"/>
    <w:qFormat/>
    <w:rsid w:val="000C7E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C7ED2"/>
    <w:rPr>
      <w:rFonts w:ascii="Arial" w:hAnsi="Arial"/>
      <w:sz w:val="18"/>
      <w:lang w:val="en-GB" w:eastAsia="ja-JP"/>
    </w:rPr>
  </w:style>
  <w:style w:type="character" w:styleId="Strong">
    <w:name w:val="Strong"/>
    <w:uiPriority w:val="22"/>
    <w:qFormat/>
    <w:rsid w:val="005D1236"/>
    <w:rPr>
      <w:b/>
      <w:bCs/>
    </w:rPr>
  </w:style>
  <w:style w:type="character" w:customStyle="1" w:styleId="normaltextrun">
    <w:name w:val="normaltextrun"/>
    <w:basedOn w:val="DefaultParagraphFont"/>
    <w:qFormat/>
    <w:rsid w:val="005D1236"/>
    <w:rPr>
      <w:rFonts w:ascii="Times New Roman" w:hAnsi="Times New Roman" w:cs="Times New Roma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5F3D23"/>
    <w:rPr>
      <w:rFonts w:eastAsiaTheme="minorEastAsia"/>
      <w:lang w:val="en-GB" w:eastAsia="en-US"/>
    </w:rPr>
  </w:style>
  <w:style w:type="paragraph" w:customStyle="1" w:styleId="CRCoverPage">
    <w:name w:val="CR Cover Page"/>
    <w:link w:val="CRCoverPageZchn"/>
    <w:qFormat/>
    <w:rsid w:val="00546825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46825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claes.tidestav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39E5F5-9765-430D-8EC2-126012B0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2022-09-24T22:02:00Z</dcterms:created>
  <dcterms:modified xsi:type="dcterms:W3CDTF">2022-09-24T22:02:00Z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