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8.13.4</w:t>
      </w:r>
    </w:p>
    <w:p>
      <w:pPr>
        <w:pStyle w:val="65"/>
        <w:rPr>
          <w:rFonts w:cstheme="minorHAnsi"/>
        </w:rPr>
      </w:pPr>
      <w:r>
        <w:rPr>
          <w:rFonts w:cstheme="minorHAnsi"/>
        </w:rPr>
        <w:t>Source:</w:t>
      </w:r>
      <w:r>
        <w:rPr>
          <w:rFonts w:cstheme="minorHAnsi"/>
        </w:rPr>
        <w:tab/>
      </w:r>
      <w:r>
        <w:rPr>
          <w:rFonts w:cstheme="minorHAnsi"/>
        </w:rPr>
        <w:t>Ericsson (Rapporteur of the offline)</w:t>
      </w:r>
    </w:p>
    <w:p>
      <w:pPr>
        <w:pStyle w:val="65"/>
        <w:rPr>
          <w:rFonts w:cstheme="minorHAnsi"/>
        </w:rPr>
      </w:pPr>
      <w:r>
        <w:rPr>
          <w:rFonts w:cstheme="minorHAnsi"/>
        </w:rPr>
        <w:t>Title:</w:t>
      </w:r>
      <w:r>
        <w:rPr>
          <w:rFonts w:cstheme="minorHAnsi"/>
        </w:rPr>
        <w:tab/>
      </w:r>
      <w:r>
        <w:rPr>
          <w:rFonts w:cstheme="minorHAnsi"/>
        </w:rPr>
        <w:t>[AT119bis-e][802][R18 SON/MDT] SHR and SPR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rPr>
          <w:rFonts w:cstheme="minorHAnsi"/>
        </w:rPr>
      </w:pPr>
      <w:r>
        <w:rPr>
          <w:rFonts w:cstheme="minorHAnsi"/>
        </w:rPr>
        <w:t>Introduction</w:t>
      </w:r>
    </w:p>
    <w:p>
      <w:pPr>
        <w:rPr>
          <w:rFonts w:cstheme="minorHAnsi"/>
        </w:rPr>
      </w:pPr>
      <w:bookmarkStart w:id="0" w:name="_Hlk36540367"/>
      <w:r>
        <w:rPr>
          <w:rFonts w:cstheme="minorHAnsi"/>
        </w:rPr>
        <w:t xml:space="preserve">This document is for the following offline discussion </w:t>
      </w:r>
    </w:p>
    <w:p>
      <w:pPr>
        <w:pStyle w:val="148"/>
        <w:rPr>
          <w:rFonts w:cstheme="minorHAnsi"/>
        </w:rPr>
      </w:pPr>
      <w:r>
        <w:rPr>
          <w:rFonts w:cstheme="minorHAnsi"/>
        </w:rPr>
        <w:t>[AT119bis-e][802][R18 SON/MDT] SHR and SPR (Ericsson)</w:t>
      </w:r>
    </w:p>
    <w:p>
      <w:pPr>
        <w:pStyle w:val="185"/>
        <w:ind w:left="1619" w:firstLine="0"/>
        <w:rPr>
          <w:rFonts w:cstheme="minorHAnsi"/>
        </w:rPr>
      </w:pPr>
      <w:r>
        <w:rPr>
          <w:rFonts w:cstheme="minorHAnsi"/>
        </w:rPr>
        <w:t>Discussion on the proposals 1-7 in R2-2210798.</w:t>
      </w:r>
    </w:p>
    <w:p>
      <w:pPr>
        <w:pStyle w:val="185"/>
        <w:rPr>
          <w:rFonts w:cstheme="minorHAnsi"/>
        </w:rPr>
      </w:pPr>
      <w:r>
        <w:rPr>
          <w:rFonts w:cstheme="minorHAnsi"/>
        </w:rPr>
        <w:tab/>
      </w:r>
      <w:r>
        <w:rPr>
          <w:rFonts w:cstheme="minorHAnsi"/>
        </w:rPr>
        <w:t>Intended outcome: Report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rPr>
      </w:pPr>
      <w:r>
        <w:rPr>
          <w:rFonts w:cstheme="minorHAnsi"/>
        </w:rPr>
        <w:tab/>
      </w:r>
      <w:r>
        <w:rPr>
          <w:rFonts w:cstheme="minorHAnsi"/>
          <w:color w:val="FF0000"/>
          <w:u w:val="single"/>
        </w:rPr>
        <w:t>Deadline for comments: 18:00 UTC Thursday October 13th</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Rajeev Kumar</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US"/>
              </w:rPr>
            </w:pPr>
            <w:r>
              <w:rPr>
                <w:rFonts w:cstheme="minorHAnsi"/>
                <w:lang w:val="en-US"/>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Huaw</w:t>
            </w:r>
            <w:r>
              <w:rPr>
                <w:rFonts w:eastAsiaTheme="minorEastAsia" w:cstheme="minorHAnsi"/>
              </w:rPr>
              <w:t>ei,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T</w:t>
            </w:r>
            <w:r>
              <w:rPr>
                <w:rFonts w:eastAsiaTheme="minorEastAsia" w:cstheme="minorHAnsi"/>
              </w:rPr>
              <w:t>ingting Geng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g</w:t>
            </w:r>
            <w:r>
              <w:rPr>
                <w:rFonts w:eastAsiaTheme="minorEastAsia" w:cstheme="minorHAnsi"/>
              </w:rPr>
              <w:t>engtingting@huawei.com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L</w:t>
            </w:r>
            <w:r>
              <w:rPr>
                <w:rFonts w:eastAsiaTheme="minorEastAsia" w:cstheme="minorHAnsi"/>
              </w:rPr>
              <w:t>enovo</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L</w:t>
            </w:r>
            <w:r>
              <w:rPr>
                <w:rFonts w:eastAsiaTheme="minorEastAsia" w:cstheme="minorHAnsi"/>
              </w:rPr>
              <w:t>e Yan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eastAsiaTheme="minorEastAsia" w:cstheme="minorHAnsi"/>
              </w:rPr>
              <w:t>yanle1@lenovo.com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Zhihong Qiu</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4"/>
                <w:lang w:val="en-US" w:eastAsia="zh-CN" w:bidi="ar-SA"/>
              </w:rPr>
            </w:pPr>
            <w:r>
              <w:rPr>
                <w:rFonts w:hint="eastAsia" w:eastAsia="宋体" w:cstheme="minorHAnsi"/>
                <w:lang w:val="en-US" w:eastAsia="zh-CN"/>
              </w:rPr>
              <w:t>Xiaomi</w:t>
            </w:r>
          </w:p>
        </w:tc>
        <w:tc>
          <w:tcPr>
            <w:tcW w:w="1888"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4"/>
                <w:lang w:val="en-US" w:eastAsia="zh-CN" w:bidi="ar-SA"/>
              </w:rPr>
            </w:pPr>
            <w:r>
              <w:rPr>
                <w:rFonts w:hint="eastAsia" w:eastAsia="宋体" w:cstheme="minorHAnsi"/>
                <w:lang w:val="en-US" w:eastAsia="zh-CN"/>
              </w:rPr>
              <w:t>xiaowei jiang</w:t>
            </w:r>
          </w:p>
        </w:tc>
        <w:tc>
          <w:tcPr>
            <w:tcW w:w="4555"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eastAsia="宋体" w:asciiTheme="minorHAnsi" w:hAnsiTheme="minorHAnsi" w:cstheme="minorHAnsi"/>
                <w:sz w:val="18"/>
                <w:szCs w:val="24"/>
                <w:lang w:val="en-US" w:eastAsia="zh-CN" w:bidi="ar-SA"/>
              </w:rPr>
            </w:pPr>
            <w:r>
              <w:rPr>
                <w:rFonts w:hint="eastAsia" w:eastAsia="宋体" w:cstheme="minorHAnsi"/>
                <w:lang w:val="en-US" w:eastAsia="zh-CN"/>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pStyle w:val="2"/>
        <w:rPr>
          <w:rFonts w:cstheme="minorHAnsi"/>
        </w:rPr>
      </w:pPr>
      <w:r>
        <w:rPr>
          <w:rFonts w:cstheme="minorHAnsi"/>
        </w:rPr>
        <w:t>Scenarios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Company</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VIVO [1]</w:t>
            </w:r>
          </w:p>
        </w:tc>
        <w:tc>
          <w:tcPr>
            <w:tcW w:w="7651" w:type="dxa"/>
          </w:tcPr>
          <w:p>
            <w:pPr>
              <w:widowControl w:val="0"/>
              <w:autoSpaceDE w:val="0"/>
              <w:autoSpaceDN w:val="0"/>
              <w:adjustRightInd w:val="0"/>
              <w:rPr>
                <w:rFonts w:eastAsia="宋体" w:cstheme="minorHAnsi"/>
                <w:sz w:val="20"/>
                <w:szCs w:val="20"/>
              </w:rPr>
            </w:pPr>
            <w:r>
              <w:rPr>
                <w:rFonts w:eastAsia="宋体" w:cstheme="minorHAnsi"/>
                <w:b/>
                <w:sz w:val="20"/>
                <w:szCs w:val="20"/>
              </w:rPr>
              <w:t xml:space="preserve">Proposal 1: </w:t>
            </w:r>
            <w:r>
              <w:rPr>
                <w:rFonts w:eastAsia="宋体" w:cstheme="minorHAnsi"/>
                <w:sz w:val="20"/>
                <w:szCs w:val="20"/>
              </w:rPr>
              <w:t>RAN2 to confirm the scenarios for SPCR for NR-DC, including:</w:t>
            </w:r>
            <w:r>
              <w:rPr>
                <w:rFonts w:eastAsia="宋体" w:cstheme="minorHAnsi"/>
                <w:sz w:val="20"/>
                <w:szCs w:val="20"/>
              </w:rPr>
              <w:br w:type="textWrapping"/>
            </w:r>
            <w:r>
              <w:rPr>
                <w:rFonts w:eastAsia="宋体" w:cstheme="minorHAnsi"/>
                <w:sz w:val="20"/>
                <w:szCs w:val="20"/>
              </w:rPr>
              <w:t>•SN- and MN-initiated classic PSCell change / CPC</w:t>
            </w:r>
            <w:r>
              <w:rPr>
                <w:rFonts w:eastAsia="宋体" w:cstheme="minorHAnsi"/>
                <w:sz w:val="20"/>
                <w:szCs w:val="20"/>
              </w:rPr>
              <w:br w:type="textWrapping"/>
            </w:r>
            <w:r>
              <w:rPr>
                <w:rFonts w:eastAsia="宋体" w:cstheme="minorHAnsi"/>
                <w:sz w:val="20"/>
                <w:szCs w:val="20"/>
              </w:rPr>
              <w:t>•intra-SN classic PSCell change / CPC</w:t>
            </w:r>
            <w:r>
              <w:rPr>
                <w:rFonts w:eastAsia="宋体" w:cstheme="minorHAnsi"/>
                <w:sz w:val="20"/>
                <w:szCs w:val="20"/>
              </w:rPr>
              <w:br w:type="textWrapping"/>
            </w:r>
            <w:r>
              <w:rPr>
                <w:rFonts w:eastAsia="宋体" w:cstheme="minorHAnsi"/>
                <w:sz w:val="20"/>
                <w:szCs w:val="20"/>
              </w:rPr>
              <w:t>•classic Addition / CPA</w:t>
            </w:r>
            <w:r>
              <w:rPr>
                <w:rFonts w:eastAsia="宋体" w:cstheme="minorHAnsi"/>
                <w:sz w:val="20"/>
                <w:szCs w:val="20"/>
              </w:rPr>
              <w:br w:type="textWrapping"/>
            </w:r>
            <w:r>
              <w:rPr>
                <w:rFonts w:eastAsia="宋体" w:cstheme="minorHAnsi"/>
                <w:sz w:val="20"/>
                <w:szCs w:val="20"/>
              </w:rPr>
              <w:t>•HO with SN change (possibly addressed once the basic solution for SPCR is known)</w:t>
            </w:r>
            <w:r>
              <w:rPr>
                <w:rFonts w:eastAsia="宋体" w:cstheme="minorHAnsi"/>
                <w:sz w:val="20"/>
                <w:szCs w:val="20"/>
              </w:rPr>
              <w:br w:type="textWrapping"/>
            </w:r>
            <w:r>
              <w:rPr>
                <w:rFonts w:eastAsia="宋体" w:cstheme="minorHAnsi"/>
                <w:sz w:val="20"/>
                <w:szCs w:val="20"/>
              </w:rPr>
              <w:t>change shall be considered.</w:t>
            </w:r>
            <w:r>
              <w:rPr>
                <w:rFonts w:eastAsia="宋体" w:cstheme="minorHAnsi"/>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Samsung [3]</w:t>
            </w:r>
          </w:p>
        </w:tc>
        <w:tc>
          <w:tcPr>
            <w:tcW w:w="7651" w:type="dxa"/>
          </w:tcPr>
          <w:p>
            <w:pPr>
              <w:widowControl w:val="0"/>
              <w:autoSpaceDE w:val="0"/>
              <w:autoSpaceDN w:val="0"/>
              <w:adjustRightInd w:val="0"/>
              <w:rPr>
                <w:rFonts w:eastAsia="宋体" w:cstheme="minorHAnsi"/>
                <w:b/>
                <w:sz w:val="20"/>
                <w:szCs w:val="20"/>
              </w:rPr>
            </w:pPr>
            <w:r>
              <w:rPr>
                <w:rFonts w:eastAsia="宋体" w:cstheme="minorHAnsi"/>
                <w:b/>
                <w:sz w:val="20"/>
                <w:szCs w:val="20"/>
              </w:rPr>
              <w:t xml:space="preserve">Proposal 4: </w:t>
            </w:r>
            <w:r>
              <w:rPr>
                <w:rFonts w:eastAsia="宋体" w:cstheme="minorHAnsi"/>
                <w:sz w:val="20"/>
                <w:szCs w:val="20"/>
              </w:rPr>
              <w:t>SPCR can be applicable for both CPA/CPC and legacy PSCell addition/PSCell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Huawei [4]</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6a: RAN2 to focus on the following cases of SPCR:</w:t>
            </w:r>
          </w:p>
          <w:p>
            <w:pPr>
              <w:widowControl w:val="0"/>
              <w:autoSpaceDE w:val="0"/>
              <w:autoSpaceDN w:val="0"/>
              <w:adjustRightInd w:val="0"/>
              <w:rPr>
                <w:rFonts w:eastAsia="宋体" w:cstheme="minorHAnsi"/>
                <w:sz w:val="20"/>
                <w:szCs w:val="20"/>
              </w:rPr>
            </w:pPr>
            <w:r>
              <w:rPr>
                <w:rFonts w:eastAsia="宋体" w:cstheme="minorHAnsi"/>
                <w:sz w:val="20"/>
                <w:szCs w:val="20"/>
              </w:rPr>
              <w:t>•Scenario 1(classic PSCell change): 1a. SN/ MN-initiated classic PSCell change; 1b. Intra-SN classic PSCell change;</w:t>
            </w:r>
          </w:p>
          <w:p>
            <w:pPr>
              <w:widowControl w:val="0"/>
              <w:autoSpaceDE w:val="0"/>
              <w:autoSpaceDN w:val="0"/>
              <w:adjustRightInd w:val="0"/>
              <w:rPr>
                <w:rFonts w:eastAsia="宋体" w:cstheme="minorHAnsi"/>
                <w:sz w:val="20"/>
                <w:szCs w:val="20"/>
              </w:rPr>
            </w:pPr>
            <w:r>
              <w:rPr>
                <w:rFonts w:eastAsia="宋体" w:cstheme="minorHAnsi"/>
                <w:sz w:val="20"/>
                <w:szCs w:val="20"/>
              </w:rPr>
              <w:t>•Scenario 2(conditional PSCell change): 2a. SN/ MN-intimated CPC; 2b. Intra-SN CPC;</w:t>
            </w:r>
          </w:p>
          <w:p>
            <w:pPr>
              <w:widowControl w:val="0"/>
              <w:autoSpaceDE w:val="0"/>
              <w:autoSpaceDN w:val="0"/>
              <w:adjustRightInd w:val="0"/>
              <w:rPr>
                <w:rFonts w:eastAsia="宋体" w:cstheme="minorHAnsi"/>
                <w:sz w:val="20"/>
                <w:szCs w:val="20"/>
              </w:rPr>
            </w:pPr>
            <w:r>
              <w:rPr>
                <w:rFonts w:eastAsia="宋体" w:cstheme="minorHAnsi"/>
                <w:sz w:val="20"/>
                <w:szCs w:val="20"/>
              </w:rPr>
              <w:t>Proposal 6b: RAN2 for further discuss whether the following scenarios should be considered under the SPCR:</w:t>
            </w:r>
          </w:p>
          <w:p>
            <w:pPr>
              <w:widowControl w:val="0"/>
              <w:autoSpaceDE w:val="0"/>
              <w:autoSpaceDN w:val="0"/>
              <w:adjustRightInd w:val="0"/>
              <w:rPr>
                <w:rFonts w:eastAsia="宋体" w:cstheme="minorHAnsi"/>
                <w:sz w:val="20"/>
                <w:szCs w:val="20"/>
              </w:rPr>
            </w:pPr>
            <w:r>
              <w:rPr>
                <w:rFonts w:eastAsia="宋体" w:cstheme="minorHAnsi"/>
                <w:sz w:val="20"/>
                <w:szCs w:val="20"/>
              </w:rPr>
              <w:t>•Scenario 3: 3a. Classic addition; 3b. CPA;</w:t>
            </w:r>
          </w:p>
          <w:p>
            <w:pPr>
              <w:widowControl w:val="0"/>
              <w:autoSpaceDE w:val="0"/>
              <w:autoSpaceDN w:val="0"/>
              <w:adjustRightInd w:val="0"/>
              <w:rPr>
                <w:rFonts w:eastAsia="宋体" w:cstheme="minorHAnsi"/>
                <w:sz w:val="20"/>
                <w:szCs w:val="20"/>
              </w:rPr>
            </w:pPr>
            <w:r>
              <w:rPr>
                <w:rFonts w:eastAsia="宋体" w:cstheme="minorHAnsi"/>
                <w:sz w:val="20"/>
                <w:szCs w:val="20"/>
              </w:rPr>
              <w:t>Proposal 6c: RAN2 to deprioritize the following scenario under the SPCR:</w:t>
            </w:r>
          </w:p>
          <w:p>
            <w:pPr>
              <w:widowControl w:val="0"/>
              <w:autoSpaceDE w:val="0"/>
              <w:autoSpaceDN w:val="0"/>
              <w:adjustRightInd w:val="0"/>
              <w:rPr>
                <w:rFonts w:eastAsia="宋体" w:cstheme="minorHAnsi"/>
                <w:sz w:val="20"/>
                <w:szCs w:val="20"/>
              </w:rPr>
            </w:pPr>
            <w:r>
              <w:rPr>
                <w:rFonts w:eastAsia="宋体" w:cstheme="minorHAnsi"/>
                <w:sz w:val="20"/>
                <w:szCs w:val="20"/>
              </w:rPr>
              <w:t>•Scenario 4: HO with SN change;</w:t>
            </w:r>
          </w:p>
          <w:p>
            <w:pPr>
              <w:widowControl w:val="0"/>
              <w:autoSpaceDE w:val="0"/>
              <w:autoSpaceDN w:val="0"/>
              <w:adjustRightInd w:val="0"/>
              <w:rPr>
                <w:rFonts w:eastAsia="宋体"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ZTE [11]</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Qualcomm [12]</w:t>
            </w:r>
          </w:p>
        </w:tc>
        <w:tc>
          <w:tcPr>
            <w:tcW w:w="7651" w:type="dxa"/>
          </w:tcPr>
          <w:p>
            <w:pPr>
              <w:widowControl w:val="0"/>
              <w:autoSpaceDE w:val="0"/>
              <w:autoSpaceDN w:val="0"/>
              <w:adjustRightInd w:val="0"/>
              <w:rPr>
                <w:rFonts w:eastAsia="宋体" w:cstheme="minorHAnsi"/>
                <w:b/>
                <w:sz w:val="20"/>
                <w:szCs w:val="20"/>
              </w:rPr>
            </w:pPr>
            <w:r>
              <w:rPr>
                <w:rFonts w:eastAsia="宋体" w:cstheme="minorHAnsi"/>
                <w:sz w:val="20"/>
                <w:szCs w:val="20"/>
              </w:rPr>
              <w:t>Proposal 3: As indicated by RAN3 in LS R2-2209104, RAN2 should initially focus on basic solutions for SPCR without handover.</w:t>
            </w:r>
          </w:p>
        </w:tc>
      </w:tr>
    </w:tbl>
    <w:p>
      <w:pPr>
        <w:rPr>
          <w:rFonts w:cstheme="minorHAnsi"/>
          <w:lang w:val="en-GB"/>
        </w:rPr>
      </w:pPr>
    </w:p>
    <w:p>
      <w:pPr>
        <w:rPr>
          <w:rFonts w:cstheme="minorHAnsi"/>
          <w:lang w:val="en-GB"/>
        </w:rPr>
      </w:pPr>
      <w:r>
        <w:rPr>
          <w:rFonts w:cstheme="minorHAnsi"/>
          <w:lang w:val="en-GB"/>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pPr>
        <w:rPr>
          <w:rFonts w:cstheme="minorHAnsi"/>
          <w:lang w:val="en-GB"/>
        </w:rPr>
      </w:pPr>
    </w:p>
    <w:p>
      <w:pPr>
        <w:rPr>
          <w:rFonts w:cstheme="minorHAnsi"/>
          <w:b/>
          <w:bCs/>
          <w:lang w:val="en-GB"/>
        </w:rPr>
      </w:pPr>
      <w:r>
        <w:rPr>
          <w:rFonts w:cstheme="minorHAnsi"/>
          <w:b/>
          <w:bCs/>
          <w:lang w:val="en-GB"/>
        </w:rPr>
        <w:t>Proposal 1: RAN2 confirms the scenarios for SPR for NR-DC, including:</w:t>
      </w:r>
    </w:p>
    <w:p>
      <w:pPr>
        <w:pStyle w:val="100"/>
        <w:numPr>
          <w:ilvl w:val="0"/>
          <w:numId w:val="20"/>
        </w:numPr>
        <w:spacing w:line="256" w:lineRule="auto"/>
        <w:ind w:firstLine="482"/>
        <w:contextualSpacing/>
        <w:rPr>
          <w:rFonts w:cstheme="minorHAnsi"/>
          <w:b/>
          <w:bCs/>
          <w:lang w:val="en-GB"/>
        </w:rPr>
      </w:pPr>
      <w:r>
        <w:rPr>
          <w:rFonts w:cstheme="minorHAnsi"/>
          <w:b/>
          <w:bCs/>
          <w:lang w:val="en-GB"/>
        </w:rPr>
        <w:t>SN- and MN-initiated classic PSCell change / CPC</w:t>
      </w:r>
    </w:p>
    <w:p>
      <w:pPr>
        <w:pStyle w:val="100"/>
        <w:numPr>
          <w:ilvl w:val="0"/>
          <w:numId w:val="20"/>
        </w:numPr>
        <w:spacing w:line="256" w:lineRule="auto"/>
        <w:ind w:firstLine="482"/>
        <w:contextualSpacing/>
        <w:rPr>
          <w:rFonts w:cstheme="minorHAnsi"/>
          <w:b/>
          <w:bCs/>
          <w:lang w:val="en-GB"/>
        </w:rPr>
      </w:pPr>
      <w:r>
        <w:rPr>
          <w:rFonts w:cstheme="minorHAnsi"/>
          <w:b/>
          <w:bCs/>
          <w:lang w:val="en-GB"/>
        </w:rPr>
        <w:t>Intra-SN classic PSCell change / CPC</w:t>
      </w:r>
    </w:p>
    <w:p>
      <w:pPr>
        <w:pStyle w:val="100"/>
        <w:numPr>
          <w:ilvl w:val="0"/>
          <w:numId w:val="20"/>
        </w:numPr>
        <w:spacing w:line="256" w:lineRule="auto"/>
        <w:ind w:firstLine="482"/>
        <w:contextualSpacing/>
        <w:rPr>
          <w:rFonts w:cstheme="minorHAnsi"/>
          <w:b/>
          <w:bCs/>
          <w:lang w:val="en-GB"/>
        </w:rPr>
      </w:pPr>
      <w:r>
        <w:rPr>
          <w:rFonts w:cstheme="minorHAnsi"/>
          <w:b/>
          <w:bCs/>
          <w:lang w:val="en-GB"/>
        </w:rPr>
        <w:t>Classic Addition / CPA</w:t>
      </w:r>
    </w:p>
    <w:p>
      <w:pPr>
        <w:pStyle w:val="100"/>
        <w:numPr>
          <w:ilvl w:val="0"/>
          <w:numId w:val="20"/>
        </w:numPr>
        <w:spacing w:line="256" w:lineRule="auto"/>
        <w:ind w:firstLine="482"/>
        <w:contextualSpacing/>
        <w:rPr>
          <w:rFonts w:cstheme="minorHAnsi"/>
          <w:b/>
          <w:bCs/>
          <w:lang w:val="en-GB"/>
        </w:rPr>
      </w:pPr>
      <w:r>
        <w:rPr>
          <w:rFonts w:cstheme="minorHAnsi"/>
          <w:b/>
          <w:bCs/>
          <w:lang w:val="en-GB"/>
        </w:rPr>
        <w:t>HO with SN change (possibly addressed when the basic solution for SPR is known)</w:t>
      </w:r>
    </w:p>
    <w:p>
      <w:pPr>
        <w:pStyle w:val="6"/>
        <w:rPr>
          <w:rFonts w:cstheme="minorHAnsi"/>
        </w:rPr>
      </w:pPr>
    </w:p>
    <w:p>
      <w:pPr>
        <w:pStyle w:val="100"/>
        <w:numPr>
          <w:ilvl w:val="0"/>
          <w:numId w:val="21"/>
        </w:numPr>
        <w:ind w:firstLine="482"/>
        <w:rPr>
          <w:rFonts w:cstheme="minorHAnsi"/>
          <w:b/>
          <w:bCs/>
          <w:color w:val="FF0000"/>
        </w:rPr>
      </w:pPr>
      <w:r>
        <w:rPr>
          <w:rFonts w:cstheme="minorHAnsi"/>
          <w:b/>
          <w:bCs/>
          <w:color w:val="FF0000"/>
        </w:rPr>
        <w:t>Q1: Do you agree to the scenarios captured in proposal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rPr>
            </w:pPr>
            <w:r>
              <w:rPr>
                <w:rFonts w:eastAsia="宋体" w:cstheme="minorHAnsi"/>
              </w:rPr>
              <w:t>Company</w:t>
            </w:r>
          </w:p>
        </w:tc>
        <w:tc>
          <w:tcPr>
            <w:tcW w:w="1217" w:type="dxa"/>
          </w:tcPr>
          <w:p>
            <w:pPr>
              <w:widowControl w:val="0"/>
              <w:autoSpaceDE w:val="0"/>
              <w:autoSpaceDN w:val="0"/>
              <w:adjustRightInd w:val="0"/>
              <w:rPr>
                <w:rFonts w:eastAsia="宋体" w:cstheme="minorHAnsi"/>
              </w:rPr>
            </w:pPr>
            <w:r>
              <w:rPr>
                <w:rFonts w:eastAsia="宋体" w:cstheme="minorHAnsi"/>
              </w:rPr>
              <w:t>Yes/No</w:t>
            </w:r>
          </w:p>
        </w:tc>
        <w:tc>
          <w:tcPr>
            <w:tcW w:w="7250"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217"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217"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 but</w:t>
            </w:r>
          </w:p>
        </w:tc>
        <w:tc>
          <w:tcPr>
            <w:tcW w:w="7250" w:type="dxa"/>
          </w:tcPr>
          <w:p>
            <w:pPr>
              <w:widowControl w:val="0"/>
              <w:autoSpaceDE w:val="0"/>
              <w:autoSpaceDN w:val="0"/>
              <w:adjustRightInd w:val="0"/>
              <w:rPr>
                <w:rFonts w:cstheme="minorHAnsi"/>
                <w:sz w:val="18"/>
                <w:szCs w:val="18"/>
              </w:rPr>
            </w:pPr>
            <w:r>
              <w:rPr>
                <w:rFonts w:hint="eastAsia" w:eastAsiaTheme="minorEastAsia" w:cstheme="minorHAnsi"/>
                <w:sz w:val="18"/>
                <w:szCs w:val="18"/>
              </w:rPr>
              <w:t>O</w:t>
            </w:r>
            <w:r>
              <w:rPr>
                <w:rFonts w:eastAsiaTheme="minorEastAsia" w:cstheme="minorHAnsi"/>
                <w:sz w:val="18"/>
                <w:szCs w:val="18"/>
              </w:rPr>
              <w:t>ur comments:</w:t>
            </w:r>
          </w:p>
          <w:p>
            <w:pPr>
              <w:pStyle w:val="100"/>
              <w:widowControl w:val="0"/>
              <w:numPr>
                <w:ilvl w:val="3"/>
                <w:numId w:val="1"/>
              </w:numPr>
              <w:autoSpaceDE w:val="0"/>
              <w:autoSpaceDN w:val="0"/>
              <w:adjustRightInd w:val="0"/>
              <w:ind w:left="480" w:hanging="224" w:firstLineChars="0"/>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hint="eastAsia" w:eastAsiaTheme="minorEastAsia" w:cstheme="minorHAnsi"/>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pPr>
              <w:pStyle w:val="100"/>
              <w:widowControl w:val="0"/>
              <w:numPr>
                <w:ilvl w:val="3"/>
                <w:numId w:val="1"/>
              </w:numPr>
              <w:autoSpaceDE w:val="0"/>
              <w:autoSpaceDN w:val="0"/>
              <w:adjustRightInd w:val="0"/>
              <w:ind w:left="480" w:hanging="224" w:firstLineChars="0"/>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pPr>
              <w:widowControl w:val="0"/>
              <w:autoSpaceDE w:val="0"/>
              <w:autoSpaceDN w:val="0"/>
              <w:adjustRightInd w:val="0"/>
              <w:spacing w:before="120" w:line="280" w:lineRule="atLeast"/>
              <w:ind w:left="547" w:leftChars="228"/>
              <w:rPr>
                <w:rFonts w:eastAsia="宋体"/>
                <w:sz w:val="18"/>
              </w:rPr>
            </w:pPr>
            <w:r>
              <w:rPr>
                <w:rFonts w:hint="eastAsia" w:eastAsia="宋体"/>
                <w:sz w:val="18"/>
              </w:rPr>
              <w:t xml:space="preserve">- </w:t>
            </w:r>
            <w:r>
              <w:rPr>
                <w:rFonts w:eastAsia="宋体"/>
                <w:sz w:val="18"/>
              </w:rPr>
              <w:t>Support of SON/MDT enhancements for [RAN3, RAN2]:</w:t>
            </w:r>
          </w:p>
          <w:p>
            <w:pPr>
              <w:pStyle w:val="100"/>
              <w:widowControl w:val="0"/>
              <w:numPr>
                <w:ilvl w:val="0"/>
                <w:numId w:val="22"/>
              </w:numPr>
              <w:autoSpaceDE w:val="0"/>
              <w:autoSpaceDN w:val="0"/>
              <w:adjustRightInd w:val="0"/>
              <w:spacing w:before="120" w:line="280" w:lineRule="atLeast"/>
              <w:ind w:left="547" w:leftChars="228" w:firstLine="360"/>
              <w:rPr>
                <w:rFonts w:eastAsia="宋体"/>
                <w:sz w:val="18"/>
              </w:rPr>
            </w:pPr>
            <w:r>
              <w:rPr>
                <w:rFonts w:hint="eastAsia" w:eastAsia="宋体"/>
                <w:sz w:val="18"/>
              </w:rPr>
              <w:t xml:space="preserve">MR-DC </w:t>
            </w:r>
            <w:r>
              <w:rPr>
                <w:rFonts w:eastAsia="宋体"/>
                <w:sz w:val="18"/>
              </w:rPr>
              <w:t>CPAC</w:t>
            </w:r>
          </w:p>
          <w:p>
            <w:pPr>
              <w:pStyle w:val="100"/>
              <w:widowControl w:val="0"/>
              <w:numPr>
                <w:ilvl w:val="0"/>
                <w:numId w:val="22"/>
              </w:numPr>
              <w:autoSpaceDE w:val="0"/>
              <w:autoSpaceDN w:val="0"/>
              <w:adjustRightInd w:val="0"/>
              <w:spacing w:before="120" w:line="280" w:lineRule="atLeast"/>
              <w:ind w:left="547" w:leftChars="228" w:firstLine="360"/>
              <w:rPr>
                <w:rFonts w:eastAsia="宋体"/>
                <w:sz w:val="18"/>
              </w:rPr>
            </w:pPr>
            <w:r>
              <w:rPr>
                <w:rFonts w:hint="eastAsia" w:eastAsia="宋体"/>
                <w:sz w:val="18"/>
              </w:rPr>
              <w:t>S</w:t>
            </w:r>
            <w:r>
              <w:rPr>
                <w:rFonts w:eastAsia="宋体"/>
                <w:sz w:val="18"/>
              </w:rPr>
              <w:t>uccessful PScell change report</w:t>
            </w:r>
          </w:p>
          <w:p>
            <w:pPr>
              <w:pStyle w:val="100"/>
              <w:widowControl w:val="0"/>
              <w:numPr>
                <w:ilvl w:val="3"/>
                <w:numId w:val="1"/>
              </w:numPr>
              <w:autoSpaceDE w:val="0"/>
              <w:autoSpaceDN w:val="0"/>
              <w:adjustRightInd w:val="0"/>
              <w:ind w:left="480" w:hanging="224" w:firstLineChars="0"/>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pPr>
              <w:pStyle w:val="100"/>
              <w:widowControl w:val="0"/>
              <w:tabs>
                <w:tab w:val="left" w:pos="420"/>
              </w:tabs>
              <w:autoSpaceDE w:val="0"/>
              <w:autoSpaceDN w:val="0"/>
              <w:adjustRightInd w:val="0"/>
              <w:ind w:left="480" w:firstLine="0" w:firstLineChars="0"/>
              <w:rPr>
                <w:rFonts w:eastAsia="宋体" w:cstheme="minorHAnsi"/>
                <w:sz w:val="18"/>
                <w:szCs w:val="18"/>
              </w:rPr>
            </w:pPr>
            <w:r>
              <w:rPr>
                <w:rFonts w:eastAsiaTheme="minorEastAsia" w:cstheme="minorHAnsi"/>
                <w:b/>
                <w:sz w:val="18"/>
                <w:szCs w:val="18"/>
              </w:rPr>
              <w:t>P1a</w:t>
            </w:r>
            <w:r>
              <w:rPr>
                <w:rFonts w:hint="eastAsia" w:eastAsiaTheme="minorEastAsia" w:cstheme="minorHAnsi"/>
                <w:b/>
                <w:sz w:val="18"/>
                <w:szCs w:val="18"/>
              </w:rPr>
              <w:t>：</w:t>
            </w:r>
            <w:r>
              <w:rPr>
                <w:rFonts w:eastAsiaTheme="minorEastAsia" w:cstheme="minorHAnsi"/>
                <w:b/>
                <w:sz w:val="18"/>
                <w:szCs w:val="18"/>
              </w:rPr>
              <w:t>RAN2 will discuss HO with SN change later, after the basic solution for SPR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217" w:type="dxa"/>
          </w:tcPr>
          <w:p>
            <w:pPr>
              <w:widowControl w:val="0"/>
              <w:autoSpaceDE w:val="0"/>
              <w:autoSpaceDN w:val="0"/>
              <w:adjustRightInd w:val="0"/>
              <w:rPr>
                <w:rFonts w:eastAsia="宋体" w:cstheme="minorHAnsi"/>
              </w:rPr>
            </w:pPr>
          </w:p>
        </w:tc>
        <w:tc>
          <w:tcPr>
            <w:tcW w:w="7250" w:type="dxa"/>
          </w:tcPr>
          <w:p>
            <w:pPr>
              <w:widowControl w:val="0"/>
              <w:autoSpaceDE w:val="0"/>
              <w:autoSpaceDN w:val="0"/>
              <w:adjustRightInd w:val="0"/>
              <w:rPr>
                <w:rFonts w:eastAsia="宋体" w:cstheme="minorHAnsi"/>
              </w:rPr>
            </w:pPr>
            <w:r>
              <w:rPr>
                <w:rFonts w:eastAsiaTheme="minorEastAsia" w:cstheme="minorHAnsi"/>
                <w:sz w:val="18"/>
                <w:szCs w:val="18"/>
              </w:rPr>
              <w:t>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217"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Yes with modification</w:t>
            </w:r>
          </w:p>
        </w:tc>
        <w:tc>
          <w:tcPr>
            <w:tcW w:w="7250"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Our interpretation on this proposal is that he last bullet is de-prioritized, thus we are fine with Huawei</w:t>
            </w:r>
            <w:r>
              <w:rPr>
                <w:rFonts w:eastAsia="宋体" w:cstheme="minorHAnsi"/>
                <w:sz w:val="18"/>
                <w:szCs w:val="18"/>
                <w:lang w:val="en-US" w:eastAsia="zh-CN"/>
              </w:rPr>
              <w:t>’</w:t>
            </w:r>
            <w:r>
              <w:rPr>
                <w:rFonts w:hint="eastAsia" w:eastAsia="宋体" w:cstheme="minorHAnsi"/>
                <w:sz w:val="18"/>
                <w:szCs w:val="18"/>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r>
              <w:rPr>
                <w:rFonts w:eastAsia="宋体" w:cstheme="minorHAnsi"/>
                <w:sz w:val="18"/>
                <w:szCs w:val="18"/>
              </w:rPr>
              <w:t>Samsung</w:t>
            </w:r>
          </w:p>
        </w:tc>
        <w:tc>
          <w:tcPr>
            <w:tcW w:w="1217"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Ericsson</w:t>
            </w:r>
          </w:p>
        </w:tc>
        <w:tc>
          <w:tcPr>
            <w:tcW w:w="1217"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Yes</w:t>
            </w:r>
          </w:p>
        </w:tc>
        <w:tc>
          <w:tcPr>
            <w:tcW w:w="7250" w:type="dxa"/>
          </w:tcPr>
          <w:p>
            <w:pPr>
              <w:widowControl w:val="0"/>
              <w:autoSpaceDE w:val="0"/>
              <w:autoSpaceDN w:val="0"/>
              <w:adjustRightInd w:val="0"/>
              <w:rPr>
                <w:rFonts w:eastAsia="宋体" w:cstheme="minorHAnsi"/>
                <w:sz w:val="18"/>
                <w:szCs w:val="18"/>
              </w:rPr>
            </w:pPr>
            <w:r>
              <w:rPr>
                <w:rFonts w:eastAsia="宋体" w:cstheme="minorHAnsi"/>
                <w:sz w:val="18"/>
                <w:szCs w:val="18"/>
                <w:lang w:val="en-US"/>
              </w:rPr>
              <w:t>And agree to deprioritize the last bullet (HO with SN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217"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Yes</w:t>
            </w: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p>
        </w:tc>
        <w:tc>
          <w:tcPr>
            <w:tcW w:w="1217" w:type="dxa"/>
          </w:tcPr>
          <w:p>
            <w:pPr>
              <w:widowControl w:val="0"/>
              <w:autoSpaceDE w:val="0"/>
              <w:autoSpaceDN w:val="0"/>
              <w:adjustRightInd w:val="0"/>
              <w:rPr>
                <w:rFonts w:eastAsia="宋体" w:cstheme="minorHAnsi"/>
                <w:sz w:val="18"/>
                <w:szCs w:val="18"/>
              </w:rPr>
            </w:pP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p>
        </w:tc>
        <w:tc>
          <w:tcPr>
            <w:tcW w:w="1217" w:type="dxa"/>
          </w:tcPr>
          <w:p>
            <w:pPr>
              <w:widowControl w:val="0"/>
              <w:autoSpaceDE w:val="0"/>
              <w:autoSpaceDN w:val="0"/>
              <w:adjustRightInd w:val="0"/>
              <w:rPr>
                <w:rFonts w:eastAsia="宋体" w:cstheme="minorHAnsi"/>
                <w:sz w:val="18"/>
                <w:szCs w:val="18"/>
              </w:rPr>
            </w:pP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p>
        </w:tc>
        <w:tc>
          <w:tcPr>
            <w:tcW w:w="1217" w:type="dxa"/>
          </w:tcPr>
          <w:p>
            <w:pPr>
              <w:widowControl w:val="0"/>
              <w:autoSpaceDE w:val="0"/>
              <w:autoSpaceDN w:val="0"/>
              <w:adjustRightInd w:val="0"/>
              <w:rPr>
                <w:rFonts w:eastAsia="宋体" w:cstheme="minorHAnsi"/>
                <w:sz w:val="18"/>
                <w:szCs w:val="18"/>
              </w:rPr>
            </w:pPr>
          </w:p>
        </w:tc>
        <w:tc>
          <w:tcPr>
            <w:tcW w:w="7250"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宋体" w:cstheme="minorHAnsi"/>
                <w:sz w:val="18"/>
                <w:szCs w:val="18"/>
              </w:rPr>
            </w:pPr>
          </w:p>
        </w:tc>
        <w:tc>
          <w:tcPr>
            <w:tcW w:w="1217" w:type="dxa"/>
          </w:tcPr>
          <w:p>
            <w:pPr>
              <w:widowControl w:val="0"/>
              <w:autoSpaceDE w:val="0"/>
              <w:autoSpaceDN w:val="0"/>
              <w:adjustRightInd w:val="0"/>
              <w:rPr>
                <w:rFonts w:eastAsia="宋体" w:cstheme="minorHAnsi"/>
                <w:sz w:val="18"/>
                <w:szCs w:val="18"/>
              </w:rPr>
            </w:pPr>
          </w:p>
        </w:tc>
        <w:tc>
          <w:tcPr>
            <w:tcW w:w="7250" w:type="dxa"/>
          </w:tcPr>
          <w:p>
            <w:pPr>
              <w:widowControl w:val="0"/>
              <w:autoSpaceDE w:val="0"/>
              <w:autoSpaceDN w:val="0"/>
              <w:adjustRightInd w:val="0"/>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numPr>
          <w:ilvl w:val="2"/>
          <w:numId w:val="23"/>
        </w:numPr>
        <w:rPr>
          <w:rFonts w:cstheme="minorHAnsi"/>
        </w:rPr>
      </w:pPr>
      <w:r>
        <w:rPr>
          <w:rFonts w:cstheme="minorHAnsi"/>
        </w:rPr>
        <w:t>Abbreviation used for successful PSCell change/addition(?) report</w:t>
      </w:r>
    </w:p>
    <w:p>
      <w:pPr>
        <w:rPr>
          <w:rFonts w:cstheme="minorHAnsi"/>
          <w:lang w:val="en-GB"/>
        </w:rPr>
      </w:pPr>
    </w:p>
    <w:p>
      <w:pPr>
        <w:rPr>
          <w:rFonts w:cstheme="minorHAnsi"/>
          <w:lang w:val="en-GB"/>
        </w:rPr>
      </w:pPr>
      <w:r>
        <w:rPr>
          <w:rFonts w:cstheme="minorHAnsi"/>
          <w:lang w:val="en-GB"/>
        </w:rPr>
        <w:t xml:space="preserve">If the above scenarios (including the PSCell Addition and CPA scenarios) are agreeable, rapporteur believes SPCR (that stands for successful PSCell </w:t>
      </w:r>
      <w:r>
        <w:rPr>
          <w:rFonts w:cstheme="minorHAnsi"/>
          <w:u w:val="single"/>
          <w:lang w:val="en-GB"/>
        </w:rPr>
        <w:t>Change</w:t>
      </w:r>
      <w:r>
        <w:rPr>
          <w:rFonts w:cstheme="minorHAnsi"/>
          <w:lang w:val="en-GB"/>
        </w:rPr>
        <w:t xml:space="preserve"> Report) is not a correct abbreviation for this feature as it is to cover the classic PSCell Addition and CPA scenarios as well. Hence a successful PSCell Report (SPR) that does not limit the report to the successful PSCell </w:t>
      </w:r>
      <w:r>
        <w:rPr>
          <w:rFonts w:cstheme="minorHAnsi"/>
          <w:u w:val="single"/>
          <w:lang w:val="en-GB"/>
        </w:rPr>
        <w:t>change</w:t>
      </w:r>
      <w:r>
        <w:rPr>
          <w:rFonts w:cstheme="minorHAnsi"/>
          <w:lang w:val="en-GB"/>
        </w:rPr>
        <w:t xml:space="preserve"> may be a more appropriate abbreviation for this report. Hence Rapporteur proposes the following:</w:t>
      </w:r>
    </w:p>
    <w:p>
      <w:pPr>
        <w:rPr>
          <w:rFonts w:cstheme="minorHAnsi"/>
          <w:lang w:val="en-GB"/>
        </w:rPr>
      </w:pPr>
    </w:p>
    <w:p>
      <w:pPr>
        <w:rPr>
          <w:rFonts w:cstheme="minorHAnsi"/>
          <w:b/>
          <w:bCs/>
          <w:lang w:val="en-GB"/>
        </w:rPr>
      </w:pPr>
      <w:r>
        <w:rPr>
          <w:rFonts w:cstheme="minorHAnsi"/>
          <w:b/>
          <w:bCs/>
          <w:lang w:val="en-GB"/>
        </w:rPr>
        <w:t>Proposal 2: RAN2 agree to the abbreviation of SPR instead of SPCR for the successful PSCell report to cover both “Change” and “Addition” scenarios.</w:t>
      </w:r>
    </w:p>
    <w:p>
      <w:pPr>
        <w:rPr>
          <w:rFonts w:cstheme="minorHAnsi"/>
          <w:lang w:val="en-GB"/>
        </w:rPr>
      </w:pPr>
    </w:p>
    <w:p>
      <w:pPr>
        <w:pStyle w:val="100"/>
        <w:numPr>
          <w:ilvl w:val="0"/>
          <w:numId w:val="21"/>
        </w:numPr>
        <w:ind w:firstLine="482"/>
        <w:rPr>
          <w:rFonts w:cstheme="minorHAnsi"/>
          <w:b/>
          <w:bCs/>
          <w:color w:val="FF0000"/>
        </w:rPr>
      </w:pPr>
      <w:r>
        <w:rPr>
          <w:rFonts w:cstheme="minorHAnsi"/>
          <w:b/>
          <w:bCs/>
          <w:color w:val="FF0000"/>
        </w:rPr>
        <w:t>Q2: Do you agree with the above proposal to use SPR as abbreviation for successful PSCell Change/Addition Report (for the sake of having common language and correct naming)?</w:t>
      </w:r>
    </w:p>
    <w:p>
      <w:pPr>
        <w:pStyle w:val="100"/>
        <w:ind w:firstLine="482"/>
        <w:rPr>
          <w:rFonts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lang w:val="sv-SE"/>
              </w:rPr>
            </w:pPr>
            <w:r>
              <w:rPr>
                <w:rFonts w:eastAsia="宋体" w:cstheme="minorHAnsi"/>
                <w:lang w:val="sv-SE"/>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No</w:t>
            </w:r>
          </w:p>
        </w:tc>
        <w:tc>
          <w:tcPr>
            <w:tcW w:w="7294" w:type="dxa"/>
          </w:tcPr>
          <w:p>
            <w:pPr>
              <w:widowControl w:val="0"/>
              <w:autoSpaceDE w:val="0"/>
              <w:autoSpaceDN w:val="0"/>
              <w:adjustRightInd w:val="0"/>
              <w:rPr>
                <w:rFonts w:eastAsia="宋体" w:cstheme="minorHAnsi"/>
                <w:sz w:val="18"/>
                <w:szCs w:val="18"/>
              </w:rPr>
            </w:pPr>
            <w:r>
              <w:rPr>
                <w:rFonts w:eastAsia="宋体"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N</w:t>
            </w:r>
            <w:r>
              <w:rPr>
                <w:rFonts w:eastAsiaTheme="minorEastAsia" w:cstheme="minorHAnsi"/>
                <w:sz w:val="18"/>
                <w:szCs w:val="18"/>
              </w:rPr>
              <w:t>o strong opinion</w:t>
            </w:r>
          </w:p>
        </w:tc>
        <w:tc>
          <w:tcPr>
            <w:tcW w:w="7294"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W</w:t>
            </w:r>
            <w:r>
              <w:rPr>
                <w:rFonts w:eastAsiaTheme="minorEastAsia" w:cstheme="minorHAnsi"/>
                <w:sz w:val="18"/>
                <w:szCs w:val="18"/>
              </w:rPr>
              <w:t xml:space="preserve">e understand that SPR is to cover all scenarios mentioned in 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eastAsiaTheme="minorEastAsia" w:cstheme="minorHAnsi"/>
                <w:sz w:val="18"/>
                <w:szCs w:val="18"/>
              </w:rPr>
              <w:t xml:space="preserve">Maybe </w:t>
            </w: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No</w:t>
            </w:r>
          </w:p>
        </w:tc>
        <w:tc>
          <w:tcPr>
            <w:tcW w:w="7294"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Same view as Qualcomm. Anyway this is no urgent to decide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Samsung</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See comments</w:t>
            </w:r>
          </w:p>
        </w:tc>
        <w:tc>
          <w:tcPr>
            <w:tcW w:w="7294" w:type="dxa"/>
          </w:tcPr>
          <w:p>
            <w:pPr>
              <w:widowControl w:val="0"/>
              <w:autoSpaceDE w:val="0"/>
              <w:autoSpaceDN w:val="0"/>
              <w:adjustRightInd w:val="0"/>
              <w:rPr>
                <w:rFonts w:cstheme="minorHAnsi"/>
                <w:sz w:val="18"/>
                <w:szCs w:val="18"/>
              </w:rPr>
            </w:pPr>
            <w:r>
              <w:rPr>
                <w:rFonts w:cstheme="minorHAnsi"/>
                <w:sz w:val="18"/>
                <w:szCs w:val="18"/>
              </w:rPr>
              <w:t xml:space="preserve">Agree that SPCR may be improved, but even SPR doesn’t convey complete meaning. </w:t>
            </w:r>
          </w:p>
          <w:p>
            <w:pPr>
              <w:widowControl w:val="0"/>
              <w:autoSpaceDE w:val="0"/>
              <w:autoSpaceDN w:val="0"/>
              <w:adjustRightInd w:val="0"/>
              <w:rPr>
                <w:rFonts w:cstheme="minorHAnsi"/>
                <w:sz w:val="18"/>
                <w:szCs w:val="18"/>
              </w:rPr>
            </w:pPr>
            <w:r>
              <w:rPr>
                <w:rFonts w:cstheme="minorHAnsi"/>
                <w:sz w:val="18"/>
                <w:szCs w:val="18"/>
              </w:rPr>
              <w:t xml:space="preserve">We think SPCAR : (Successful PSCell ChangeorAddition Report) or even SPACR could be better. </w:t>
            </w:r>
          </w:p>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sz w:val="18"/>
                <w:szCs w:val="18"/>
              </w:rPr>
            </w:pPr>
            <w:r>
              <w:rPr>
                <w:rFonts w:eastAsia="宋体" w:cstheme="minorHAnsi"/>
                <w:sz w:val="18"/>
                <w:szCs w:val="18"/>
                <w:lang w:val="en-US"/>
              </w:rPr>
              <w:t>Given that companies agree to consider PSCell Addition and CPA, a change in the abbreviation seems required to avoid later confusion. Either to use SPCAR or SPR, we are ok with both, however for the sake of simplicity and alignment with SHR, we slightly prefer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No</w:t>
            </w:r>
          </w:p>
        </w:tc>
        <w:tc>
          <w:tcPr>
            <w:tcW w:w="7294"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Prefer SPACR to align with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bl>
    <w:p>
      <w:pPr>
        <w:rPr>
          <w:rFonts w:cstheme="minorHAnsi"/>
        </w:rPr>
      </w:pPr>
      <w:r>
        <w:rPr>
          <w:rFonts w:cstheme="minorHAnsi"/>
          <w:highlight w:val="yellow"/>
        </w:rPr>
        <w:t>Rapporteur´s summary: To be added later</w:t>
      </w:r>
    </w:p>
    <w:p>
      <w:pPr>
        <w:pStyle w:val="142"/>
        <w:numPr>
          <w:ilvl w:val="0"/>
          <w:numId w:val="0"/>
        </w:numPr>
        <w:ind w:left="720" w:hanging="360"/>
        <w:rPr>
          <w:rFonts w:cstheme="minorHAnsi"/>
          <w:iCs/>
        </w:rPr>
      </w:pPr>
    </w:p>
    <w:p>
      <w:pPr>
        <w:pStyle w:val="4"/>
        <w:rPr>
          <w:rFonts w:cstheme="minorHAnsi"/>
          <w:b/>
          <w:bCs w:val="0"/>
        </w:rPr>
      </w:pPr>
      <w:r>
        <w:rPr>
          <w:rFonts w:cstheme="minorHAnsi"/>
          <w:b/>
          <w:bCs w:val="0"/>
        </w:rPr>
        <w:t>Priorities DC types for SPR</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Xiaomi [8]</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3</w:t>
            </w:r>
            <w:r>
              <w:rPr>
                <w:rFonts w:eastAsia="宋体" w:cstheme="minorHAnsi"/>
                <w:sz w:val="20"/>
                <w:szCs w:val="20"/>
              </w:rPr>
              <w:tab/>
            </w:r>
            <w:r>
              <w:rPr>
                <w:rFonts w:eastAsia="宋体" w:cstheme="minorHAnsi"/>
                <w:sz w:val="20"/>
                <w:szCs w:val="20"/>
              </w:rPr>
              <w:t>For successful PScell change report, NR-DC is prioritized.</w:t>
            </w:r>
          </w:p>
        </w:tc>
      </w:tr>
    </w:tbl>
    <w:p>
      <w:pPr>
        <w:rPr>
          <w:rFonts w:cstheme="minorHAnsi"/>
          <w:lang w:val="en-GB"/>
        </w:rPr>
      </w:pPr>
    </w:p>
    <w:p>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pPr>
        <w:rPr>
          <w:rFonts w:cstheme="minorHAnsi"/>
          <w:lang w:val="en-GB"/>
        </w:rPr>
      </w:pPr>
    </w:p>
    <w:p>
      <w:pPr>
        <w:rPr>
          <w:rFonts w:cstheme="minorHAnsi"/>
          <w:b/>
          <w:bCs/>
          <w:lang w:val="en-GB"/>
        </w:rPr>
      </w:pPr>
      <w:r>
        <w:rPr>
          <w:rFonts w:cstheme="minorHAnsi"/>
          <w:b/>
          <w:bCs/>
          <w:lang w:val="en-GB"/>
        </w:rPr>
        <w:t>Proposal 3: RAN2 confirm to prioritise NR-DC scenario for SPR.</w:t>
      </w:r>
    </w:p>
    <w:p>
      <w:pPr>
        <w:rPr>
          <w:rFonts w:cstheme="minorHAnsi"/>
          <w:lang w:val="en-GB"/>
        </w:rPr>
      </w:pPr>
    </w:p>
    <w:p>
      <w:pPr>
        <w:pStyle w:val="100"/>
        <w:numPr>
          <w:ilvl w:val="0"/>
          <w:numId w:val="21"/>
        </w:numPr>
        <w:ind w:firstLine="482"/>
        <w:rPr>
          <w:rFonts w:cstheme="minorHAnsi"/>
          <w:b/>
          <w:bCs/>
          <w:color w:val="FF0000"/>
        </w:rPr>
      </w:pPr>
      <w:r>
        <w:rPr>
          <w:rFonts w:cstheme="minorHAnsi"/>
          <w:b/>
          <w:bCs/>
          <w:color w:val="FF0000"/>
        </w:rPr>
        <w:t>Q3: Do you confirm to prioritise NR-DC scenario for SPR?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lang w:val="sv-SE"/>
              </w:rPr>
            </w:pPr>
            <w:r>
              <w:rPr>
                <w:rFonts w:eastAsia="宋体" w:cstheme="minorHAnsi"/>
                <w:lang w:val="sv-SE"/>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r>
              <w:rPr>
                <w:rFonts w:eastAsiaTheme="minorEastAsia" w:cstheme="minorHAnsi"/>
                <w:sz w:val="18"/>
                <w:szCs w:val="18"/>
              </w:rPr>
              <w:t>This has been agreed in RAN3 and indicated in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Yes</w:t>
            </w:r>
          </w:p>
        </w:tc>
        <w:tc>
          <w:tcPr>
            <w:tcW w:w="7294" w:type="dxa"/>
          </w:tcPr>
          <w:p>
            <w:pPr>
              <w:widowControl w:val="0"/>
              <w:autoSpaceDE w:val="0"/>
              <w:autoSpaceDN w:val="0"/>
              <w:adjustRightInd w:val="0"/>
              <w:rPr>
                <w:rFonts w:cstheme="minorHAnsi"/>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Samsung</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as baseline for SPR solution</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CATT [2]</w:t>
            </w:r>
          </w:p>
        </w:tc>
        <w:tc>
          <w:tcPr>
            <w:tcW w:w="7651" w:type="dxa"/>
          </w:tcPr>
          <w:p>
            <w:pPr>
              <w:widowControl w:val="0"/>
              <w:autoSpaceDE w:val="0"/>
              <w:autoSpaceDN w:val="0"/>
              <w:adjustRightInd w:val="0"/>
              <w:rPr>
                <w:rFonts w:eastAsia="宋体" w:cstheme="minorHAnsi"/>
                <w:sz w:val="20"/>
                <w:szCs w:val="20"/>
              </w:rPr>
            </w:pPr>
            <w:r>
              <w:rPr>
                <w:rFonts w:eastAsia="宋体" w:cstheme="minorHAnsi"/>
                <w:bCs/>
                <w:sz w:val="20"/>
                <w:szCs w:val="20"/>
              </w:rPr>
              <w:t>Proposal 1:</w:t>
            </w:r>
            <w:r>
              <w:rPr>
                <w:rFonts w:eastAsia="宋体" w:cstheme="minorHAnsi"/>
                <w:b/>
                <w:sz w:val="20"/>
                <w:szCs w:val="20"/>
              </w:rPr>
              <w:t xml:space="preserve"> </w:t>
            </w:r>
            <w:r>
              <w:rPr>
                <w:rFonts w:eastAsia="宋体" w:cstheme="minorHAnsi"/>
                <w:sz w:val="20"/>
                <w:szCs w:val="20"/>
              </w:rPr>
              <w:t>RAN2 to take the solution of R17 PCell SHR as the baseline to start the R18 successful PSCell change report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Ericsson [9]</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pPr>
        <w:rPr>
          <w:rFonts w:cstheme="minorHAnsi"/>
          <w:lang w:val="en-GB"/>
        </w:rPr>
      </w:pPr>
    </w:p>
    <w:p>
      <w:pPr>
        <w:rPr>
          <w:rFonts w:cstheme="minorHAnsi"/>
          <w:lang w:val="en-GB"/>
        </w:rPr>
      </w:pPr>
      <w:r>
        <w:rPr>
          <w:rFonts w:cstheme="minorHAnsi"/>
          <w:lang w:val="en-GB"/>
        </w:rPr>
        <w:t>The solution architecture/direction in terms of the configuration and reporting has been discussed in various papers and two companies mentioned to take Rel 17 SHR as baseline for the configuration and reporting solution for SPR.</w:t>
      </w:r>
    </w:p>
    <w:p>
      <w:pPr>
        <w:rPr>
          <w:rFonts w:cstheme="minorHAnsi"/>
          <w:lang w:val="en-GB"/>
        </w:rPr>
      </w:pPr>
    </w:p>
    <w:p>
      <w:pPr>
        <w:rPr>
          <w:rFonts w:cstheme="minorHAnsi"/>
          <w:b/>
          <w:bCs/>
          <w:lang w:val="en-GB"/>
        </w:rPr>
      </w:pPr>
      <w:r>
        <w:rPr>
          <w:rFonts w:cstheme="minorHAnsi"/>
          <w:b/>
          <w:bCs/>
          <w:lang w:val="en-GB"/>
        </w:rPr>
        <w:t>Proposal 4: SHR solution is taken as baseline for the SPR in terms of configuration and reporting.</w:t>
      </w:r>
    </w:p>
    <w:p>
      <w:pPr>
        <w:rPr>
          <w:rFonts w:cstheme="minorHAnsi"/>
          <w:lang w:val="en-GB"/>
        </w:rPr>
      </w:pPr>
    </w:p>
    <w:p>
      <w:pPr>
        <w:pStyle w:val="100"/>
        <w:numPr>
          <w:ilvl w:val="0"/>
          <w:numId w:val="21"/>
        </w:numPr>
        <w:ind w:firstLine="482"/>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rPr>
            </w:pPr>
            <w:r>
              <w:rPr>
                <w:rFonts w:eastAsia="宋体" w:cstheme="minorHAnsi"/>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May be</w:t>
            </w:r>
          </w:p>
        </w:tc>
        <w:tc>
          <w:tcPr>
            <w:tcW w:w="7294" w:type="dxa"/>
          </w:tcPr>
          <w:p>
            <w:pPr>
              <w:widowControl w:val="0"/>
              <w:autoSpaceDE w:val="0"/>
              <w:autoSpaceDN w:val="0"/>
              <w:adjustRightInd w:val="0"/>
              <w:rPr>
                <w:rFonts w:eastAsia="宋体" w:cstheme="minorHAnsi"/>
                <w:sz w:val="18"/>
                <w:szCs w:val="18"/>
              </w:rPr>
            </w:pPr>
            <w:r>
              <w:rPr>
                <w:rFonts w:eastAsia="宋体" w:cstheme="minorHAnsi"/>
                <w:sz w:val="18"/>
                <w:szCs w:val="18"/>
              </w:rPr>
              <w:t xml:space="preserve">For a few aspects, like trigger conditions, etc., we can consider SHR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eastAsia="宋体" w:cstheme="minorHAnsi"/>
                <w:sz w:val="18"/>
                <w:szCs w:val="18"/>
              </w:rPr>
            </w:pPr>
            <w:r>
              <w:rPr>
                <w:rFonts w:eastAsiaTheme="minorEastAsia" w:cstheme="minorHAnsi"/>
                <w:sz w:val="18"/>
                <w:szCs w:val="18"/>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Yes</w:t>
            </w:r>
          </w:p>
        </w:tc>
        <w:tc>
          <w:tcPr>
            <w:tcW w:w="7294" w:type="dxa"/>
          </w:tcPr>
          <w:p>
            <w:pPr>
              <w:widowControl w:val="0"/>
              <w:autoSpaceDE w:val="0"/>
              <w:autoSpaceDN w:val="0"/>
              <w:adjustRightInd w:val="0"/>
              <w:rPr>
                <w:rFonts w:cstheme="minorHAnsi"/>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Samsung</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lang w:val="sv-SE"/>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sz w:val="18"/>
                <w:szCs w:val="18"/>
                <w:lang w:val="sv-SE"/>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configuration and triggering conditions</w:t>
      </w:r>
    </w:p>
    <w:p>
      <w:pPr>
        <w:rPr>
          <w:rFonts w:cstheme="minorHAnsi"/>
          <w:lang w:val="en-GB"/>
        </w:rPr>
      </w:pP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 xml:space="preserve">VIVO [1] </w:t>
            </w:r>
          </w:p>
        </w:tc>
        <w:tc>
          <w:tcPr>
            <w:tcW w:w="7651" w:type="dxa"/>
          </w:tcPr>
          <w:p>
            <w:pPr>
              <w:widowControl w:val="0"/>
              <w:autoSpaceDE w:val="0"/>
              <w:autoSpaceDN w:val="0"/>
              <w:adjustRightInd w:val="0"/>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triggering conditions for generating SPCR should at least include:</w:t>
            </w:r>
            <w:r>
              <w:rPr>
                <w:rFonts w:eastAsia="宋体" w:cstheme="minorHAnsi"/>
                <w:sz w:val="20"/>
                <w:szCs w:val="20"/>
              </w:rPr>
              <w:br w:type="textWrapping"/>
            </w:r>
            <w:r>
              <w:rPr>
                <w:rFonts w:eastAsia="宋体" w:cstheme="minorHAnsi"/>
                <w:sz w:val="20"/>
                <w:szCs w:val="20"/>
              </w:rPr>
              <w:t>T310 elapsed time for the source PSCell exceeds a threshold;</w:t>
            </w:r>
            <w:r>
              <w:rPr>
                <w:rFonts w:eastAsia="宋体" w:cstheme="minorHAnsi"/>
                <w:sz w:val="20"/>
                <w:szCs w:val="20"/>
              </w:rPr>
              <w:br w:type="textWrapping"/>
            </w:r>
            <w:r>
              <w:rPr>
                <w:rFonts w:eastAsia="宋体" w:cstheme="minorHAnsi"/>
                <w:sz w:val="20"/>
                <w:szCs w:val="20"/>
              </w:rPr>
              <w:t>T312 elapsed time for the source PSCell exceeds a threshold;</w:t>
            </w:r>
            <w:r>
              <w:rPr>
                <w:rFonts w:eastAsia="宋体" w:cstheme="minorHAnsi"/>
                <w:sz w:val="20"/>
                <w:szCs w:val="20"/>
              </w:rPr>
              <w:br w:type="textWrapping"/>
            </w:r>
            <w:r>
              <w:rPr>
                <w:rFonts w:eastAsia="宋体" w:cstheme="minorHAnsi"/>
                <w:sz w:val="20"/>
                <w:szCs w:val="20"/>
              </w:rPr>
              <w:t>T304 elapsed time for the target PSCell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CATT [2]</w:t>
            </w:r>
          </w:p>
        </w:tc>
        <w:tc>
          <w:tcPr>
            <w:tcW w:w="7651" w:type="dxa"/>
          </w:tcPr>
          <w:p>
            <w:pPr>
              <w:widowControl w:val="0"/>
              <w:autoSpaceDE w:val="0"/>
              <w:autoSpaceDN w:val="0"/>
              <w:adjustRightInd w:val="0"/>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following three trigger conditions can be considered for successful PSCell addition/change report and RAN2 to discuss which node i.e. MN or SN should configure these trigger conditions to the UE.</w:t>
            </w:r>
            <w:r>
              <w:rPr>
                <w:rFonts w:eastAsia="宋体" w:cstheme="minorHAnsi"/>
                <w:sz w:val="20"/>
                <w:szCs w:val="20"/>
              </w:rPr>
              <w:br w:type="textWrapping"/>
            </w:r>
            <w:r>
              <w:rPr>
                <w:rFonts w:eastAsia="宋体" w:cstheme="minorHAnsi"/>
                <w:sz w:val="20"/>
                <w:szCs w:val="20"/>
              </w:rPr>
              <w:t>T304 trigger condition</w:t>
            </w:r>
            <w:r>
              <w:rPr>
                <w:rFonts w:eastAsia="宋体" w:cstheme="minorHAnsi"/>
                <w:sz w:val="20"/>
                <w:szCs w:val="20"/>
              </w:rPr>
              <w:br w:type="textWrapping"/>
            </w:r>
            <w:r>
              <w:rPr>
                <w:rFonts w:eastAsia="宋体" w:cstheme="minorHAnsi"/>
                <w:sz w:val="20"/>
                <w:szCs w:val="20"/>
              </w:rPr>
              <w:t>T310 trigger condition</w:t>
            </w:r>
            <w:r>
              <w:rPr>
                <w:rFonts w:eastAsia="宋体" w:cstheme="minorHAnsi"/>
                <w:sz w:val="20"/>
                <w:szCs w:val="20"/>
              </w:rPr>
              <w:br w:type="textWrapping"/>
            </w:r>
            <w:r>
              <w:rPr>
                <w:rFonts w:eastAsia="宋体" w:cstheme="minorHAnsi"/>
                <w:sz w:val="20"/>
                <w:szCs w:val="20"/>
              </w:rPr>
              <w:t>T312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Samsung [3]</w:t>
            </w:r>
          </w:p>
        </w:tc>
        <w:tc>
          <w:tcPr>
            <w:tcW w:w="7651" w:type="dxa"/>
          </w:tcPr>
          <w:p>
            <w:pPr>
              <w:widowControl w:val="0"/>
              <w:autoSpaceDE w:val="0"/>
              <w:autoSpaceDN w:val="0"/>
              <w:adjustRightInd w:val="0"/>
              <w:rPr>
                <w:rFonts w:eastAsia="宋体" w:cstheme="minorHAnsi"/>
                <w:b/>
                <w:sz w:val="20"/>
                <w:szCs w:val="20"/>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may be reported based on configured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Huawei [4]</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7: Introduce T304, T310 and T312 related triggering conditions of SCG for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Lenovo [6]</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1: Configuration for generating successful PSCell addition/change report is configured to the UE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NEC [7]</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2: same as SHR, network configures triggering conditions for SPCR, and UE only stores SPCR information when triggering condition is fulfilled.</w:t>
            </w:r>
          </w:p>
          <w:p>
            <w:pPr>
              <w:widowControl w:val="0"/>
              <w:autoSpaceDE w:val="0"/>
              <w:autoSpaceDN w:val="0"/>
              <w:adjustRightInd w:val="0"/>
              <w:rPr>
                <w:rFonts w:eastAsia="宋体" w:cstheme="minorHAnsi"/>
                <w:sz w:val="20"/>
                <w:szCs w:val="20"/>
              </w:rPr>
            </w:pPr>
            <w:r>
              <w:rPr>
                <w:rFonts w:eastAsia="宋体" w:cstheme="minorHAnsi"/>
                <w:sz w:val="20"/>
                <w:szCs w:val="20"/>
              </w:rPr>
              <w:t>Proposal 3: the following triggering conditions can be supported for SPCR:</w:t>
            </w:r>
          </w:p>
          <w:p>
            <w:pPr>
              <w:widowControl w:val="0"/>
              <w:autoSpaceDE w:val="0"/>
              <w:autoSpaceDN w:val="0"/>
              <w:adjustRightInd w:val="0"/>
              <w:rPr>
                <w:rFonts w:eastAsia="宋体" w:cstheme="minorHAnsi"/>
                <w:sz w:val="20"/>
                <w:szCs w:val="20"/>
              </w:rPr>
            </w:pPr>
            <w:r>
              <w:rPr>
                <w:rFonts w:eastAsia="宋体" w:cstheme="minorHAnsi"/>
                <w:sz w:val="20"/>
                <w:szCs w:val="20"/>
              </w:rPr>
              <w:t>the elapsed time of the timer T304 is greater than a threshold</w:t>
            </w:r>
          </w:p>
          <w:p>
            <w:pPr>
              <w:widowControl w:val="0"/>
              <w:autoSpaceDE w:val="0"/>
              <w:autoSpaceDN w:val="0"/>
              <w:adjustRightInd w:val="0"/>
              <w:rPr>
                <w:rFonts w:eastAsia="宋体" w:cstheme="minorHAnsi"/>
                <w:sz w:val="20"/>
                <w:szCs w:val="20"/>
              </w:rPr>
            </w:pPr>
            <w:r>
              <w:rPr>
                <w:rFonts w:eastAsia="宋体" w:cstheme="minorHAnsi"/>
                <w:sz w:val="20"/>
                <w:szCs w:val="20"/>
              </w:rPr>
              <w:t>the elapsed time of the timer T310 is greater than a threshold</w:t>
            </w:r>
          </w:p>
          <w:p>
            <w:pPr>
              <w:widowControl w:val="0"/>
              <w:autoSpaceDE w:val="0"/>
              <w:autoSpaceDN w:val="0"/>
              <w:adjustRightInd w:val="0"/>
              <w:rPr>
                <w:rFonts w:eastAsia="宋体" w:cstheme="minorHAnsi"/>
                <w:sz w:val="20"/>
                <w:szCs w:val="20"/>
              </w:rPr>
            </w:pPr>
            <w:r>
              <w:rPr>
                <w:rFonts w:eastAsia="宋体" w:cstheme="minorHAnsi"/>
                <w:sz w:val="20"/>
                <w:szCs w:val="20"/>
              </w:rPr>
              <w:t>the elapsed time of the timer T312 is greater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Xiaomi [8]</w:t>
            </w:r>
          </w:p>
        </w:tc>
        <w:tc>
          <w:tcPr>
            <w:tcW w:w="7651" w:type="dxa"/>
          </w:tcPr>
          <w:p>
            <w:pPr>
              <w:widowControl w:val="0"/>
              <w:autoSpaceDE w:val="0"/>
              <w:autoSpaceDN w:val="0"/>
              <w:adjustRightInd w:val="0"/>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 T304 threshold, T310 threshold, T312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Ericsson [9]</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ZTE [11]</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lang w:val="sv-SE"/>
              </w:rPr>
            </w:pPr>
            <w:r>
              <w:rPr>
                <w:rFonts w:eastAsia="宋体" w:cstheme="minorHAnsi"/>
                <w:sz w:val="20"/>
                <w:szCs w:val="20"/>
                <w:lang w:val="sv-SE"/>
              </w:rPr>
              <w:t>Qualcomm [12]</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rPr>
                <w:rFonts w:eastAsia="宋体" w:cstheme="minorHAnsi"/>
                <w:sz w:val="20"/>
                <w:szCs w:val="20"/>
              </w:rPr>
            </w:pPr>
            <w:r>
              <w:rPr>
                <w:rFonts w:eastAsia="宋体" w:cstheme="minorHAnsi"/>
                <w:sz w:val="20"/>
                <w:szCs w:val="20"/>
              </w:rPr>
              <w:t>SHARP [13]</w:t>
            </w:r>
          </w:p>
        </w:tc>
        <w:tc>
          <w:tcPr>
            <w:tcW w:w="7651" w:type="dxa"/>
          </w:tcPr>
          <w:p>
            <w:pPr>
              <w:pStyle w:val="74"/>
              <w:widowControl w:val="0"/>
              <w:numPr>
                <w:ilvl w:val="0"/>
                <w:numId w:val="0"/>
              </w:numPr>
              <w:autoSpaceDE w:val="0"/>
              <w:autoSpaceDN w:val="0"/>
              <w:adjustRightInd w:val="0"/>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pPr>
        <w:rPr>
          <w:rFonts w:cstheme="minorHAnsi"/>
          <w:lang w:val="en-GB"/>
        </w:rPr>
      </w:pPr>
    </w:p>
    <w:p>
      <w:pPr>
        <w:rPr>
          <w:rFonts w:cstheme="minorHAnsi"/>
          <w:lang w:val="en-GB"/>
        </w:rPr>
      </w:pPr>
    </w:p>
    <w:p>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pPr>
        <w:rPr>
          <w:rFonts w:cstheme="minorHAnsi"/>
          <w:b/>
          <w:bCs/>
          <w:lang w:val="en-GB"/>
        </w:rPr>
      </w:pPr>
    </w:p>
    <w:p>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pPr>
        <w:pStyle w:val="100"/>
        <w:numPr>
          <w:ilvl w:val="0"/>
          <w:numId w:val="24"/>
        </w:numPr>
        <w:spacing w:line="256" w:lineRule="auto"/>
        <w:ind w:firstLine="482"/>
        <w:contextualSpacing/>
        <w:rPr>
          <w:rFonts w:cstheme="minorHAnsi"/>
          <w:b/>
          <w:bCs/>
          <w:lang w:val="en-GB"/>
        </w:rPr>
      </w:pPr>
      <w:r>
        <w:rPr>
          <w:rFonts w:cstheme="minorHAnsi"/>
          <w:b/>
          <w:bCs/>
          <w:lang w:val="en-GB"/>
        </w:rPr>
        <w:t>T310 timer threshold</w:t>
      </w:r>
    </w:p>
    <w:p>
      <w:pPr>
        <w:pStyle w:val="100"/>
        <w:numPr>
          <w:ilvl w:val="0"/>
          <w:numId w:val="24"/>
        </w:numPr>
        <w:spacing w:line="256" w:lineRule="auto"/>
        <w:ind w:firstLine="482"/>
        <w:contextualSpacing/>
        <w:rPr>
          <w:rFonts w:cstheme="minorHAnsi"/>
          <w:b/>
          <w:bCs/>
          <w:lang w:val="en-GB"/>
        </w:rPr>
      </w:pPr>
      <w:r>
        <w:rPr>
          <w:rFonts w:cstheme="minorHAnsi"/>
          <w:b/>
          <w:bCs/>
          <w:lang w:val="en-GB"/>
        </w:rPr>
        <w:t>T312 timer threshold</w:t>
      </w:r>
    </w:p>
    <w:p>
      <w:pPr>
        <w:pStyle w:val="100"/>
        <w:numPr>
          <w:ilvl w:val="0"/>
          <w:numId w:val="24"/>
        </w:numPr>
        <w:spacing w:line="256" w:lineRule="auto"/>
        <w:ind w:firstLine="482"/>
        <w:contextualSpacing/>
        <w:rPr>
          <w:rFonts w:cstheme="minorHAnsi"/>
          <w:b/>
          <w:bCs/>
          <w:lang w:val="en-GB"/>
        </w:rPr>
      </w:pPr>
      <w:r>
        <w:rPr>
          <w:rFonts w:cstheme="minorHAnsi"/>
          <w:b/>
          <w:bCs/>
          <w:lang w:val="en-GB"/>
        </w:rPr>
        <w:t>T304 timer threshold</w:t>
      </w:r>
    </w:p>
    <w:p>
      <w:pPr>
        <w:rPr>
          <w:rFonts w:cstheme="minorHAnsi"/>
        </w:rPr>
      </w:pPr>
    </w:p>
    <w:p>
      <w:pPr>
        <w:pStyle w:val="100"/>
        <w:numPr>
          <w:ilvl w:val="0"/>
          <w:numId w:val="21"/>
        </w:numPr>
        <w:ind w:firstLine="482"/>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rPr>
            </w:pPr>
            <w:r>
              <w:rPr>
                <w:rFonts w:eastAsia="宋体" w:cstheme="minorHAnsi"/>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Yes</w:t>
            </w:r>
          </w:p>
        </w:tc>
        <w:tc>
          <w:tcPr>
            <w:tcW w:w="7294" w:type="dxa"/>
          </w:tcPr>
          <w:p>
            <w:pPr>
              <w:widowControl w:val="0"/>
              <w:autoSpaceDE w:val="0"/>
              <w:autoSpaceDN w:val="0"/>
              <w:adjustRightInd w:val="0"/>
              <w:rPr>
                <w:rFonts w:cstheme="minorHAns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Samsung</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lang w:val="sv-SE"/>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sz w:val="18"/>
                <w:szCs w:val="18"/>
                <w:lang w:val="sv-SE"/>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Yes</w:t>
            </w: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p>
        </w:tc>
        <w:tc>
          <w:tcPr>
            <w:tcW w:w="1170" w:type="dxa"/>
          </w:tcPr>
          <w:p>
            <w:pPr>
              <w:widowControl w:val="0"/>
              <w:autoSpaceDE w:val="0"/>
              <w:autoSpaceDN w:val="0"/>
              <w:adjustRightInd w:val="0"/>
              <w:rPr>
                <w:rFonts w:eastAsia="宋体" w:cstheme="minorHAnsi"/>
                <w:sz w:val="18"/>
                <w:szCs w:val="18"/>
              </w:rPr>
            </w:pPr>
          </w:p>
        </w:tc>
        <w:tc>
          <w:tcPr>
            <w:tcW w:w="7294" w:type="dxa"/>
          </w:tcPr>
          <w:p>
            <w:pPr>
              <w:widowControl w:val="0"/>
              <w:autoSpaceDE w:val="0"/>
              <w:autoSpaceDN w:val="0"/>
              <w:adjustRightInd w:val="0"/>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Logging and storing SPR</w:t>
      </w:r>
    </w:p>
    <w:p>
      <w:pPr>
        <w:rPr>
          <w:rFonts w:cstheme="minorHAnsi"/>
          <w:lang w:val="en-GB"/>
        </w:rPr>
      </w:pPr>
    </w:p>
    <w:p>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VIVO [1]</w:t>
            </w:r>
          </w:p>
        </w:tc>
        <w:tc>
          <w:tcPr>
            <w:tcW w:w="7509" w:type="dxa"/>
          </w:tcPr>
          <w:p>
            <w:pPr>
              <w:widowControl w:val="0"/>
              <w:autoSpaceDE w:val="0"/>
              <w:autoSpaceDN w:val="0"/>
              <w:adjustRightInd w:val="0"/>
              <w:rPr>
                <w:rFonts w:eastAsia="宋体" w:cstheme="minorHAnsi"/>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should be transferred with a separate signaling procedure from that of SHR if the SPCR shall be reported upon the random access towards PSCell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CATT [2]</w:t>
            </w:r>
          </w:p>
        </w:tc>
        <w:tc>
          <w:tcPr>
            <w:tcW w:w="7509" w:type="dxa"/>
          </w:tcPr>
          <w:p>
            <w:pPr>
              <w:widowControl w:val="0"/>
              <w:autoSpaceDE w:val="0"/>
              <w:autoSpaceDN w:val="0"/>
              <w:adjustRightInd w:val="0"/>
              <w:rPr>
                <w:rFonts w:eastAsia="宋体" w:cstheme="minorHAnsi"/>
              </w:rPr>
            </w:pPr>
            <w:r>
              <w:rPr>
                <w:rFonts w:eastAsia="宋体" w:cstheme="minorHAnsi"/>
                <w:bCs/>
                <w:sz w:val="20"/>
                <w:szCs w:val="20"/>
              </w:rPr>
              <w:t>Proposal 3:</w:t>
            </w:r>
            <w:r>
              <w:rPr>
                <w:rFonts w:eastAsia="宋体" w:cstheme="minorHAnsi"/>
                <w:b/>
                <w:sz w:val="20"/>
                <w:szCs w:val="20"/>
              </w:rPr>
              <w:t xml:space="preserve"> </w:t>
            </w:r>
            <w:r>
              <w:rPr>
                <w:rFonts w:eastAsia="宋体" w:cstheme="minorHAnsi"/>
                <w:sz w:val="20"/>
                <w:szCs w:val="20"/>
              </w:rPr>
              <w:t>RAN2 to discuss the report information and following two signaling designs for successful PSCell addition/change report:</w:t>
            </w:r>
            <w:r>
              <w:rPr>
                <w:rFonts w:eastAsia="宋体" w:cstheme="minorHAnsi"/>
                <w:sz w:val="20"/>
                <w:szCs w:val="20"/>
              </w:rPr>
              <w:br w:type="textWrapping"/>
            </w:r>
            <w:r>
              <w:rPr>
                <w:rFonts w:eastAsia="宋体" w:cstheme="minorHAnsi"/>
                <w:sz w:val="20"/>
                <w:szCs w:val="20"/>
              </w:rPr>
              <w:t>successful PSCell addition/change report embedded in PCell SHR</w:t>
            </w:r>
            <w:r>
              <w:rPr>
                <w:rFonts w:eastAsia="宋体" w:cstheme="minorHAnsi"/>
                <w:sz w:val="20"/>
                <w:szCs w:val="20"/>
              </w:rPr>
              <w:br w:type="textWrapping"/>
            </w:r>
            <w:r>
              <w:rPr>
                <w:rFonts w:eastAsia="宋体" w:cstheme="minorHAnsi"/>
                <w:sz w:val="20"/>
                <w:szCs w:val="20"/>
              </w:rPr>
              <w:t>PCell SHR and successful PSCell addition/change report is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Xiaomi [8]</w:t>
            </w:r>
          </w:p>
        </w:tc>
        <w:tc>
          <w:tcPr>
            <w:tcW w:w="7509" w:type="dxa"/>
          </w:tcPr>
          <w:p>
            <w:pPr>
              <w:widowControl w:val="0"/>
              <w:autoSpaceDE w:val="0"/>
              <w:autoSpaceDN w:val="0"/>
              <w:adjustRightInd w:val="0"/>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w:t>
            </w:r>
          </w:p>
          <w:p>
            <w:pPr>
              <w:widowControl w:val="0"/>
              <w:autoSpaceDE w:val="0"/>
              <w:autoSpaceDN w:val="0"/>
              <w:adjustRightInd w:val="0"/>
              <w:rPr>
                <w:rFonts w:eastAsia="宋体" w:cstheme="minorHAnsi"/>
              </w:rPr>
            </w:pPr>
            <w:r>
              <w:rPr>
                <w:rFonts w:eastAsia="宋体" w:cstheme="minorHAnsi"/>
                <w:sz w:val="20"/>
                <w:szCs w:val="20"/>
              </w:rPr>
              <w:t>Proposal 6: UE indicates the availability of a Successful PScell change Report in complete message. gNB can fetch the successful PScell change report via UE Information Request/Response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Qualcomm [12]</w:t>
            </w:r>
          </w:p>
        </w:tc>
        <w:tc>
          <w:tcPr>
            <w:tcW w:w="7509" w:type="dxa"/>
          </w:tcPr>
          <w:p>
            <w:pPr>
              <w:widowControl w:val="0"/>
              <w:autoSpaceDE w:val="0"/>
              <w:autoSpaceDN w:val="0"/>
              <w:adjustRightInd w:val="0"/>
              <w:rPr>
                <w:rFonts w:eastAsia="宋体" w:cstheme="minorHAnsi"/>
                <w:sz w:val="20"/>
                <w:szCs w:val="20"/>
              </w:rPr>
            </w:pPr>
            <w:r>
              <w:rPr>
                <w:rFonts w:eastAsia="宋体" w:cstheme="minorHAnsi"/>
                <w:sz w:val="20"/>
                <w:szCs w:val="20"/>
              </w:rPr>
              <w:t>Proposal 7: Introduce a new report for SPCR for reporting lower layer issues during the successful classical/conditional PSCell change or addition.</w:t>
            </w:r>
          </w:p>
          <w:p>
            <w:pPr>
              <w:widowControl w:val="0"/>
              <w:autoSpaceDE w:val="0"/>
              <w:autoSpaceDN w:val="0"/>
              <w:adjustRightInd w:val="0"/>
              <w:rPr>
                <w:rFonts w:eastAsia="宋体" w:cstheme="minorHAnsi"/>
                <w:sz w:val="20"/>
                <w:szCs w:val="20"/>
              </w:rPr>
            </w:pPr>
            <w:r>
              <w:rPr>
                <w:rFonts w:eastAsia="宋体" w:cstheme="minorHAnsi"/>
                <w:sz w:val="20"/>
                <w:szCs w:val="20"/>
              </w:rPr>
              <w:t>Proposal 9: Use UEInformationResponse for reporting of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SHARP [13]</w:t>
            </w:r>
          </w:p>
        </w:tc>
        <w:tc>
          <w:tcPr>
            <w:tcW w:w="7509" w:type="dxa"/>
          </w:tcPr>
          <w:p>
            <w:pPr>
              <w:pStyle w:val="74"/>
              <w:widowControl w:val="0"/>
              <w:autoSpaceDE w:val="0"/>
              <w:autoSpaceDN w:val="0"/>
              <w:adjustRightInd w:val="0"/>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rPr>
                <w:rFonts w:eastAsia="宋体" w:cstheme="minorHAnsi"/>
                <w:sz w:val="20"/>
                <w:szCs w:val="20"/>
              </w:rPr>
            </w:pPr>
            <w:r>
              <w:rPr>
                <w:rFonts w:eastAsia="宋体" w:cstheme="minorHAnsi"/>
                <w:sz w:val="20"/>
                <w:szCs w:val="20"/>
              </w:rPr>
              <w:t>NTT DOCOMO [14]</w:t>
            </w:r>
          </w:p>
        </w:tc>
        <w:tc>
          <w:tcPr>
            <w:tcW w:w="7509" w:type="dxa"/>
          </w:tcPr>
          <w:p>
            <w:pPr>
              <w:widowControl w:val="0"/>
              <w:autoSpaceDE w:val="0"/>
              <w:autoSpaceDN w:val="0"/>
              <w:adjustRightInd w:val="0"/>
              <w:rPr>
                <w:rFonts w:eastAsia="宋体" w:cstheme="minorHAnsi"/>
                <w:sz w:val="20"/>
                <w:szCs w:val="20"/>
              </w:rPr>
            </w:pPr>
            <w:r>
              <w:rPr>
                <w:rFonts w:eastAsia="宋体" w:cstheme="minorHAnsi"/>
                <w:sz w:val="20"/>
                <w:szCs w:val="20"/>
              </w:rPr>
              <w:t>Proposal 4: Introduce a new UE variable for successful PSCell change report.</w:t>
            </w:r>
          </w:p>
          <w:p>
            <w:pPr>
              <w:widowControl w:val="0"/>
              <w:autoSpaceDE w:val="0"/>
              <w:autoSpaceDN w:val="0"/>
              <w:adjustRightInd w:val="0"/>
              <w:rPr>
                <w:rFonts w:eastAsia="宋体" w:cstheme="minorHAnsi"/>
                <w:sz w:val="20"/>
                <w:szCs w:val="20"/>
              </w:rPr>
            </w:pPr>
            <w:r>
              <w:rPr>
                <w:rFonts w:eastAsia="宋体" w:cstheme="minorHAnsi"/>
                <w:sz w:val="20"/>
                <w:szCs w:val="20"/>
              </w:rPr>
              <w:t>Proposal 5: RAN2 to discuss which message is used for successful PSCell change reporting</w:t>
            </w:r>
          </w:p>
        </w:tc>
      </w:tr>
    </w:tbl>
    <w:p>
      <w:pPr>
        <w:rPr>
          <w:rFonts w:cstheme="minorHAnsi"/>
          <w:lang w:val="en-GB"/>
        </w:rPr>
      </w:pPr>
    </w:p>
    <w:p>
      <w:pPr>
        <w:rPr>
          <w:rFonts w:cstheme="minorHAnsi"/>
          <w:lang w:val="en-GB"/>
        </w:rPr>
      </w:pPr>
      <w:r>
        <w:rPr>
          <w:rFonts w:cstheme="minorHAnsi"/>
          <w:lang w:val="en-GB"/>
        </w:rPr>
        <w:t>Based on the above proposals, rapporteur proposes to discuss the following.</w:t>
      </w:r>
    </w:p>
    <w:p>
      <w:pPr>
        <w:rPr>
          <w:rFonts w:cstheme="minorHAnsi"/>
          <w:lang w:val="en-GB"/>
        </w:rPr>
      </w:pPr>
    </w:p>
    <w:p>
      <w:pPr>
        <w:rPr>
          <w:rFonts w:cstheme="minorHAnsi"/>
          <w:b/>
          <w:bCs/>
          <w:lang w:val="en-GB"/>
        </w:rPr>
      </w:pPr>
      <w:r>
        <w:rPr>
          <w:rFonts w:cstheme="minorHAnsi"/>
          <w:b/>
          <w:bCs/>
          <w:lang w:val="en-GB"/>
        </w:rPr>
        <w:t>Proposal 6: RAN2 discuss and agree to the following:</w:t>
      </w:r>
    </w:p>
    <w:p>
      <w:pPr>
        <w:pStyle w:val="100"/>
        <w:numPr>
          <w:ilvl w:val="0"/>
          <w:numId w:val="25"/>
        </w:numPr>
        <w:spacing w:line="256" w:lineRule="auto"/>
        <w:ind w:firstLineChars="0"/>
        <w:contextualSpacing/>
        <w:rPr>
          <w:rFonts w:cstheme="minorHAnsi"/>
          <w:b/>
          <w:bCs/>
          <w:lang w:val="en-GB"/>
        </w:rPr>
      </w:pPr>
      <w:r>
        <w:rPr>
          <w:rFonts w:cstheme="minorHAnsi"/>
          <w:b/>
          <w:bCs/>
          <w:lang w:val="en-GB"/>
        </w:rPr>
        <w:t xml:space="preserve">SPR configuration is configured by network through otherConfig </w:t>
      </w:r>
    </w:p>
    <w:p>
      <w:pPr>
        <w:pStyle w:val="100"/>
        <w:numPr>
          <w:ilvl w:val="0"/>
          <w:numId w:val="25"/>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pPr>
        <w:pStyle w:val="100"/>
        <w:numPr>
          <w:ilvl w:val="0"/>
          <w:numId w:val="25"/>
        </w:numPr>
        <w:spacing w:line="256" w:lineRule="auto"/>
        <w:ind w:firstLineChars="0"/>
        <w:contextualSpacing/>
        <w:rPr>
          <w:rFonts w:cstheme="minorHAnsi"/>
          <w:b/>
          <w:bCs/>
          <w:lang w:val="en-GB"/>
        </w:rPr>
      </w:pPr>
      <w:r>
        <w:rPr>
          <w:rFonts w:cstheme="minorHAnsi"/>
          <w:b/>
          <w:bCs/>
          <w:lang w:val="en-GB"/>
        </w:rPr>
        <w:t>SPR is stored in a new UE variable</w:t>
      </w:r>
    </w:p>
    <w:p>
      <w:pPr>
        <w:pStyle w:val="100"/>
        <w:numPr>
          <w:ilvl w:val="0"/>
          <w:numId w:val="25"/>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pPr>
        <w:rPr>
          <w:rFonts w:cstheme="minorHAnsi"/>
          <w:lang w:val="en-GB"/>
        </w:rPr>
      </w:pPr>
    </w:p>
    <w:p>
      <w:pPr>
        <w:rPr>
          <w:rFonts w:cstheme="minorHAnsi"/>
        </w:rPr>
      </w:pPr>
    </w:p>
    <w:p>
      <w:pPr>
        <w:pStyle w:val="100"/>
        <w:numPr>
          <w:ilvl w:val="0"/>
          <w:numId w:val="21"/>
        </w:numPr>
        <w:ind w:firstLine="482"/>
        <w:rPr>
          <w:rFonts w:cstheme="minorHAnsi"/>
          <w:b/>
          <w:bCs/>
          <w:color w:val="FF0000"/>
        </w:rPr>
      </w:pPr>
      <w:r>
        <w:rPr>
          <w:rFonts w:cstheme="minorHAnsi"/>
          <w:b/>
          <w:bCs/>
          <w:color w:val="FF0000"/>
        </w:rPr>
        <w:t>Q6: Is the above proposal acceptable?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rPr>
            </w:pPr>
            <w:r>
              <w:rPr>
                <w:rFonts w:eastAsia="宋体" w:cstheme="minorHAnsi"/>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Yes – A, D</w:t>
            </w:r>
          </w:p>
          <w:p>
            <w:pPr>
              <w:widowControl w:val="0"/>
              <w:autoSpaceDE w:val="0"/>
              <w:autoSpaceDN w:val="0"/>
              <w:adjustRightInd w:val="0"/>
              <w:rPr>
                <w:rFonts w:eastAsia="宋体" w:cstheme="minorHAnsi"/>
                <w:sz w:val="18"/>
                <w:szCs w:val="18"/>
              </w:rPr>
            </w:pPr>
            <w:r>
              <w:rPr>
                <w:rFonts w:eastAsia="宋体" w:cstheme="minorHAnsi"/>
                <w:sz w:val="18"/>
                <w:szCs w:val="18"/>
              </w:rPr>
              <w:t>FFS – B, C</w:t>
            </w:r>
          </w:p>
        </w:tc>
        <w:tc>
          <w:tcPr>
            <w:tcW w:w="7294" w:type="dxa"/>
          </w:tcPr>
          <w:p>
            <w:pPr>
              <w:widowControl w:val="0"/>
              <w:autoSpaceDE w:val="0"/>
              <w:autoSpaceDN w:val="0"/>
              <w:adjustRightInd w:val="0"/>
              <w:rPr>
                <w:rFonts w:eastAsia="宋体" w:cstheme="minorHAnsi"/>
                <w:sz w:val="18"/>
                <w:szCs w:val="18"/>
              </w:rPr>
            </w:pPr>
            <w:r>
              <w:rPr>
                <w:rFonts w:eastAsia="宋体"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rPr>
                <w:rFonts w:cstheme="minorHAnsi"/>
                <w:sz w:val="18"/>
                <w:szCs w:val="18"/>
              </w:rPr>
            </w:pPr>
            <w:r>
              <w:rPr>
                <w:rFonts w:eastAsiaTheme="minorEastAsia" w:cstheme="minorHAnsi"/>
                <w:sz w:val="18"/>
                <w:szCs w:val="18"/>
              </w:rPr>
              <w:t>We take the SHR procedures as baseline and can derive these ones for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eastAsiaTheme="minorEastAsia" w:cstheme="minorHAnsi"/>
                <w:sz w:val="18"/>
                <w:szCs w:val="18"/>
              </w:rPr>
              <w:t>Yes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rPr>
                <w:rFonts w:eastAsia="宋体" w:cstheme="minorHAnsi"/>
                <w:sz w:val="18"/>
                <w:szCs w:val="18"/>
                <w:lang w:val="en-GB"/>
              </w:rPr>
            </w:pPr>
            <w:r>
              <w:rPr>
                <w:rFonts w:hint="eastAsia" w:eastAsia="宋体" w:cstheme="minorHAnsi"/>
                <w:sz w:val="18"/>
                <w:szCs w:val="18"/>
                <w:lang w:val="en-GB" w:eastAsia="zh-CN"/>
              </w:rPr>
              <w:t>Yes – A, D</w:t>
            </w:r>
          </w:p>
          <w:p>
            <w:pPr>
              <w:widowControl w:val="0"/>
              <w:autoSpaceDE w:val="0"/>
              <w:autoSpaceDN w:val="0"/>
              <w:adjustRightInd w:val="0"/>
              <w:rPr>
                <w:rFonts w:eastAsia="宋体" w:cstheme="minorHAnsi"/>
                <w:sz w:val="18"/>
                <w:szCs w:val="18"/>
                <w:lang w:val="en-GB"/>
              </w:rPr>
            </w:pPr>
            <w:r>
              <w:rPr>
                <w:rFonts w:hint="eastAsia" w:eastAsia="宋体" w:cstheme="minorHAnsi"/>
                <w:sz w:val="18"/>
                <w:szCs w:val="18"/>
                <w:lang w:val="en-US" w:eastAsia="zh-CN"/>
              </w:rPr>
              <w:t xml:space="preserve">Ffs </w:t>
            </w:r>
            <w:r>
              <w:rPr>
                <w:rFonts w:hint="eastAsia" w:eastAsia="宋体" w:cstheme="minorHAnsi"/>
                <w:sz w:val="18"/>
                <w:szCs w:val="18"/>
                <w:lang w:val="en-GB" w:eastAsia="zh-CN"/>
              </w:rPr>
              <w:t>– B, C</w:t>
            </w:r>
          </w:p>
        </w:tc>
        <w:tc>
          <w:tcPr>
            <w:tcW w:w="7294" w:type="dxa"/>
          </w:tcPr>
          <w:p>
            <w:pPr>
              <w:widowControl w:val="0"/>
              <w:autoSpaceDE w:val="0"/>
              <w:autoSpaceDN w:val="0"/>
              <w:adjustRightInd w:val="0"/>
              <w:rPr>
                <w:rFonts w:eastAsia="宋体" w:cstheme="minorHAnsi"/>
                <w:sz w:val="18"/>
                <w:szCs w:val="18"/>
              </w:rPr>
            </w:pPr>
            <w:r>
              <w:rPr>
                <w:rFonts w:hint="eastAsia" w:eastAsia="宋体" w:cstheme="minorHAnsi"/>
                <w:sz w:val="18"/>
                <w:szCs w:val="18"/>
                <w:lang w:val="en-US" w:eastAsia="zh-CN"/>
              </w:rPr>
              <w:t>B/C depends on whether common or separate report is used, thus might need more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cstheme="minorHAnsi"/>
                <w:sz w:val="18"/>
                <w:szCs w:val="18"/>
              </w:rPr>
            </w:pPr>
            <w:r>
              <w:rPr>
                <w:rFonts w:cstheme="minorHAnsi"/>
                <w:sz w:val="18"/>
                <w:szCs w:val="18"/>
              </w:rPr>
              <w:t>Samsung</w:t>
            </w:r>
          </w:p>
        </w:tc>
        <w:tc>
          <w:tcPr>
            <w:tcW w:w="1170" w:type="dxa"/>
          </w:tcPr>
          <w:p>
            <w:pPr>
              <w:widowControl w:val="0"/>
              <w:autoSpaceDE w:val="0"/>
              <w:autoSpaceDN w:val="0"/>
              <w:adjustRightInd w:val="0"/>
              <w:rPr>
                <w:rFonts w:cstheme="minorHAnsi"/>
                <w:sz w:val="18"/>
                <w:szCs w:val="18"/>
              </w:rPr>
            </w:pPr>
            <w:r>
              <w:rPr>
                <w:rFonts w:cstheme="minorHAnsi"/>
                <w:sz w:val="18"/>
                <w:szCs w:val="18"/>
              </w:rPr>
              <w:t>Yes</w:t>
            </w:r>
          </w:p>
        </w:tc>
        <w:tc>
          <w:tcPr>
            <w:tcW w:w="7294" w:type="dxa"/>
          </w:tcPr>
          <w:p>
            <w:pPr>
              <w:widowControl w:val="0"/>
              <w:autoSpaceDE w:val="0"/>
              <w:autoSpaceDN w:val="0"/>
              <w:adjustRightInd w:val="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rPr>
            </w:pPr>
            <w:r>
              <w:rPr>
                <w:rFonts w:eastAsia="宋体" w:cstheme="minorHAnsi"/>
                <w:sz w:val="18"/>
                <w:szCs w:val="18"/>
                <w:lang w:val="en-US"/>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Yes</w:t>
            </w: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p>
        </w:tc>
        <w:tc>
          <w:tcPr>
            <w:tcW w:w="1170" w:type="dxa"/>
          </w:tcPr>
          <w:p>
            <w:pPr>
              <w:widowControl w:val="0"/>
              <w:autoSpaceDE w:val="0"/>
              <w:autoSpaceDN w:val="0"/>
              <w:adjustRightInd w:val="0"/>
              <w:rPr>
                <w:rFonts w:eastAsia="宋体" w:cstheme="minorHAnsi"/>
              </w:rPr>
            </w:pP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p>
        </w:tc>
        <w:tc>
          <w:tcPr>
            <w:tcW w:w="1170" w:type="dxa"/>
          </w:tcPr>
          <w:p>
            <w:pPr>
              <w:widowControl w:val="0"/>
              <w:autoSpaceDE w:val="0"/>
              <w:autoSpaceDN w:val="0"/>
              <w:adjustRightInd w:val="0"/>
              <w:rPr>
                <w:rFonts w:eastAsia="宋体" w:cstheme="minorHAnsi"/>
              </w:rPr>
            </w:pPr>
          </w:p>
        </w:tc>
        <w:tc>
          <w:tcPr>
            <w:tcW w:w="7294" w:type="dxa"/>
          </w:tcPr>
          <w:p>
            <w:pPr>
              <w:widowControl w:val="0"/>
              <w:autoSpaceDE w:val="0"/>
              <w:autoSpaceDN w:val="0"/>
              <w:adjustRightInd w:val="0"/>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p>
    <w:p>
      <w:pPr>
        <w:rPr>
          <w:rFonts w:cstheme="minorHAnsi"/>
          <w:b/>
          <w:bCs/>
          <w:lang w:val="en-GB"/>
        </w:rPr>
      </w:pPr>
      <w:r>
        <w:rPr>
          <w:rFonts w:cstheme="minorHAnsi"/>
          <w:b/>
          <w:bCs/>
          <w:lang w:val="en-GB"/>
        </w:rPr>
        <w:t>Content of SPR</w:t>
      </w:r>
    </w:p>
    <w:p>
      <w:pPr>
        <w:rPr>
          <w:rFonts w:cstheme="minorHAnsi"/>
          <w:b/>
          <w:bCs/>
          <w:lang w:val="en-GB"/>
        </w:rPr>
      </w:pPr>
    </w:p>
    <w:p>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pPr>
        <w:rPr>
          <w:rFonts w:cstheme="minorHAnsi"/>
          <w:b/>
          <w:bCs/>
          <w:lang w:val="en-GB"/>
        </w:rPr>
      </w:pPr>
    </w:p>
    <w:p>
      <w:pPr>
        <w:rPr>
          <w:rFonts w:cstheme="minorHAnsi"/>
          <w:b/>
          <w:bCs/>
          <w:lang w:val="en-GB"/>
        </w:rPr>
      </w:pPr>
      <w:r>
        <w:rPr>
          <w:rFonts w:cstheme="minorHAnsi"/>
          <w:b/>
          <w:bCs/>
          <w:lang w:val="en-GB"/>
        </w:rPr>
        <w:t>Proposal 7: UE logs at least the following information and measurements in the SPR IE (other information and measurements are FFS).</w:t>
      </w:r>
    </w:p>
    <w:p>
      <w:pPr>
        <w:pStyle w:val="100"/>
        <w:numPr>
          <w:ilvl w:val="0"/>
          <w:numId w:val="26"/>
        </w:numPr>
        <w:spacing w:line="256" w:lineRule="auto"/>
        <w:ind w:firstLine="482"/>
        <w:contextualSpacing/>
        <w:rPr>
          <w:rFonts w:cstheme="minorHAnsi"/>
          <w:b/>
          <w:bCs/>
          <w:lang w:val="en-GB"/>
        </w:rPr>
      </w:pPr>
      <w:r>
        <w:rPr>
          <w:rFonts w:cstheme="minorHAnsi"/>
          <w:b/>
          <w:bCs/>
          <w:lang w:val="en-GB"/>
        </w:rPr>
        <w:t>Source PSCell info (cell ID, measurement result)</w:t>
      </w:r>
    </w:p>
    <w:p>
      <w:pPr>
        <w:pStyle w:val="100"/>
        <w:numPr>
          <w:ilvl w:val="0"/>
          <w:numId w:val="26"/>
        </w:numPr>
        <w:spacing w:line="256" w:lineRule="auto"/>
        <w:ind w:firstLine="482"/>
        <w:contextualSpacing/>
        <w:rPr>
          <w:rFonts w:cstheme="minorHAnsi"/>
          <w:b/>
          <w:bCs/>
          <w:lang w:val="en-GB"/>
        </w:rPr>
      </w:pPr>
      <w:r>
        <w:rPr>
          <w:rFonts w:cstheme="minorHAnsi"/>
          <w:b/>
          <w:bCs/>
          <w:lang w:val="en-GB"/>
        </w:rPr>
        <w:t>Target PScell info (cell ID, measurement result)</w:t>
      </w:r>
    </w:p>
    <w:p>
      <w:pPr>
        <w:pStyle w:val="100"/>
        <w:numPr>
          <w:ilvl w:val="0"/>
          <w:numId w:val="26"/>
        </w:numPr>
        <w:spacing w:line="256" w:lineRule="auto"/>
        <w:ind w:firstLine="482"/>
        <w:contextualSpacing/>
        <w:rPr>
          <w:rFonts w:cstheme="minorHAnsi"/>
          <w:b/>
          <w:bCs/>
          <w:lang w:val="en-GB"/>
        </w:rPr>
      </w:pPr>
      <w:r>
        <w:rPr>
          <w:rFonts w:cstheme="minorHAnsi"/>
          <w:b/>
          <w:bCs/>
          <w:lang w:val="en-GB"/>
        </w:rPr>
        <w:t>Candidate PSCell info (cell ID, measurement result)</w:t>
      </w:r>
    </w:p>
    <w:p>
      <w:pPr>
        <w:pStyle w:val="100"/>
        <w:numPr>
          <w:ilvl w:val="0"/>
          <w:numId w:val="26"/>
        </w:numPr>
        <w:spacing w:line="256" w:lineRule="auto"/>
        <w:ind w:firstLine="482"/>
        <w:contextualSpacing/>
        <w:rPr>
          <w:rFonts w:cstheme="minorHAnsi"/>
          <w:b/>
          <w:bCs/>
          <w:lang w:val="en-GB"/>
        </w:rPr>
      </w:pPr>
      <w:r>
        <w:rPr>
          <w:rFonts w:cstheme="minorHAnsi"/>
          <w:b/>
          <w:bCs/>
          <w:lang w:val="en-GB"/>
        </w:rPr>
        <w:t>Neighbour Cells info (cell ID, measurement result)</w:t>
      </w:r>
    </w:p>
    <w:p>
      <w:pPr>
        <w:pStyle w:val="100"/>
        <w:numPr>
          <w:ilvl w:val="0"/>
          <w:numId w:val="26"/>
        </w:numPr>
        <w:spacing w:line="256" w:lineRule="auto"/>
        <w:ind w:firstLine="482"/>
        <w:contextualSpacing/>
        <w:rPr>
          <w:rFonts w:cstheme="minorHAnsi"/>
          <w:b/>
          <w:bCs/>
          <w:lang w:val="en-GB"/>
        </w:rPr>
      </w:pPr>
      <w:r>
        <w:rPr>
          <w:rFonts w:cstheme="minorHAnsi"/>
          <w:b/>
          <w:bCs/>
          <w:lang w:val="en-GB"/>
        </w:rPr>
        <w:t>Success PSCell change cause (e.g., t304, t310, t312 cause, etc.)</w:t>
      </w:r>
    </w:p>
    <w:p>
      <w:pPr>
        <w:pStyle w:val="100"/>
        <w:numPr>
          <w:ilvl w:val="0"/>
          <w:numId w:val="26"/>
        </w:numPr>
        <w:spacing w:line="256" w:lineRule="auto"/>
        <w:ind w:firstLine="482"/>
        <w:contextualSpacing/>
        <w:rPr>
          <w:rFonts w:cstheme="minorHAnsi"/>
          <w:b/>
          <w:bCs/>
          <w:lang w:val="en-GB"/>
        </w:rPr>
      </w:pPr>
      <w:r>
        <w:rPr>
          <w:rFonts w:cstheme="minorHAnsi"/>
          <w:b/>
          <w:bCs/>
          <w:lang w:val="en-GB"/>
        </w:rPr>
        <w:t xml:space="preserve">Random access related information </w:t>
      </w:r>
    </w:p>
    <w:p>
      <w:pPr>
        <w:pStyle w:val="100"/>
        <w:numPr>
          <w:ilvl w:val="0"/>
          <w:numId w:val="26"/>
        </w:numPr>
        <w:spacing w:line="256" w:lineRule="auto"/>
        <w:ind w:firstLine="482"/>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pPr>
        <w:pStyle w:val="100"/>
        <w:numPr>
          <w:ilvl w:val="0"/>
          <w:numId w:val="26"/>
        </w:numPr>
        <w:spacing w:line="256" w:lineRule="auto"/>
        <w:ind w:firstLine="482"/>
        <w:contextualSpacing/>
        <w:rPr>
          <w:rFonts w:cstheme="minorHAnsi"/>
          <w:b/>
          <w:bCs/>
          <w:lang w:val="en-GB"/>
        </w:rPr>
      </w:pPr>
      <w:r>
        <w:rPr>
          <w:rFonts w:cstheme="minorHAnsi"/>
          <w:b/>
          <w:bCs/>
          <w:lang w:val="en-GB"/>
        </w:rPr>
        <w:t>Location Information</w:t>
      </w:r>
    </w:p>
    <w:p>
      <w:pPr>
        <w:pStyle w:val="100"/>
        <w:spacing w:line="256" w:lineRule="auto"/>
        <w:ind w:firstLine="482"/>
        <w:contextualSpacing/>
        <w:rPr>
          <w:rFonts w:cstheme="minorHAnsi"/>
          <w:b/>
          <w:bCs/>
          <w:lang w:val="en-GB"/>
        </w:rPr>
      </w:pPr>
    </w:p>
    <w:p>
      <w:pPr>
        <w:pStyle w:val="100"/>
        <w:spacing w:line="256" w:lineRule="auto"/>
        <w:ind w:firstLine="482"/>
        <w:contextualSpacing/>
        <w:rPr>
          <w:rFonts w:cstheme="minorHAnsi"/>
          <w:b/>
          <w:bCs/>
          <w:lang w:val="en-GB"/>
        </w:rPr>
      </w:pPr>
    </w:p>
    <w:p>
      <w:pPr>
        <w:pStyle w:val="100"/>
        <w:numPr>
          <w:ilvl w:val="0"/>
          <w:numId w:val="21"/>
        </w:numPr>
        <w:ind w:firstLine="482"/>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rPr>
              <w:t>Company</w:t>
            </w:r>
          </w:p>
        </w:tc>
        <w:tc>
          <w:tcPr>
            <w:tcW w:w="1170" w:type="dxa"/>
          </w:tcPr>
          <w:p>
            <w:pPr>
              <w:widowControl w:val="0"/>
              <w:autoSpaceDE w:val="0"/>
              <w:autoSpaceDN w:val="0"/>
              <w:adjustRightInd w:val="0"/>
              <w:rPr>
                <w:rFonts w:eastAsia="宋体" w:cstheme="minorHAnsi"/>
              </w:rPr>
            </w:pPr>
            <w:r>
              <w:rPr>
                <w:rFonts w:eastAsia="宋体" w:cstheme="minorHAnsi"/>
              </w:rPr>
              <w:t>Yes/No</w:t>
            </w:r>
          </w:p>
        </w:tc>
        <w:tc>
          <w:tcPr>
            <w:tcW w:w="7294" w:type="dxa"/>
          </w:tcPr>
          <w:p>
            <w:pPr>
              <w:widowControl w:val="0"/>
              <w:autoSpaceDE w:val="0"/>
              <w:autoSpaceDN w:val="0"/>
              <w:adjustRightInd w:val="0"/>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rPr>
                <w:rFonts w:eastAsia="宋体" w:cstheme="minorHAnsi"/>
                <w:sz w:val="18"/>
                <w:szCs w:val="18"/>
              </w:rPr>
            </w:pPr>
            <w:r>
              <w:rPr>
                <w:rFonts w:eastAsia="宋体" w:cstheme="minorHAnsi"/>
                <w:sz w:val="18"/>
                <w:szCs w:val="18"/>
              </w:rPr>
              <w:t>Okay – E, G, H</w:t>
            </w:r>
          </w:p>
          <w:p>
            <w:pPr>
              <w:widowControl w:val="0"/>
              <w:autoSpaceDE w:val="0"/>
              <w:autoSpaceDN w:val="0"/>
              <w:adjustRightInd w:val="0"/>
              <w:rPr>
                <w:rFonts w:eastAsia="宋体" w:cstheme="minorHAnsi"/>
                <w:sz w:val="18"/>
                <w:szCs w:val="18"/>
              </w:rPr>
            </w:pPr>
            <w:r>
              <w:rPr>
                <w:rFonts w:eastAsia="宋体" w:cstheme="minorHAnsi"/>
                <w:sz w:val="18"/>
                <w:szCs w:val="18"/>
              </w:rPr>
              <w:t>No – C, F</w:t>
            </w:r>
          </w:p>
          <w:p>
            <w:pPr>
              <w:widowControl w:val="0"/>
              <w:autoSpaceDE w:val="0"/>
              <w:autoSpaceDN w:val="0"/>
              <w:adjustRightInd w:val="0"/>
              <w:rPr>
                <w:rFonts w:eastAsia="宋体" w:cstheme="minorHAnsi"/>
                <w:sz w:val="18"/>
                <w:szCs w:val="18"/>
              </w:rPr>
            </w:pPr>
            <w:r>
              <w:rPr>
                <w:rFonts w:eastAsia="宋体" w:cstheme="minorHAnsi"/>
                <w:sz w:val="18"/>
                <w:szCs w:val="18"/>
              </w:rPr>
              <w:t>Modified – A, B, D</w:t>
            </w:r>
          </w:p>
        </w:tc>
        <w:tc>
          <w:tcPr>
            <w:tcW w:w="7294" w:type="dxa"/>
          </w:tcPr>
          <w:p>
            <w:pPr>
              <w:widowControl w:val="0"/>
              <w:autoSpaceDE w:val="0"/>
              <w:autoSpaceDN w:val="0"/>
              <w:adjustRightInd w:val="0"/>
              <w:rPr>
                <w:rFonts w:eastAsia="宋体" w:cstheme="minorHAnsi"/>
                <w:sz w:val="18"/>
                <w:szCs w:val="18"/>
              </w:rPr>
            </w:pPr>
            <w:r>
              <w:rPr>
                <w:rFonts w:eastAsia="宋体" w:cstheme="minorHAnsi"/>
                <w:sz w:val="18"/>
                <w:szCs w:val="18"/>
              </w:rPr>
              <w:t xml:space="preserve">Network should be aware of the candidate cell list. UE does not need to report. Furthermore, for candidate cell list optimization, network can use failure scenarios. </w:t>
            </w:r>
          </w:p>
          <w:p>
            <w:pPr>
              <w:widowControl w:val="0"/>
              <w:autoSpaceDE w:val="0"/>
              <w:autoSpaceDN w:val="0"/>
              <w:adjustRightInd w:val="0"/>
              <w:rPr>
                <w:rFonts w:eastAsia="宋体" w:cstheme="minorHAnsi"/>
                <w:sz w:val="18"/>
                <w:szCs w:val="18"/>
              </w:rPr>
            </w:pPr>
            <w:r>
              <w:rPr>
                <w:rFonts w:eastAsia="宋体" w:cstheme="minorHAnsi"/>
                <w:sz w:val="18"/>
                <w:szCs w:val="18"/>
              </w:rPr>
              <w:t xml:space="preserve">For measurements of source, target, and neighbouring cells, we can reuse existing IEs (measResultFreqList and measResultSCG-Failure) from SCGFailureInformation.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rPr>
                <w:rFonts w:cstheme="minorHAnsi"/>
                <w:sz w:val="18"/>
                <w:szCs w:val="18"/>
              </w:rPr>
            </w:pPr>
            <w:r>
              <w:rPr>
                <w:rFonts w:hint="eastAsia" w:eastAsiaTheme="minorEastAsia" w:cstheme="minorHAnsi"/>
                <w:sz w:val="18"/>
                <w:szCs w:val="18"/>
              </w:rPr>
              <w:t>Y</w:t>
            </w:r>
            <w:r>
              <w:rPr>
                <w:rFonts w:eastAsiaTheme="minorEastAsia" w:cstheme="minorHAnsi"/>
                <w:sz w:val="18"/>
                <w:szCs w:val="18"/>
              </w:rPr>
              <w:t xml:space="preserve">es, </w:t>
            </w:r>
          </w:p>
          <w:p>
            <w:pPr>
              <w:widowControl w:val="0"/>
              <w:autoSpaceDE w:val="0"/>
              <w:autoSpaceDN w:val="0"/>
              <w:adjustRightInd w:val="0"/>
              <w:rPr>
                <w:rFonts w:eastAsia="宋体" w:cstheme="minorHAnsi"/>
                <w:sz w:val="18"/>
                <w:szCs w:val="18"/>
              </w:rPr>
            </w:pPr>
            <w:r>
              <w:rPr>
                <w:rFonts w:eastAsiaTheme="minorEastAsia" w:cstheme="minorHAnsi"/>
                <w:sz w:val="18"/>
                <w:szCs w:val="18"/>
              </w:rPr>
              <w:t>but comments for c+d, f</w:t>
            </w:r>
          </w:p>
        </w:tc>
        <w:tc>
          <w:tcPr>
            <w:tcW w:w="7294" w:type="dxa"/>
          </w:tcPr>
          <w:p>
            <w:pPr>
              <w:widowControl w:val="0"/>
              <w:autoSpaceDE w:val="0"/>
              <w:autoSpaceDN w:val="0"/>
              <w:adjustRightInd w:val="0"/>
              <w:rPr>
                <w:rFonts w:cstheme="minorHAnsi"/>
                <w:sz w:val="18"/>
                <w:szCs w:val="18"/>
              </w:rPr>
            </w:pPr>
            <w:r>
              <w:rPr>
                <w:rFonts w:eastAsiaTheme="minorEastAsia" w:cstheme="minorHAnsi"/>
                <w:sz w:val="18"/>
                <w:szCs w:val="18"/>
              </w:rPr>
              <w:t>We are ok with all the IEs a)~h). But we want to further clarify that:</w:t>
            </w:r>
          </w:p>
          <w:p>
            <w:pPr>
              <w:widowControl w:val="0"/>
              <w:autoSpaceDE w:val="0"/>
              <w:autoSpaceDN w:val="0"/>
              <w:adjustRightInd w:val="0"/>
              <w:rPr>
                <w:rFonts w:eastAsia="宋体" w:cstheme="minorHAnsi"/>
                <w:sz w:val="18"/>
                <w:szCs w:val="18"/>
              </w:rPr>
            </w:pPr>
          </w:p>
          <w:p>
            <w:pPr>
              <w:pStyle w:val="100"/>
              <w:widowControl w:val="0"/>
              <w:numPr>
                <w:ilvl w:val="0"/>
                <w:numId w:val="27"/>
              </w:numPr>
              <w:autoSpaceDE w:val="0"/>
              <w:autoSpaceDN w:val="0"/>
              <w:adjustRightInd w:val="0"/>
              <w:ind w:firstLineChars="0"/>
              <w:rPr>
                <w:rFonts w:eastAsia="宋体" w:cstheme="minorHAnsi"/>
                <w:sz w:val="18"/>
                <w:szCs w:val="18"/>
              </w:rPr>
            </w:pPr>
            <w:r>
              <w:rPr>
                <w:rFonts w:eastAsia="宋体" w:cstheme="minorHAnsi"/>
                <w:sz w:val="18"/>
                <w:szCs w:val="18"/>
              </w:rPr>
              <w:t xml:space="preserve">For c) and d): in SHR, there is no separate candidate cell measurement result list. The candidate cell info can be indicated by the </w:t>
            </w:r>
            <w:r>
              <w:rPr>
                <w:rFonts w:eastAsia="宋体" w:cstheme="minorHAnsi"/>
                <w:i/>
                <w:sz w:val="18"/>
                <w:szCs w:val="18"/>
              </w:rPr>
              <w:t>choCandidate-r17</w:t>
            </w:r>
            <w:r>
              <w:rPr>
                <w:rFonts w:eastAsia="宋体" w:cstheme="minorHAnsi"/>
                <w:sz w:val="18"/>
                <w:szCs w:val="18"/>
              </w:rPr>
              <w:t xml:space="preserve"> in the</w:t>
            </w:r>
            <w:r>
              <w:rPr>
                <w:rFonts w:eastAsia="宋体" w:cstheme="minorHAnsi"/>
                <w:i/>
                <w:sz w:val="18"/>
                <w:szCs w:val="18"/>
              </w:rPr>
              <w:t xml:space="preserve"> measResultNeighCells-r17</w:t>
            </w:r>
            <w:r>
              <w:rPr>
                <w:rFonts w:eastAsia="宋体" w:cstheme="minorHAnsi"/>
                <w:sz w:val="18"/>
                <w:szCs w:val="18"/>
              </w:rPr>
              <w:t>. We prefer to apply the similar principle and merge the two bullets like:</w:t>
            </w:r>
          </w:p>
          <w:p>
            <w:pPr>
              <w:pStyle w:val="100"/>
              <w:widowControl w:val="0"/>
              <w:autoSpaceDE w:val="0"/>
              <w:autoSpaceDN w:val="0"/>
              <w:adjustRightInd w:val="0"/>
              <w:spacing w:line="256" w:lineRule="auto"/>
              <w:ind w:firstLine="361"/>
              <w:contextualSpacing/>
              <w:rPr>
                <w:rFonts w:eastAsia="宋体" w:cstheme="minorHAnsi"/>
                <w:b/>
                <w:sz w:val="18"/>
                <w:szCs w:val="18"/>
              </w:rPr>
            </w:pPr>
            <w:r>
              <w:rPr>
                <w:rFonts w:eastAsia="宋体" w:cstheme="minorHAnsi"/>
                <w:b/>
                <w:sz w:val="18"/>
                <w:szCs w:val="18"/>
              </w:rPr>
              <w:t>c) Neighbour Cells info (cell ID, measurement result, including Candidate PSCell info)</w:t>
            </w:r>
          </w:p>
          <w:p>
            <w:pPr>
              <w:pStyle w:val="100"/>
              <w:widowControl w:val="0"/>
              <w:numPr>
                <w:ilvl w:val="0"/>
                <w:numId w:val="27"/>
              </w:numPr>
              <w:autoSpaceDE w:val="0"/>
              <w:autoSpaceDN w:val="0"/>
              <w:adjustRightInd w:val="0"/>
              <w:spacing w:before="240"/>
              <w:ind w:firstLineChars="0"/>
              <w:rPr>
                <w:rFonts w:eastAsia="宋体" w:cstheme="minorHAnsi"/>
                <w:sz w:val="18"/>
                <w:szCs w:val="18"/>
              </w:rPr>
            </w:pPr>
            <w:r>
              <w:rPr>
                <w:rFonts w:eastAsia="宋体"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rPr>
                <w:rFonts w:eastAsia="宋体" w:cstheme="minorHAnsi"/>
              </w:rPr>
            </w:pPr>
            <w:r>
              <w:rPr>
                <w:rFonts w:eastAsiaTheme="minorEastAsia" w:cstheme="minorHAnsi"/>
                <w:sz w:val="18"/>
                <w:szCs w:val="18"/>
              </w:rPr>
              <w:t>Yes for all</w:t>
            </w:r>
          </w:p>
        </w:tc>
        <w:tc>
          <w:tcPr>
            <w:tcW w:w="7294" w:type="dxa"/>
          </w:tcPr>
          <w:p>
            <w:pPr>
              <w:widowControl w:val="0"/>
              <w:autoSpaceDE w:val="0"/>
              <w:autoSpaceDN w:val="0"/>
              <w:adjustRightInd w:val="0"/>
              <w:rPr>
                <w:rFonts w:eastAsia="宋体" w:cstheme="minorHAnsi"/>
              </w:rPr>
            </w:pPr>
            <w:r>
              <w:rPr>
                <w:rFonts w:eastAsiaTheme="minorEastAsia" w:cstheme="minorHAnsi"/>
                <w:sz w:val="18"/>
                <w:szCs w:val="18"/>
              </w:rPr>
              <w:t>Same view as HW on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cstheme="minorHAnsi"/>
                <w:sz w:val="18"/>
                <w:szCs w:val="18"/>
              </w:rPr>
            </w:pPr>
            <w:r>
              <w:rPr>
                <w:rFonts w:hint="eastAsia" w:eastAsiaTheme="minorEastAsia" w:cstheme="minorHAnsi"/>
                <w:sz w:val="18"/>
                <w:szCs w:val="18"/>
                <w:lang w:val="en-US" w:eastAsia="zh-CN"/>
              </w:rPr>
              <w:t>ZTE</w:t>
            </w:r>
          </w:p>
        </w:tc>
        <w:tc>
          <w:tcPr>
            <w:tcW w:w="1170" w:type="dxa"/>
          </w:tcPr>
          <w:p>
            <w:pPr>
              <w:widowControl w:val="0"/>
              <w:autoSpaceDE w:val="0"/>
              <w:autoSpaceDN w:val="0"/>
              <w:adjustRightInd w:val="0"/>
              <w:rPr>
                <w:rFonts w:cstheme="minorHAnsi"/>
                <w:sz w:val="18"/>
                <w:szCs w:val="18"/>
              </w:rPr>
            </w:pPr>
            <w:r>
              <w:rPr>
                <w:rFonts w:hint="eastAsia" w:eastAsiaTheme="minorEastAsia" w:cstheme="minorHAnsi"/>
                <w:sz w:val="18"/>
                <w:szCs w:val="18"/>
                <w:lang w:val="en-US" w:eastAsia="zh-CN"/>
              </w:rPr>
              <w:t>Yes</w:t>
            </w:r>
          </w:p>
        </w:tc>
        <w:tc>
          <w:tcPr>
            <w:tcW w:w="7294" w:type="dxa"/>
          </w:tcPr>
          <w:p>
            <w:pPr>
              <w:widowControl w:val="0"/>
              <w:autoSpaceDE w:val="0"/>
              <w:autoSpaceDN w:val="0"/>
              <w:adjustRightInd w:val="0"/>
              <w:rPr>
                <w:rFonts w:cstheme="minorHAnsi"/>
                <w:sz w:val="18"/>
                <w:szCs w:val="18"/>
              </w:rPr>
            </w:pPr>
            <w:r>
              <w:rPr>
                <w:rFonts w:hint="eastAsia" w:eastAsiaTheme="minorEastAsia" w:cstheme="minorHAnsi"/>
                <w:sz w:val="18"/>
                <w:szCs w:val="18"/>
                <w:lang w:val="en-US" w:eastAsia="zh-CN"/>
              </w:rPr>
              <w:t>Try to adopt the same amount of information for SHR, which is also beneficial for SPCR for the similar reasoning. As for c, agree with Huawei</w:t>
            </w:r>
            <w:r>
              <w:rPr>
                <w:rFonts w:eastAsiaTheme="minorEastAsia" w:cstheme="minorHAnsi"/>
                <w:sz w:val="18"/>
                <w:szCs w:val="18"/>
                <w:lang w:val="en-US" w:eastAsia="zh-CN"/>
              </w:rPr>
              <w:t>’</w:t>
            </w:r>
            <w:r>
              <w:rPr>
                <w:rFonts w:hint="eastAsia" w:eastAsiaTheme="minorEastAsia" w:cstheme="minorHAnsi"/>
                <w:sz w:val="18"/>
                <w:szCs w:val="18"/>
                <w:lang w:val="en-US" w:eastAsia="zh-CN"/>
              </w:rPr>
              <w:t>s observations. We can say try to reusing IEs defined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cstheme="minorHAnsi"/>
                <w:sz w:val="18"/>
                <w:szCs w:val="18"/>
              </w:rPr>
            </w:pPr>
            <w:r>
              <w:rPr>
                <w:rFonts w:cstheme="minorHAnsi"/>
                <w:sz w:val="18"/>
                <w:szCs w:val="18"/>
              </w:rPr>
              <w:t>Samsung</w:t>
            </w:r>
          </w:p>
        </w:tc>
        <w:tc>
          <w:tcPr>
            <w:tcW w:w="1170" w:type="dxa"/>
          </w:tcPr>
          <w:p>
            <w:pPr>
              <w:widowControl w:val="0"/>
              <w:autoSpaceDE w:val="0"/>
              <w:autoSpaceDN w:val="0"/>
              <w:adjustRightInd w:val="0"/>
              <w:rPr>
                <w:rFonts w:cstheme="minorHAnsi"/>
                <w:sz w:val="18"/>
                <w:szCs w:val="18"/>
              </w:rPr>
            </w:pPr>
            <w:r>
              <w:rPr>
                <w:rFonts w:cstheme="minorHAnsi"/>
                <w:sz w:val="18"/>
                <w:szCs w:val="18"/>
              </w:rPr>
              <w:t>See comments.</w:t>
            </w:r>
          </w:p>
        </w:tc>
        <w:tc>
          <w:tcPr>
            <w:tcW w:w="7294" w:type="dxa"/>
          </w:tcPr>
          <w:p>
            <w:pPr>
              <w:widowControl w:val="0"/>
              <w:autoSpaceDE w:val="0"/>
              <w:autoSpaceDN w:val="0"/>
              <w:adjustRightInd w:val="0"/>
              <w:rPr>
                <w:rFonts w:cstheme="minorHAnsi"/>
                <w:sz w:val="18"/>
                <w:szCs w:val="18"/>
              </w:rPr>
            </w:pPr>
            <w:r>
              <w:rPr>
                <w:rFonts w:cstheme="minorHAnsi"/>
                <w:sz w:val="18"/>
                <w:szCs w:val="18"/>
              </w:rPr>
              <w:t>Ok for all except c)</w:t>
            </w:r>
          </w:p>
          <w:p>
            <w:pPr>
              <w:widowControl w:val="0"/>
              <w:autoSpaceDE w:val="0"/>
              <w:autoSpaceDN w:val="0"/>
              <w:adjustRightInd w:val="0"/>
              <w:rPr>
                <w:rFonts w:cstheme="minorHAnsi"/>
                <w:sz w:val="18"/>
                <w:szCs w:val="18"/>
              </w:rPr>
            </w:pPr>
            <w:r>
              <w:rPr>
                <w:rFonts w:cstheme="minorHAnsi"/>
                <w:sz w:val="18"/>
                <w:szCs w:val="18"/>
              </w:rPr>
              <w:t xml:space="preserve">As d) includes reporting neighbour cells info, Candidate PSCelInformation may not be explicitly needed. </w:t>
            </w:r>
            <w:r>
              <w:rPr>
                <w:color w:val="000000"/>
                <w:sz w:val="18"/>
                <w:szCs w:val="18"/>
                <w:lang w:val="en-US" w:eastAsia="ko-KR"/>
              </w:rPr>
              <w:t>The neighboring cells info may include indicators to indicate if each neighboring cell is candidate PSCell similar to SHR.</w:t>
            </w:r>
          </w:p>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r>
              <w:rPr>
                <w:rFonts w:eastAsia="宋体" w:cstheme="minorHAnsi"/>
                <w:sz w:val="18"/>
                <w:szCs w:val="18"/>
                <w:lang w:val="sv-SE"/>
              </w:rPr>
              <w:t>Ericsson</w:t>
            </w:r>
          </w:p>
        </w:tc>
        <w:tc>
          <w:tcPr>
            <w:tcW w:w="1170" w:type="dxa"/>
          </w:tcPr>
          <w:p>
            <w:pPr>
              <w:widowControl w:val="0"/>
              <w:autoSpaceDE w:val="0"/>
              <w:autoSpaceDN w:val="0"/>
              <w:adjustRightInd w:val="0"/>
              <w:rPr>
                <w:rFonts w:eastAsia="宋体" w:cstheme="minorHAnsi"/>
              </w:rPr>
            </w:pPr>
            <w:r>
              <w:rPr>
                <w:rFonts w:eastAsia="宋体" w:cstheme="minorHAnsi"/>
                <w:sz w:val="18"/>
                <w:szCs w:val="18"/>
                <w:lang w:val="sv-SE"/>
              </w:rPr>
              <w:t>Yes</w:t>
            </w:r>
          </w:p>
        </w:tc>
        <w:tc>
          <w:tcPr>
            <w:tcW w:w="7294" w:type="dxa"/>
          </w:tcPr>
          <w:p>
            <w:pPr>
              <w:widowControl w:val="0"/>
              <w:autoSpaceDE w:val="0"/>
              <w:autoSpaceDN w:val="0"/>
              <w:adjustRightInd w:val="0"/>
              <w:rPr>
                <w:rFonts w:eastAsia="宋体" w:cstheme="minorHAnsi"/>
                <w:sz w:val="18"/>
                <w:szCs w:val="18"/>
                <w:lang w:val="en-US"/>
              </w:rPr>
            </w:pPr>
            <w:r>
              <w:rPr>
                <w:rFonts w:eastAsia="宋体" w:cstheme="minorHAnsi"/>
                <w:sz w:val="18"/>
                <w:szCs w:val="18"/>
                <w:lang w:val="en-US"/>
              </w:rPr>
              <w:t>For c and d we think further investigation is needed whether we can reuse the same flag (</w:t>
            </w:r>
            <w:r>
              <w:rPr>
                <w:rFonts w:eastAsia="宋体" w:cstheme="minorHAnsi"/>
                <w:i/>
                <w:sz w:val="18"/>
                <w:szCs w:val="18"/>
              </w:rPr>
              <w:t>choCandidate-r17</w:t>
            </w:r>
            <w:r>
              <w:rPr>
                <w:rFonts w:eastAsia="宋体" w:cstheme="minorHAnsi"/>
                <w:sz w:val="18"/>
                <w:szCs w:val="18"/>
                <w:lang w:val="en-US"/>
              </w:rPr>
              <w:t xml:space="preserve">) or not. As of now, we think it may be necessary to differentiate the CHO candidate cell from CPAC candidate cell, as policies for CHO and CPAC may be different at RAN nodes and not differentiating them may cause confusion at the RAN node. </w:t>
            </w:r>
          </w:p>
          <w:p>
            <w:pPr>
              <w:widowControl w:val="0"/>
              <w:autoSpaceDE w:val="0"/>
              <w:autoSpaceDN w:val="0"/>
              <w:adjustRightInd w:val="0"/>
              <w:rPr>
                <w:rFonts w:eastAsia="宋体" w:cstheme="minorHAnsi"/>
                <w:sz w:val="18"/>
                <w:szCs w:val="18"/>
                <w:lang w:val="en-US"/>
              </w:rPr>
            </w:pPr>
          </w:p>
          <w:p>
            <w:pPr>
              <w:widowControl w:val="0"/>
              <w:autoSpaceDE w:val="0"/>
              <w:autoSpaceDN w:val="0"/>
              <w:adjustRightInd w:val="0"/>
              <w:rPr>
                <w:rFonts w:eastAsia="宋体" w:cstheme="minorHAnsi"/>
              </w:rPr>
            </w:pPr>
            <w:r>
              <w:rPr>
                <w:rFonts w:eastAsia="宋体" w:cstheme="minorHAnsi"/>
                <w:sz w:val="18"/>
                <w:szCs w:val="18"/>
                <w:lang w:val="en-US"/>
              </w:rPr>
              <w:t xml:space="preserve">For f we agree to FFS conditions on inclusion of RA information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65"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bookmarkStart w:id="2" w:name="_GoBack" w:colFirst="0" w:colLast="2"/>
            <w:r>
              <w:rPr>
                <w:rFonts w:hint="eastAsia" w:eastAsia="宋体" w:cstheme="minorHAnsi"/>
                <w:lang w:val="en-US" w:eastAsia="zh-CN"/>
              </w:rPr>
              <w:t>Xiaomi</w:t>
            </w:r>
          </w:p>
        </w:tc>
        <w:tc>
          <w:tcPr>
            <w:tcW w:w="1170" w:type="dxa"/>
            <w:vAlign w:val="top"/>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rPr>
              <w:t>Y</w:t>
            </w:r>
            <w:r>
              <w:rPr>
                <w:rFonts w:eastAsiaTheme="minorEastAsia" w:cstheme="minorHAnsi"/>
                <w:sz w:val="18"/>
                <w:szCs w:val="18"/>
              </w:rPr>
              <w:t xml:space="preserve">es, </w:t>
            </w:r>
          </w:p>
          <w:p>
            <w:pPr>
              <w:widowControl w:val="0"/>
              <w:autoSpaceDE w:val="0"/>
              <w:autoSpaceDN w:val="0"/>
              <w:adjustRightInd w:val="0"/>
              <w:spacing w:line="360" w:lineRule="auto"/>
              <w:rPr>
                <w:rFonts w:eastAsia="宋体" w:asciiTheme="minorHAnsi" w:hAnsiTheme="minorHAnsi" w:cstheme="minorHAnsi"/>
                <w:sz w:val="24"/>
                <w:szCs w:val="24"/>
                <w:lang w:val="zh-CN" w:eastAsia="en-US" w:bidi="ar-SA"/>
              </w:rPr>
            </w:pPr>
            <w:r>
              <w:rPr>
                <w:rFonts w:eastAsiaTheme="minorEastAsia" w:cstheme="minorHAnsi"/>
                <w:sz w:val="18"/>
                <w:szCs w:val="18"/>
              </w:rPr>
              <w:t>but comments for c+d, f</w:t>
            </w:r>
          </w:p>
        </w:tc>
        <w:tc>
          <w:tcPr>
            <w:tcW w:w="7294" w:type="dxa"/>
            <w:vAlign w:val="top"/>
          </w:tcPr>
          <w:p>
            <w:pPr>
              <w:widowControl w:val="0"/>
              <w:autoSpaceDE w:val="0"/>
              <w:autoSpaceDN w:val="0"/>
              <w:adjustRightInd w:val="0"/>
              <w:spacing w:line="360" w:lineRule="auto"/>
              <w:rPr>
                <w:rFonts w:hint="default" w:eastAsia="宋体" w:asciiTheme="minorHAnsi" w:hAnsiTheme="minorHAnsi" w:cstheme="minorHAnsi"/>
                <w:sz w:val="24"/>
                <w:szCs w:val="24"/>
                <w:lang w:val="en-US" w:eastAsia="zh-CN" w:bidi="ar-SA"/>
              </w:rPr>
            </w:pPr>
            <w:r>
              <w:rPr>
                <w:rFonts w:hint="eastAsia" w:eastAsia="宋体" w:cstheme="minorHAnsi"/>
                <w:lang w:val="en-US" w:eastAsia="zh-CN"/>
              </w:rPr>
              <w:t>Same view as HW</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p>
        </w:tc>
        <w:tc>
          <w:tcPr>
            <w:tcW w:w="1170" w:type="dxa"/>
          </w:tcPr>
          <w:p>
            <w:pPr>
              <w:widowControl w:val="0"/>
              <w:autoSpaceDE w:val="0"/>
              <w:autoSpaceDN w:val="0"/>
              <w:adjustRightInd w:val="0"/>
              <w:rPr>
                <w:rFonts w:eastAsia="宋体" w:cstheme="minorHAnsi"/>
              </w:rPr>
            </w:pPr>
          </w:p>
        </w:tc>
        <w:tc>
          <w:tcPr>
            <w:tcW w:w="7294" w:type="dxa"/>
          </w:tcPr>
          <w:p>
            <w:pPr>
              <w:widowControl w:val="0"/>
              <w:autoSpaceDE w:val="0"/>
              <w:autoSpaceDN w:val="0"/>
              <w:adjustRightInd w:val="0"/>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rPr>
                <w:rFonts w:eastAsia="宋体" w:cstheme="minorHAnsi"/>
              </w:rPr>
            </w:pPr>
          </w:p>
        </w:tc>
        <w:tc>
          <w:tcPr>
            <w:tcW w:w="1170" w:type="dxa"/>
          </w:tcPr>
          <w:p>
            <w:pPr>
              <w:widowControl w:val="0"/>
              <w:autoSpaceDE w:val="0"/>
              <w:autoSpaceDN w:val="0"/>
              <w:adjustRightInd w:val="0"/>
              <w:rPr>
                <w:rFonts w:eastAsia="宋体" w:cstheme="minorHAnsi"/>
              </w:rPr>
            </w:pPr>
          </w:p>
        </w:tc>
        <w:tc>
          <w:tcPr>
            <w:tcW w:w="7294" w:type="dxa"/>
          </w:tcPr>
          <w:p>
            <w:pPr>
              <w:widowControl w:val="0"/>
              <w:autoSpaceDE w:val="0"/>
              <w:autoSpaceDN w:val="0"/>
              <w:adjustRightInd w:val="0"/>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ind w:left="0" w:firstLine="0"/>
        <w:rPr>
          <w:rFonts w:cstheme="minorHAnsi"/>
        </w:rPr>
      </w:pPr>
      <w:r>
        <w:rPr>
          <w:rFonts w:cstheme="minorHAnsi"/>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rPr>
          <w:rFonts w:cstheme="minorHAnsi"/>
        </w:rPr>
      </w:pPr>
      <w:bookmarkStart w:id="1" w:name="_In-sequence_SDU_delivery"/>
      <w:bookmarkEnd w:id="1"/>
      <w:r>
        <w:rPr>
          <w:rFonts w:cstheme="minorHAnsi"/>
        </w:rPr>
        <w:t>References</w:t>
      </w:r>
    </w:p>
    <w:p>
      <w:pPr>
        <w:rPr>
          <w:rFonts w:cstheme="minorHAnsi"/>
        </w:rPr>
      </w:pP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"https://www.3gpp.org/ftp/tsg_ran/WG2_RL2/TSGR2_119bis-e/Docs/R2-2209566.zip" \h </w:instrText>
      </w:r>
      <w:r>
        <w:fldChar w:fldCharType="separate"/>
      </w:r>
      <w:r>
        <w:rPr>
          <w:rStyle w:val="59"/>
          <w:rFonts w:cstheme="minorHAnsi"/>
          <w:sz w:val="16"/>
          <w:szCs w:val="16"/>
        </w:rPr>
        <w:t>R2-2209566</w:t>
      </w:r>
      <w:r>
        <w:rPr>
          <w:rStyle w:val="59"/>
          <w:rFonts w:cstheme="minorHAnsi"/>
          <w:sz w:val="16"/>
          <w:szCs w:val="16"/>
        </w:rPr>
        <w:fldChar w:fldCharType="end"/>
      </w:r>
      <w:r>
        <w:rPr>
          <w:rFonts w:cstheme="minorHAnsi"/>
          <w:sz w:val="16"/>
          <w:szCs w:val="16"/>
        </w:rPr>
        <w:tab/>
      </w:r>
      <w:r>
        <w:fldChar w:fldCharType="begin"/>
      </w:r>
      <w:r>
        <w:instrText xml:space="preserve"> HYPERLINK "file:///C:\\R2-2209566.zip" \h </w:instrText>
      </w:r>
      <w:r>
        <w:fldChar w:fldCharType="separate"/>
      </w:r>
      <w:r>
        <w:rPr>
          <w:rStyle w:val="59"/>
          <w:rFonts w:cstheme="minorHAnsi"/>
          <w:sz w:val="16"/>
          <w:szCs w:val="16"/>
        </w:rPr>
        <w:t>Discussion on SON enhancement for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vivo</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"https://www.3gpp.org/ftp/tsg_ran/WG2_RL2/TSGR2_119bis-e/Docs/R2-2209571.zip" \h </w:instrText>
      </w:r>
      <w:r>
        <w:fldChar w:fldCharType="separate"/>
      </w:r>
      <w:r>
        <w:rPr>
          <w:rStyle w:val="59"/>
          <w:rFonts w:cstheme="minorHAnsi"/>
          <w:sz w:val="16"/>
          <w:szCs w:val="16"/>
        </w:rPr>
        <w:t>R2-2209571</w:t>
      </w:r>
      <w:r>
        <w:rPr>
          <w:rStyle w:val="59"/>
          <w:rFonts w:cstheme="minorHAnsi"/>
          <w:sz w:val="16"/>
          <w:szCs w:val="16"/>
        </w:rPr>
        <w:fldChar w:fldCharType="end"/>
      </w:r>
      <w:r>
        <w:rPr>
          <w:rFonts w:cstheme="minorHAnsi"/>
          <w:sz w:val="16"/>
          <w:szCs w:val="16"/>
        </w:rPr>
        <w:tab/>
      </w:r>
      <w:r>
        <w:fldChar w:fldCharType="begin"/>
      </w:r>
      <w:r>
        <w:instrText xml:space="preserve"> HYPERLINK "file:///C:\\R2-2209571.zip" \h </w:instrText>
      </w:r>
      <w:r>
        <w:fldChar w:fldCharType="separate"/>
      </w:r>
      <w:r>
        <w:rPr>
          <w:rStyle w:val="59"/>
          <w:rFonts w:cstheme="minorHAnsi"/>
          <w:sz w:val="16"/>
          <w:szCs w:val="16"/>
        </w:rPr>
        <w:t>Discussion on Miscellaneous MRO Enhancements</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CATT</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"https://www.3gpp.org/ftp/tsg_ran/WG2_RL2/TSGR2_119bis-e/Docs/R2-2209826.zip" \h </w:instrText>
      </w:r>
      <w:r>
        <w:fldChar w:fldCharType="separate"/>
      </w:r>
      <w:r>
        <w:rPr>
          <w:rStyle w:val="59"/>
          <w:rFonts w:cstheme="minorHAnsi"/>
          <w:sz w:val="16"/>
          <w:szCs w:val="16"/>
        </w:rPr>
        <w:t>R2-2209826</w:t>
      </w:r>
      <w:r>
        <w:rPr>
          <w:rStyle w:val="59"/>
          <w:rFonts w:cstheme="minorHAnsi"/>
          <w:sz w:val="16"/>
          <w:szCs w:val="16"/>
        </w:rPr>
        <w:fldChar w:fldCharType="end"/>
      </w:r>
      <w:r>
        <w:rPr>
          <w:rFonts w:cstheme="minorHAnsi"/>
          <w:sz w:val="16"/>
          <w:szCs w:val="16"/>
        </w:rPr>
        <w:tab/>
      </w:r>
      <w:r>
        <w:fldChar w:fldCharType="begin"/>
      </w:r>
      <w:r>
        <w:instrText xml:space="preserve"> HYPERLINK "file:///C:\\R2-2209826.zip" \h </w:instrText>
      </w:r>
      <w:r>
        <w:fldChar w:fldCharType="separate"/>
      </w:r>
      <w:r>
        <w:rPr>
          <w:rStyle w:val="59"/>
          <w:rFonts w:cstheme="minorHAnsi"/>
          <w:sz w:val="16"/>
          <w:szCs w:val="16"/>
        </w:rPr>
        <w:t>SON/MDT enhancements for SHR and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Samsung R&amp;D Institute India</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"https://www.3gpp.org/ftp/tsg_ran/WG2_RL2/TSGR2_119bis-e/Docs/R2-2209865.zip" \h </w:instrText>
      </w:r>
      <w:r>
        <w:fldChar w:fldCharType="separate"/>
      </w:r>
      <w:r>
        <w:rPr>
          <w:rStyle w:val="59"/>
          <w:rFonts w:cstheme="minorHAnsi"/>
          <w:sz w:val="16"/>
          <w:szCs w:val="16"/>
        </w:rPr>
        <w:t>R2-2209865</w:t>
      </w:r>
      <w:r>
        <w:rPr>
          <w:rStyle w:val="59"/>
          <w:rFonts w:cstheme="minorHAnsi"/>
          <w:sz w:val="16"/>
          <w:szCs w:val="16"/>
        </w:rPr>
        <w:fldChar w:fldCharType="end"/>
      </w:r>
      <w:r>
        <w:rPr>
          <w:rFonts w:cstheme="minorHAnsi"/>
          <w:sz w:val="16"/>
          <w:szCs w:val="16"/>
        </w:rPr>
        <w:tab/>
      </w:r>
      <w:r>
        <w:fldChar w:fldCharType="begin"/>
      </w:r>
      <w:r>
        <w:instrText xml:space="preserve"> HYPERLINK "file:///C:\\R2-2209865.zip" \h </w:instrText>
      </w:r>
      <w:r>
        <w:fldChar w:fldCharType="separate"/>
      </w:r>
      <w:r>
        <w:rPr>
          <w:rStyle w:val="59"/>
          <w:rFonts w:cstheme="minorHAnsi"/>
          <w:sz w:val="16"/>
          <w:szCs w:val="16"/>
        </w:rPr>
        <w:t>Discussion on SHR and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Huawei, HiSilicon</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"https://www.3gpp.org/ftp/tsg_ran/WG2_RL2/TSGR2_119bis-e/Docs/R2-2209956.zip" \h </w:instrText>
      </w:r>
      <w:r>
        <w:fldChar w:fldCharType="separate"/>
      </w:r>
      <w:r>
        <w:rPr>
          <w:rStyle w:val="59"/>
          <w:rFonts w:cstheme="minorHAnsi"/>
          <w:sz w:val="16"/>
          <w:szCs w:val="16"/>
        </w:rPr>
        <w:t>R2-2209956</w:t>
      </w:r>
      <w:r>
        <w:rPr>
          <w:rStyle w:val="59"/>
          <w:rFonts w:cstheme="minorHAnsi"/>
          <w:sz w:val="16"/>
          <w:szCs w:val="16"/>
        </w:rPr>
        <w:fldChar w:fldCharType="end"/>
      </w:r>
      <w:r>
        <w:rPr>
          <w:rFonts w:cstheme="minorHAnsi"/>
          <w:sz w:val="16"/>
          <w:szCs w:val="16"/>
        </w:rPr>
        <w:tab/>
      </w:r>
      <w:r>
        <w:fldChar w:fldCharType="begin"/>
      </w:r>
      <w:r>
        <w:instrText xml:space="preserve"> HYPERLINK "file:///C:\\R2-2209956.zip" \h </w:instrText>
      </w:r>
      <w:r>
        <w:fldChar w:fldCharType="separate"/>
      </w:r>
      <w:r>
        <w:rPr>
          <w:rStyle w:val="59"/>
          <w:rFonts w:cstheme="minorHAnsi"/>
          <w:sz w:val="16"/>
          <w:szCs w:val="16"/>
        </w:rPr>
        <w:t>Successful Handover Report for inter-RAT HO</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Lenovo</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"https://www.3gpp.org/ftp/tsg_ran/WG2_RL2/TSGR2_119bis-e/Docs/R2-2209957.zip" \h </w:instrText>
      </w:r>
      <w:r>
        <w:fldChar w:fldCharType="separate"/>
      </w:r>
      <w:r>
        <w:rPr>
          <w:rStyle w:val="59"/>
          <w:rFonts w:cstheme="minorHAnsi"/>
          <w:sz w:val="16"/>
          <w:szCs w:val="16"/>
        </w:rPr>
        <w:t>R2-2209957</w:t>
      </w:r>
      <w:r>
        <w:rPr>
          <w:rStyle w:val="59"/>
          <w:rFonts w:cstheme="minorHAnsi"/>
          <w:sz w:val="16"/>
          <w:szCs w:val="16"/>
        </w:rPr>
        <w:fldChar w:fldCharType="end"/>
      </w:r>
      <w:r>
        <w:rPr>
          <w:rFonts w:cstheme="minorHAnsi"/>
          <w:sz w:val="16"/>
          <w:szCs w:val="16"/>
        </w:rPr>
        <w:tab/>
      </w:r>
      <w:r>
        <w:fldChar w:fldCharType="begin"/>
      </w:r>
      <w:r>
        <w:instrText xml:space="preserve"> HYPERLINK "file:///C:\\R2-2209957.zip" \h </w:instrText>
      </w:r>
      <w:r>
        <w:fldChar w:fldCharType="separate"/>
      </w:r>
      <w:r>
        <w:rPr>
          <w:rStyle w:val="59"/>
          <w:rFonts w:cstheme="minorHAnsi"/>
          <w:sz w:val="16"/>
          <w:szCs w:val="16"/>
        </w:rPr>
        <w:t>SON enhancements for successful PSCell change report</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Lenovo</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"https://www.3gpp.org/ftp/tsg_ran/WG2_RL2/TSGR2_119bis-e/Docs/R2-2209998.zip" \h </w:instrText>
      </w:r>
      <w:r>
        <w:fldChar w:fldCharType="separate"/>
      </w:r>
      <w:r>
        <w:rPr>
          <w:rStyle w:val="59"/>
          <w:rFonts w:cstheme="minorHAnsi"/>
          <w:sz w:val="16"/>
          <w:szCs w:val="16"/>
        </w:rPr>
        <w:t>R2-2209998</w:t>
      </w:r>
      <w:r>
        <w:rPr>
          <w:rStyle w:val="59"/>
          <w:rFonts w:cstheme="minorHAnsi"/>
          <w:sz w:val="16"/>
          <w:szCs w:val="16"/>
        </w:rPr>
        <w:fldChar w:fldCharType="end"/>
      </w:r>
      <w:r>
        <w:rPr>
          <w:rFonts w:cstheme="minorHAnsi"/>
          <w:sz w:val="16"/>
          <w:szCs w:val="16"/>
        </w:rPr>
        <w:tab/>
      </w:r>
      <w:r>
        <w:fldChar w:fldCharType="begin"/>
      </w:r>
      <w:r>
        <w:instrText xml:space="preserve"> HYPERLINK "file:///C:\\R2-2209998.zip" \h </w:instrText>
      </w:r>
      <w:r>
        <w:fldChar w:fldCharType="separate"/>
      </w:r>
      <w:r>
        <w:rPr>
          <w:rStyle w:val="59"/>
          <w:rFonts w:cstheme="minorHAnsi"/>
          <w:sz w:val="16"/>
          <w:szCs w:val="16"/>
        </w:rPr>
        <w:t>Discussion on successful PSCell change report</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NEC</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"https://www.3gpp.org/ftp/tsg_ran/WG2_RL2/TSGR2_119bis-e/Docs/R2-2210038.zip" \h </w:instrText>
      </w:r>
      <w:r>
        <w:fldChar w:fldCharType="separate"/>
      </w:r>
      <w:r>
        <w:rPr>
          <w:rStyle w:val="59"/>
          <w:rFonts w:cstheme="minorHAnsi"/>
          <w:sz w:val="16"/>
          <w:szCs w:val="16"/>
        </w:rPr>
        <w:t>R2-2210038</w:t>
      </w:r>
      <w:r>
        <w:rPr>
          <w:rStyle w:val="59"/>
          <w:rFonts w:cstheme="minorHAnsi"/>
          <w:sz w:val="16"/>
          <w:szCs w:val="16"/>
        </w:rPr>
        <w:fldChar w:fldCharType="end"/>
      </w:r>
      <w:r>
        <w:rPr>
          <w:rFonts w:cstheme="minorHAnsi"/>
          <w:sz w:val="16"/>
          <w:szCs w:val="16"/>
        </w:rPr>
        <w:tab/>
      </w:r>
      <w:r>
        <w:fldChar w:fldCharType="begin"/>
      </w:r>
      <w:r>
        <w:instrText xml:space="preserve"> HYPERLINK "file:///C:\\R2-2210038.zip" \h </w:instrText>
      </w:r>
      <w:r>
        <w:fldChar w:fldCharType="separate"/>
      </w:r>
      <w:r>
        <w:rPr>
          <w:rStyle w:val="59"/>
          <w:rFonts w:cstheme="minorHAnsi"/>
          <w:sz w:val="16"/>
          <w:szCs w:val="16"/>
        </w:rPr>
        <w:t>Discussion on SHR and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Xiaomi</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"https://www.3gpp.org/ftp/tsg_ran/WG2_RL2/TSGR2_119bis-e/Docs/R2-2210184.zip" \h </w:instrText>
      </w:r>
      <w:r>
        <w:fldChar w:fldCharType="separate"/>
      </w:r>
      <w:r>
        <w:rPr>
          <w:rStyle w:val="59"/>
          <w:rFonts w:cstheme="minorHAnsi"/>
          <w:sz w:val="16"/>
          <w:szCs w:val="16"/>
        </w:rPr>
        <w:t>R2-2210184</w:t>
      </w:r>
      <w:r>
        <w:rPr>
          <w:rStyle w:val="59"/>
          <w:rFonts w:cstheme="minorHAnsi"/>
          <w:sz w:val="16"/>
          <w:szCs w:val="16"/>
        </w:rPr>
        <w:fldChar w:fldCharType="end"/>
      </w:r>
      <w:r>
        <w:rPr>
          <w:rFonts w:cstheme="minorHAnsi"/>
          <w:sz w:val="16"/>
          <w:szCs w:val="16"/>
        </w:rPr>
        <w:tab/>
      </w:r>
      <w:r>
        <w:fldChar w:fldCharType="begin"/>
      </w:r>
      <w:r>
        <w:instrText xml:space="preserve"> HYPERLINK "file:///C:\\R2-2210184.zip" \h </w:instrText>
      </w:r>
      <w:r>
        <w:fldChar w:fldCharType="separate"/>
      </w:r>
      <w:r>
        <w:rPr>
          <w:rStyle w:val="59"/>
          <w:rFonts w:cstheme="minorHAnsi"/>
          <w:sz w:val="16"/>
          <w:szCs w:val="16"/>
        </w:rPr>
        <w:t>SPR and SHR enhancements</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Ericsson</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"https://www.3gpp.org/ftp/tsg_ran/WG2_RL2/TSGR2_119bis-e/Docs/R2-2210268.zip" \h </w:instrText>
      </w:r>
      <w:r>
        <w:fldChar w:fldCharType="separate"/>
      </w:r>
      <w:r>
        <w:rPr>
          <w:rStyle w:val="59"/>
          <w:rFonts w:cstheme="minorHAnsi"/>
          <w:sz w:val="16"/>
          <w:szCs w:val="16"/>
        </w:rPr>
        <w:t>R2-2210268</w:t>
      </w:r>
      <w:r>
        <w:rPr>
          <w:rStyle w:val="59"/>
          <w:rFonts w:cstheme="minorHAnsi"/>
          <w:sz w:val="16"/>
          <w:szCs w:val="16"/>
        </w:rPr>
        <w:fldChar w:fldCharType="end"/>
      </w:r>
      <w:r>
        <w:rPr>
          <w:rFonts w:cstheme="minorHAnsi"/>
          <w:sz w:val="16"/>
          <w:szCs w:val="16"/>
        </w:rPr>
        <w:tab/>
      </w:r>
      <w:r>
        <w:fldChar w:fldCharType="begin"/>
      </w:r>
      <w:r>
        <w:instrText xml:space="preserve"> HYPERLINK "file:///C:\\R2-2210268.zip" \h </w:instrText>
      </w:r>
      <w:r>
        <w:fldChar w:fldCharType="separate"/>
      </w:r>
      <w:r>
        <w:rPr>
          <w:rStyle w:val="59"/>
          <w:rFonts w:cstheme="minorHAnsi"/>
          <w:sz w:val="16"/>
          <w:szCs w:val="16"/>
        </w:rPr>
        <w:t>Successful PSCell Change report</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Nokia, Nokia Shanghai Bell</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"https://www.3gpp.org/ftp/tsg_ran/WG2_RL2/TSGR2_119bis-e/Docs/R2-2210289.zip" \h </w:instrText>
      </w:r>
      <w:r>
        <w:fldChar w:fldCharType="separate"/>
      </w:r>
      <w:r>
        <w:rPr>
          <w:rStyle w:val="59"/>
          <w:rFonts w:cstheme="minorHAnsi"/>
          <w:sz w:val="16"/>
          <w:szCs w:val="16"/>
        </w:rPr>
        <w:t>R2-2210289</w:t>
      </w:r>
      <w:r>
        <w:rPr>
          <w:rStyle w:val="59"/>
          <w:rFonts w:cstheme="minorHAnsi"/>
          <w:sz w:val="16"/>
          <w:szCs w:val="16"/>
        </w:rPr>
        <w:fldChar w:fldCharType="end"/>
      </w:r>
      <w:r>
        <w:rPr>
          <w:rFonts w:cstheme="minorHAnsi"/>
          <w:sz w:val="16"/>
          <w:szCs w:val="16"/>
        </w:rPr>
        <w:tab/>
      </w:r>
      <w:r>
        <w:fldChar w:fldCharType="begin"/>
      </w:r>
      <w:r>
        <w:instrText xml:space="preserve"> HYPERLINK "file:///C:\\R2-2210289.zip" \h </w:instrText>
      </w:r>
      <w:r>
        <w:fldChar w:fldCharType="separate"/>
      </w:r>
      <w:r>
        <w:rPr>
          <w:rStyle w:val="59"/>
          <w:rFonts w:cstheme="minorHAnsi"/>
          <w:sz w:val="16"/>
          <w:szCs w:val="16"/>
        </w:rPr>
        <w:t>Consideration on SHR and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ZTE Corporation, Sanechips</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"https://www.3gpp.org/ftp/tsg_ran/WG2_RL2/TSGR2_119bis-e/Docs/R2-2210302.zip" \h </w:instrText>
      </w:r>
      <w:r>
        <w:fldChar w:fldCharType="separate"/>
      </w:r>
      <w:r>
        <w:rPr>
          <w:rStyle w:val="59"/>
          <w:rFonts w:cstheme="minorHAnsi"/>
          <w:sz w:val="16"/>
          <w:szCs w:val="16"/>
        </w:rPr>
        <w:t>R2-2210302</w:t>
      </w:r>
      <w:r>
        <w:rPr>
          <w:rStyle w:val="59"/>
          <w:rFonts w:cstheme="minorHAnsi"/>
          <w:sz w:val="16"/>
          <w:szCs w:val="16"/>
        </w:rPr>
        <w:fldChar w:fldCharType="end"/>
      </w:r>
      <w:r>
        <w:rPr>
          <w:rFonts w:cstheme="minorHAnsi"/>
          <w:sz w:val="16"/>
          <w:szCs w:val="16"/>
        </w:rPr>
        <w:tab/>
      </w:r>
      <w:r>
        <w:fldChar w:fldCharType="begin"/>
      </w:r>
      <w:r>
        <w:instrText xml:space="preserve"> HYPERLINK "file:///C:\\R2-2210302.zip" \h </w:instrText>
      </w:r>
      <w:r>
        <w:fldChar w:fldCharType="separate"/>
      </w:r>
      <w:r>
        <w:rPr>
          <w:rStyle w:val="59"/>
          <w:rFonts w:cstheme="minorHAnsi"/>
          <w:sz w:val="16"/>
          <w:szCs w:val="16"/>
        </w:rPr>
        <w:t>Discussion on SHR for inter-RAT handover and successful PSCell change reporting</w:t>
      </w:r>
      <w:r>
        <w:rPr>
          <w:rStyle w:val="59"/>
          <w:rFonts w:cstheme="minorHAnsi"/>
          <w:sz w:val="16"/>
          <w:szCs w:val="16"/>
        </w:rPr>
        <w:fldChar w:fldCharType="end"/>
      </w:r>
      <w:r>
        <w:rPr>
          <w:rFonts w:cstheme="minorHAnsi"/>
          <w:sz w:val="16"/>
          <w:szCs w:val="16"/>
        </w:rPr>
        <w:tab/>
      </w:r>
      <w:r>
        <w:rPr>
          <w:rFonts w:cstheme="minorHAnsi"/>
          <w:sz w:val="16"/>
          <w:szCs w:val="16"/>
        </w:rPr>
        <w:t>Qualcomm Incorporated</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"https://www.3gpp.org/ftp/tsg_ran/WG2_RL2/TSGR2_119bis-e/Docs/R2-2210521.zip" \h </w:instrText>
      </w:r>
      <w:r>
        <w:fldChar w:fldCharType="separate"/>
      </w:r>
      <w:r>
        <w:rPr>
          <w:rStyle w:val="59"/>
          <w:rFonts w:cstheme="minorHAnsi"/>
          <w:sz w:val="16"/>
          <w:szCs w:val="16"/>
        </w:rPr>
        <w:t>R2-2210521</w:t>
      </w:r>
      <w:r>
        <w:rPr>
          <w:rStyle w:val="59"/>
          <w:rFonts w:cstheme="minorHAnsi"/>
          <w:sz w:val="16"/>
          <w:szCs w:val="16"/>
        </w:rPr>
        <w:fldChar w:fldCharType="end"/>
      </w:r>
      <w:r>
        <w:rPr>
          <w:rFonts w:cstheme="minorHAnsi"/>
          <w:sz w:val="16"/>
          <w:szCs w:val="16"/>
        </w:rPr>
        <w:t xml:space="preserve"> </w:t>
      </w:r>
      <w:r>
        <w:fldChar w:fldCharType="begin"/>
      </w:r>
      <w:r>
        <w:instrText xml:space="preserve"> HYPERLINK "http://mannerheim.nomadiclab.com/Mannerheim/tdoc/R2-2210521" \h </w:instrText>
      </w:r>
      <w:r>
        <w:fldChar w:fldCharType="separate"/>
      </w:r>
      <w:r>
        <w:rPr>
          <w:rStyle w:val="59"/>
          <w:rFonts w:cstheme="minorHAnsi"/>
          <w:sz w:val="16"/>
          <w:szCs w:val="16"/>
        </w:rPr>
        <w:t>M</w:t>
      </w:r>
      <w:r>
        <w:rPr>
          <w:rStyle w:val="59"/>
          <w:rFonts w:cstheme="minorHAnsi"/>
          <w:sz w:val="16"/>
          <w:szCs w:val="16"/>
        </w:rPr>
        <w:fldChar w:fldCharType="end"/>
      </w:r>
      <w:r>
        <w:rPr>
          <w:rFonts w:cstheme="minorHAnsi"/>
          <w:sz w:val="16"/>
          <w:szCs w:val="16"/>
        </w:rPr>
        <w:tab/>
      </w:r>
      <w:r>
        <w:fldChar w:fldCharType="begin"/>
      </w:r>
      <w:r>
        <w:instrText xml:space="preserve"> HYPERLINK "file:///C:\\R2-2210521.zip" \h </w:instrText>
      </w:r>
      <w:r>
        <w:fldChar w:fldCharType="separate"/>
      </w:r>
      <w:r>
        <w:rPr>
          <w:rStyle w:val="59"/>
          <w:rFonts w:cstheme="minorHAnsi"/>
          <w:sz w:val="16"/>
          <w:szCs w:val="16"/>
        </w:rPr>
        <w:t>Discussion on successful PSCell change report</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SHARP Corporation</w:t>
      </w:r>
    </w:p>
    <w:p>
      <w:pPr>
        <w:pStyle w:val="100"/>
        <w:numPr>
          <w:ilvl w:val="0"/>
          <w:numId w:val="28"/>
        </w:numPr>
        <w:ind w:left="284" w:firstLine="320"/>
        <w:rPr>
          <w:rFonts w:cstheme="minorHAnsi"/>
          <w:sz w:val="16"/>
          <w:szCs w:val="16"/>
        </w:rPr>
      </w:pPr>
      <w:r>
        <w:fldChar w:fldCharType="begin"/>
      </w:r>
      <w:r>
        <w:instrText xml:space="preserve"> HYPERLINK "https://www.3gpp.org/ftp/tsg_ran/WG2_RL2/TSGR2_119bis-e/Docs/R2-2210624.zip" \h </w:instrText>
      </w:r>
      <w:r>
        <w:fldChar w:fldCharType="separate"/>
      </w:r>
      <w:r>
        <w:rPr>
          <w:rStyle w:val="59"/>
          <w:rFonts w:cstheme="minorHAnsi"/>
          <w:sz w:val="16"/>
          <w:szCs w:val="16"/>
        </w:rPr>
        <w:t>R2-2210624</w:t>
      </w:r>
      <w:r>
        <w:rPr>
          <w:rStyle w:val="59"/>
          <w:rFonts w:cstheme="minorHAnsi"/>
          <w:sz w:val="16"/>
          <w:szCs w:val="16"/>
        </w:rPr>
        <w:fldChar w:fldCharType="end"/>
      </w:r>
      <w:r>
        <w:rPr>
          <w:rFonts w:cstheme="minorHAnsi"/>
          <w:sz w:val="16"/>
          <w:szCs w:val="16"/>
        </w:rPr>
        <w:t xml:space="preserve"> </w:t>
      </w:r>
      <w:r>
        <w:fldChar w:fldCharType="begin"/>
      </w:r>
      <w:r>
        <w:instrText xml:space="preserve"> HYPERLINK "http://mannerheim.nomadiclab.com/Mannerheim/tdoc/R2-2210624" \h </w:instrText>
      </w:r>
      <w:r>
        <w:fldChar w:fldCharType="separate"/>
      </w:r>
      <w:r>
        <w:rPr>
          <w:rStyle w:val="59"/>
          <w:rFonts w:cstheme="minorHAnsi"/>
          <w:sz w:val="16"/>
          <w:szCs w:val="16"/>
        </w:rPr>
        <w:t>M</w:t>
      </w:r>
      <w:r>
        <w:rPr>
          <w:rStyle w:val="59"/>
          <w:rFonts w:cstheme="minorHAnsi"/>
          <w:sz w:val="16"/>
          <w:szCs w:val="16"/>
        </w:rPr>
        <w:fldChar w:fldCharType="end"/>
      </w:r>
      <w:r>
        <w:rPr>
          <w:rFonts w:cstheme="minorHAnsi"/>
          <w:sz w:val="16"/>
          <w:szCs w:val="16"/>
        </w:rPr>
        <w:tab/>
      </w:r>
      <w:r>
        <w:fldChar w:fldCharType="begin"/>
      </w:r>
      <w:r>
        <w:instrText xml:space="preserve"> HYPERLINK "file:///C:\\R2-2210624.zip" \h </w:instrText>
      </w:r>
      <w:r>
        <w:fldChar w:fldCharType="separate"/>
      </w:r>
      <w:r>
        <w:rPr>
          <w:rStyle w:val="59"/>
          <w:rFonts w:cstheme="minorHAnsi"/>
          <w:sz w:val="16"/>
          <w:szCs w:val="16"/>
        </w:rPr>
        <w:t>Discussion on SPCR</w:t>
      </w:r>
      <w:r>
        <w:rPr>
          <w:rStyle w:val="59"/>
          <w:rFonts w:cstheme="minorHAnsi"/>
          <w:sz w:val="16"/>
          <w:szCs w:val="16"/>
        </w:rPr>
        <w:fldChar w:fldCharType="end"/>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NTT DOCOMO, INC.</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NewPSMT">
    <w:altName w:val="Courier New"/>
    <w:panose1 w:val="02070309020205020404"/>
    <w:charset w:val="00"/>
    <w:family w:val="roman"/>
    <w:pitch w:val="default"/>
    <w:sig w:usb0="00000000" w:usb1="00000000" w:usb2="00000000" w:usb3="00000000" w:csb0="00000000" w:csb1="00000000"/>
  </w:font>
  <w:font w:name="KaiTi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42F2B0B"/>
    <w:multiLevelType w:val="multilevel"/>
    <w:tmpl w:val="042F2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1D56BE"/>
    <w:multiLevelType w:val="multilevel"/>
    <w:tmpl w:val="0D1D56BE"/>
    <w:lvl w:ilvl="0" w:tentative="0">
      <w:start w:val="1"/>
      <w:numFmt w:val="bullet"/>
      <w:lvlText w:val=""/>
      <w:lvlJc w:val="left"/>
      <w:pPr>
        <w:ind w:left="853" w:hanging="360"/>
      </w:pPr>
      <w:rPr>
        <w:rFonts w:hint="default" w:ascii="Symbol" w:hAnsi="Symbol"/>
      </w:rPr>
    </w:lvl>
    <w:lvl w:ilvl="1" w:tentative="0">
      <w:start w:val="1"/>
      <w:numFmt w:val="bullet"/>
      <w:lvlText w:val="o"/>
      <w:lvlJc w:val="left"/>
      <w:pPr>
        <w:ind w:left="1573" w:hanging="360"/>
      </w:pPr>
      <w:rPr>
        <w:rFonts w:hint="default" w:ascii="Courier New" w:hAnsi="Courier New" w:cs="Courier New"/>
      </w:rPr>
    </w:lvl>
    <w:lvl w:ilvl="2" w:tentative="0">
      <w:start w:val="1"/>
      <w:numFmt w:val="bullet"/>
      <w:lvlText w:val=""/>
      <w:lvlJc w:val="left"/>
      <w:pPr>
        <w:ind w:left="2293" w:hanging="360"/>
      </w:pPr>
      <w:rPr>
        <w:rFonts w:hint="default" w:ascii="Wingdings" w:hAnsi="Wingdings"/>
      </w:rPr>
    </w:lvl>
    <w:lvl w:ilvl="3" w:tentative="0">
      <w:start w:val="1"/>
      <w:numFmt w:val="bullet"/>
      <w:lvlText w:val=""/>
      <w:lvlJc w:val="left"/>
      <w:pPr>
        <w:ind w:left="3013" w:hanging="360"/>
      </w:pPr>
      <w:rPr>
        <w:rFonts w:hint="default" w:ascii="Symbol" w:hAnsi="Symbol"/>
      </w:rPr>
    </w:lvl>
    <w:lvl w:ilvl="4" w:tentative="0">
      <w:start w:val="1"/>
      <w:numFmt w:val="bullet"/>
      <w:lvlText w:val="o"/>
      <w:lvlJc w:val="left"/>
      <w:pPr>
        <w:ind w:left="3733" w:hanging="360"/>
      </w:pPr>
      <w:rPr>
        <w:rFonts w:hint="default" w:ascii="Courier New" w:hAnsi="Courier New" w:cs="Courier New"/>
      </w:rPr>
    </w:lvl>
    <w:lvl w:ilvl="5" w:tentative="0">
      <w:start w:val="1"/>
      <w:numFmt w:val="bullet"/>
      <w:lvlText w:val=""/>
      <w:lvlJc w:val="left"/>
      <w:pPr>
        <w:ind w:left="4453" w:hanging="360"/>
      </w:pPr>
      <w:rPr>
        <w:rFonts w:hint="default" w:ascii="Wingdings" w:hAnsi="Wingdings"/>
      </w:rPr>
    </w:lvl>
    <w:lvl w:ilvl="6" w:tentative="0">
      <w:start w:val="1"/>
      <w:numFmt w:val="bullet"/>
      <w:lvlText w:val=""/>
      <w:lvlJc w:val="left"/>
      <w:pPr>
        <w:ind w:left="5173" w:hanging="360"/>
      </w:pPr>
      <w:rPr>
        <w:rFonts w:hint="default" w:ascii="Symbol" w:hAnsi="Symbol"/>
      </w:rPr>
    </w:lvl>
    <w:lvl w:ilvl="7" w:tentative="0">
      <w:start w:val="1"/>
      <w:numFmt w:val="bullet"/>
      <w:lvlText w:val="o"/>
      <w:lvlJc w:val="left"/>
      <w:pPr>
        <w:ind w:left="5893" w:hanging="360"/>
      </w:pPr>
      <w:rPr>
        <w:rFonts w:hint="default" w:ascii="Courier New" w:hAnsi="Courier New" w:cs="Courier New"/>
      </w:rPr>
    </w:lvl>
    <w:lvl w:ilvl="8" w:tentative="0">
      <w:start w:val="1"/>
      <w:numFmt w:val="bullet"/>
      <w:lvlText w:val=""/>
      <w:lvlJc w:val="left"/>
      <w:pPr>
        <w:ind w:left="6613" w:hanging="360"/>
      </w:pPr>
      <w:rPr>
        <w:rFonts w:hint="default" w:ascii="Wingdings" w:hAnsi="Wingdings"/>
      </w:rPr>
    </w:lvl>
  </w:abstractNum>
  <w:abstractNum w:abstractNumId="3">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8"/>
      <w:suff w:val="space"/>
      <w:lvlText w:val="表%9"/>
      <w:lvlJc w:val="center"/>
      <w:pPr>
        <w:ind w:left="0" w:firstLine="0"/>
      </w:pPr>
      <w:rPr>
        <w:rFonts w:hint="default" w:ascii="Arial" w:hAnsi="Arial" w:eastAsia="黑体"/>
        <w:b w:val="0"/>
        <w:i w:val="0"/>
        <w:sz w:val="18"/>
        <w:szCs w:val="18"/>
      </w:rPr>
    </w:lvl>
  </w:abstractNum>
  <w:abstractNum w:abstractNumId="12">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54A77EC"/>
    <w:multiLevelType w:val="multilevel"/>
    <w:tmpl w:val="454A77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5BE5F68"/>
    <w:multiLevelType w:val="multilevel"/>
    <w:tmpl w:val="45BE5F68"/>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9F73CD1"/>
    <w:multiLevelType w:val="multilevel"/>
    <w:tmpl w:val="49F73CD1"/>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C103F3B"/>
    <w:multiLevelType w:val="multilevel"/>
    <w:tmpl w:val="4C103F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4EC51F2F"/>
    <w:multiLevelType w:val="multilevel"/>
    <w:tmpl w:val="4EC51F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4">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5">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24"/>
  </w:num>
  <w:num w:numId="3">
    <w:abstractNumId w:val="7"/>
  </w:num>
  <w:num w:numId="4">
    <w:abstractNumId w:val="21"/>
  </w:num>
  <w:num w:numId="5">
    <w:abstractNumId w:val="12"/>
  </w:num>
  <w:num w:numId="6">
    <w:abstractNumId w:val="0"/>
  </w:num>
  <w:num w:numId="7">
    <w:abstractNumId w:val="10"/>
  </w:num>
  <w:num w:numId="8">
    <w:abstractNumId w:val="16"/>
  </w:num>
  <w:num w:numId="9">
    <w:abstractNumId w:val="9"/>
  </w:num>
  <w:num w:numId="10">
    <w:abstractNumId w:val="19"/>
  </w:num>
  <w:num w:numId="11">
    <w:abstractNumId w:val="6"/>
  </w:num>
  <w:num w:numId="12">
    <w:abstractNumId w:val="8"/>
  </w:num>
  <w:num w:numId="13">
    <w:abstractNumId w:val="26"/>
  </w:num>
  <w:num w:numId="14">
    <w:abstractNumId w:val="5"/>
  </w:num>
  <w:num w:numId="15">
    <w:abstractNumId w:val="20"/>
  </w:num>
  <w:num w:numId="16">
    <w:abstractNumId w:val="4"/>
  </w:num>
  <w:num w:numId="17">
    <w:abstractNumId w:val="25"/>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8"/>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zh-CN" w:eastAsia="en-US" w:bidi="ar-SA"/>
    </w:rPr>
  </w:style>
  <w:style w:type="paragraph" w:styleId="2">
    <w:name w:val="heading 1"/>
    <w:next w:val="3"/>
    <w:link w:val="69"/>
    <w:qFormat/>
    <w:uiPriority w:val="0"/>
    <w:pPr>
      <w:keepNext/>
      <w:numPr>
        <w:ilvl w:val="0"/>
        <w:numId w:val="1"/>
      </w:numPr>
      <w:spacing w:before="240" w:after="240" w:line="259" w:lineRule="auto"/>
      <w:jc w:val="both"/>
      <w:outlineLvl w:val="0"/>
    </w:pPr>
    <w:rPr>
      <w:rFonts w:ascii="Arial" w:hAnsi="Arial" w:eastAsia="黑体" w:cs="Times New Roman"/>
      <w:b/>
      <w:sz w:val="32"/>
      <w:szCs w:val="32"/>
      <w:lang w:val="en-US" w:eastAsia="zh-CN" w:bidi="ar-SA"/>
    </w:rPr>
  </w:style>
  <w:style w:type="paragraph" w:styleId="3">
    <w:name w:val="heading 2"/>
    <w:next w:val="1"/>
    <w:link w:val="154"/>
    <w:qFormat/>
    <w:uiPriority w:val="0"/>
    <w:pPr>
      <w:keepNext/>
      <w:numPr>
        <w:ilvl w:val="1"/>
        <w:numId w:val="1"/>
      </w:numPr>
      <w:spacing w:before="240" w:after="240" w:line="259" w:lineRule="auto"/>
      <w:jc w:val="both"/>
      <w:outlineLvl w:val="1"/>
    </w:pPr>
    <w:rPr>
      <w:rFonts w:ascii="Arial" w:hAnsi="Arial" w:eastAsia="黑体" w:cs="Times New Roman"/>
      <w:sz w:val="24"/>
      <w:szCs w:val="24"/>
      <w:lang w:val="en-US" w:eastAsia="zh-CN" w:bidi="ar-SA"/>
    </w:rPr>
  </w:style>
  <w:style w:type="paragraph" w:styleId="4">
    <w:name w:val="heading 3"/>
    <w:basedOn w:val="1"/>
    <w:next w:val="1"/>
    <w:link w:val="155"/>
    <w:qFormat/>
    <w:uiPriority w:val="0"/>
    <w:pPr>
      <w:keepNext/>
      <w:keepLines/>
      <w:numPr>
        <w:ilvl w:val="2"/>
        <w:numId w:val="1"/>
      </w:numPr>
      <w:spacing w:before="260" w:after="260" w:line="416" w:lineRule="auto"/>
      <w:outlineLvl w:val="2"/>
    </w:pPr>
    <w:rPr>
      <w:rFonts w:eastAsia="黑体"/>
      <w:bCs/>
      <w:szCs w:val="32"/>
    </w:rPr>
  </w:style>
  <w:style w:type="paragraph" w:styleId="5">
    <w:name w:val="heading 4"/>
    <w:basedOn w:val="4"/>
    <w:next w:val="6"/>
    <w:link w:val="156"/>
    <w:qFormat/>
    <w:uiPriority w:val="0"/>
    <w:pPr>
      <w:outlineLvl w:val="3"/>
    </w:pPr>
    <w:rPr>
      <w:szCs w:val="28"/>
    </w:rPr>
  </w:style>
  <w:style w:type="paragraph" w:styleId="8">
    <w:name w:val="heading 5"/>
    <w:basedOn w:val="5"/>
    <w:next w:val="6"/>
    <w:link w:val="157"/>
    <w:qFormat/>
    <w:uiPriority w:val="0"/>
    <w:pPr>
      <w:outlineLvl w:val="4"/>
    </w:pPr>
    <w:rPr>
      <w:rFonts w:eastAsia="Times New Roman"/>
      <w:iCs/>
      <w:sz w:val="22"/>
      <w:szCs w:val="26"/>
    </w:rPr>
  </w:style>
  <w:style w:type="paragraph" w:styleId="9">
    <w:name w:val="heading 6"/>
    <w:basedOn w:val="1"/>
    <w:next w:val="6"/>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7"/>
    <w:link w:val="206"/>
    <w:qFormat/>
    <w:uiPriority w:val="0"/>
    <w:pPr>
      <w:spacing w:before="60"/>
      <w:ind w:left="1259" w:hanging="1259"/>
    </w:pPr>
  </w:style>
  <w:style w:type="paragraph" w:customStyle="1" w:styleId="7">
    <w:name w:val="Doc-text2"/>
    <w:basedOn w:val="1"/>
    <w:link w:val="99"/>
    <w:qFormat/>
    <w:uiPriority w:val="0"/>
    <w:pPr>
      <w:tabs>
        <w:tab w:val="left" w:pos="1622"/>
      </w:tabs>
      <w:ind w:left="1622" w:hanging="363"/>
    </w:pPr>
  </w:style>
  <w:style w:type="paragraph" w:styleId="13">
    <w:name w:val="List 3"/>
    <w:basedOn w:val="1"/>
    <w:uiPriority w:val="0"/>
    <w:pPr>
      <w:ind w:left="849" w:hanging="283"/>
      <w:contextualSpacing/>
    </w:pPr>
  </w:style>
  <w:style w:type="paragraph" w:styleId="14">
    <w:name w:val="toc 7"/>
    <w:basedOn w:val="15"/>
    <w:next w:val="1"/>
    <w:qFormat/>
    <w:uiPriority w:val="39"/>
    <w:pPr>
      <w:tabs>
        <w:tab w:val="left" w:pos="1622"/>
        <w:tab w:val="right" w:pos="1701"/>
      </w:tabs>
      <w:ind w:left="2268" w:hanging="2268"/>
    </w:pPr>
  </w:style>
  <w:style w:type="paragraph" w:styleId="15">
    <w:name w:val="toc 6"/>
    <w:basedOn w:val="16"/>
    <w:next w:val="1"/>
    <w:qFormat/>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2"/>
      </w:numPr>
    </w:pPr>
  </w:style>
  <w:style w:type="paragraph" w:styleId="19">
    <w:name w:val="List Number 2"/>
    <w:basedOn w:val="20"/>
    <w:qFormat/>
    <w:uiPriority w:val="0"/>
    <w:pPr>
      <w:ind w:left="851"/>
    </w:pPr>
  </w:style>
  <w:style w:type="paragraph" w:styleId="20">
    <w:name w:val="List Number"/>
    <w:basedOn w:val="21"/>
    <w:qFormat/>
    <w:uiPriority w:val="0"/>
  </w:style>
  <w:style w:type="paragraph" w:styleId="21">
    <w:name w:val="List"/>
    <w:basedOn w:val="1"/>
    <w:uiPriority w:val="0"/>
    <w:pPr>
      <w:ind w:left="283" w:hanging="283"/>
    </w:pPr>
  </w:style>
  <w:style w:type="paragraph" w:styleId="22">
    <w:name w:val="List Bullet 4"/>
    <w:basedOn w:val="23"/>
    <w:qFormat/>
    <w:uiPriority w:val="0"/>
    <w:pPr>
      <w:numPr>
        <w:numId w:val="3"/>
      </w:numPr>
      <w:tabs>
        <w:tab w:val="left" w:pos="794"/>
        <w:tab w:val="left" w:pos="1077"/>
        <w:tab w:val="left" w:pos="1361"/>
      </w:tabs>
    </w:pPr>
  </w:style>
  <w:style w:type="paragraph" w:styleId="23">
    <w:name w:val="List Bullet 3"/>
    <w:basedOn w:val="24"/>
    <w:qFormat/>
    <w:uiPriority w:val="0"/>
    <w:pPr>
      <w:numPr>
        <w:numId w:val="4"/>
      </w:numPr>
      <w:tabs>
        <w:tab w:val="left" w:pos="794"/>
        <w:tab w:val="left" w:pos="1077"/>
      </w:tabs>
    </w:pPr>
  </w:style>
  <w:style w:type="paragraph" w:styleId="24">
    <w:name w:val="List Bullet 2"/>
    <w:basedOn w:val="25"/>
    <w:qFormat/>
    <w:uiPriority w:val="0"/>
    <w:pPr>
      <w:numPr>
        <w:ilvl w:val="0"/>
        <w:numId w:val="5"/>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qFormat/>
    <w:uiPriority w:val="0"/>
    <w:pPr>
      <w:shd w:val="clear" w:color="auto" w:fill="000080"/>
    </w:pPr>
    <w:rPr>
      <w:rFonts w:ascii="Tahoma" w:hAnsi="Tahoma" w:cs="Tahoma"/>
    </w:rPr>
  </w:style>
  <w:style w:type="paragraph" w:styleId="28">
    <w:name w:val="annotation text"/>
    <w:basedOn w:val="1"/>
    <w:link w:val="108"/>
    <w:qFormat/>
    <w:uiPriority w:val="0"/>
  </w:style>
  <w:style w:type="paragraph" w:styleId="29">
    <w:name w:val="Body Text"/>
    <w:basedOn w:val="1"/>
    <w:link w:val="75"/>
    <w:qFormat/>
    <w:uiPriority w:val="0"/>
    <w:pPr>
      <w:spacing w:after="120"/>
    </w:pPr>
  </w:style>
  <w:style w:type="paragraph" w:styleId="30">
    <w:name w:val="List Number 3"/>
    <w:basedOn w:val="19"/>
    <w:qFormat/>
    <w:uiPriority w:val="0"/>
    <w:pPr>
      <w:numPr>
        <w:ilvl w:val="0"/>
        <w:numId w:val="6"/>
      </w:numPr>
      <w:overflowPunct w:val="0"/>
      <w:spacing w:after="120"/>
      <w:contextualSpacing/>
      <w:textAlignment w:val="baseline"/>
    </w:pPr>
    <w:rPr>
      <w:rFonts w:ascii="Arial" w:hAnsi="Arial" w:eastAsia="Times New Roman"/>
      <w:lang w:eastAsia="ja-JP"/>
    </w:rPr>
  </w:style>
  <w:style w:type="paragraph" w:styleId="31">
    <w:name w:val="List 2"/>
    <w:basedOn w:val="1"/>
    <w:qFormat/>
    <w:uiPriority w:val="0"/>
    <w:pPr>
      <w:ind w:left="566" w:hanging="283"/>
      <w:contextualSpacing/>
    </w:pPr>
  </w:style>
  <w:style w:type="paragraph" w:styleId="32">
    <w:name w:val="List Continue"/>
    <w:basedOn w:val="1"/>
    <w:qFormat/>
    <w:uiPriority w:val="0"/>
    <w:pPr>
      <w:overflowPunct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qFormat/>
    <w:uiPriority w:val="99"/>
    <w:rPr>
      <w:rFonts w:ascii="Consolas" w:hAnsi="Consolas" w:eastAsia="Calibri"/>
      <w:lang w:val="zh-CN"/>
    </w:rPr>
  </w:style>
  <w:style w:type="paragraph" w:styleId="34">
    <w:name w:val="List Bullet 5"/>
    <w:basedOn w:val="22"/>
    <w:qFormat/>
    <w:uiPriority w:val="0"/>
    <w:pPr>
      <w:numPr>
        <w:numId w:val="7"/>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qFormat/>
    <w:uiPriority w:val="39"/>
  </w:style>
  <w:style w:type="paragraph" w:styleId="37">
    <w:name w:val="Balloon Text"/>
    <w:basedOn w:val="1"/>
    <w:link w:val="63"/>
    <w:qFormat/>
    <w:uiPriority w:val="0"/>
    <w:rPr>
      <w:sz w:val="18"/>
      <w:szCs w:val="18"/>
    </w:rPr>
  </w:style>
  <w:style w:type="paragraph" w:styleId="38">
    <w:name w:val="footer"/>
    <w:link w:val="151"/>
    <w:qFormat/>
    <w:uiPriority w:val="0"/>
    <w:pPr>
      <w:tabs>
        <w:tab w:val="center" w:pos="4510"/>
        <w:tab w:val="right" w:pos="9020"/>
      </w:tabs>
      <w:spacing w:after="160" w:line="259" w:lineRule="auto"/>
    </w:pPr>
    <w:rPr>
      <w:rFonts w:ascii="Arial" w:hAnsi="Arial" w:eastAsia="宋体" w:cs="Times New Roman"/>
      <w:sz w:val="18"/>
      <w:szCs w:val="18"/>
      <w:lang w:val="en-US" w:eastAsia="zh-CN" w:bidi="ar-SA"/>
    </w:rPr>
  </w:style>
  <w:style w:type="paragraph" w:styleId="39">
    <w:name w:val="header"/>
    <w:link w:val="150"/>
    <w:qFormat/>
    <w:uiPriority w:val="0"/>
    <w:pPr>
      <w:tabs>
        <w:tab w:val="center" w:pos="4153"/>
        <w:tab w:val="right" w:pos="8306"/>
      </w:tabs>
      <w:snapToGrid w:val="0"/>
      <w:spacing w:after="160" w:line="259" w:lineRule="auto"/>
      <w:jc w:val="both"/>
    </w:pPr>
    <w:rPr>
      <w:rFonts w:ascii="Arial" w:hAnsi="Arial" w:eastAsia="宋体" w:cs="Times New Roman"/>
      <w:sz w:val="18"/>
      <w:szCs w:val="18"/>
      <w:lang w:val="en-US" w:eastAsia="zh-CN" w:bidi="ar-SA"/>
    </w:rPr>
  </w:style>
  <w:style w:type="paragraph" w:styleId="40">
    <w:name w:val="index heading"/>
    <w:basedOn w:val="1"/>
    <w:next w:val="1"/>
    <w:qFormat/>
    <w:uiPriority w:val="0"/>
    <w:pPr>
      <w:pBdr>
        <w:top w:val="single" w:color="auto" w:sz="12" w:space="0"/>
      </w:pBdr>
      <w:overflowPunct w:val="0"/>
      <w:spacing w:before="360" w:after="240"/>
      <w:textAlignment w:val="baseline"/>
    </w:pPr>
    <w:rPr>
      <w:rFonts w:eastAsia="Times New Roman"/>
      <w:b/>
      <w:i/>
      <w:sz w:val="26"/>
      <w:lang w:eastAsia="en-GB"/>
    </w:rPr>
  </w:style>
  <w:style w:type="paragraph" w:styleId="41">
    <w:name w:val="footnote text"/>
    <w:basedOn w:val="1"/>
    <w:link w:val="152"/>
    <w:qFormat/>
    <w:uiPriority w:val="0"/>
    <w:pPr>
      <w:keepLines/>
      <w:ind w:left="454" w:hanging="454"/>
    </w:pPr>
    <w:rPr>
      <w:sz w:val="16"/>
      <w:szCs w:val="16"/>
    </w:rPr>
  </w:style>
  <w:style w:type="paragraph" w:styleId="42">
    <w:name w:val="List 5"/>
    <w:basedOn w:val="43"/>
    <w:qFormat/>
    <w:uiPriority w:val="0"/>
    <w:pPr>
      <w:ind w:left="1702"/>
    </w:pPr>
  </w:style>
  <w:style w:type="paragraph" w:styleId="43">
    <w:name w:val="List 4"/>
    <w:basedOn w:val="13"/>
    <w:qFormat/>
    <w:uiPriority w:val="0"/>
    <w:pPr>
      <w:ind w:left="1418"/>
    </w:pPr>
  </w:style>
  <w:style w:type="paragraph" w:styleId="44">
    <w:name w:val="table of figures"/>
    <w:basedOn w:val="1"/>
    <w:next w:val="1"/>
    <w:qFormat/>
    <w:uiPriority w:val="99"/>
    <w:pPr>
      <w:tabs>
        <w:tab w:val="left" w:pos="811"/>
      </w:tabs>
      <w:spacing w:before="60"/>
      <w:ind w:left="811" w:hanging="811"/>
    </w:pPr>
  </w:style>
  <w:style w:type="paragraph" w:styleId="45">
    <w:name w:val="toc 2"/>
    <w:basedOn w:val="1"/>
    <w:next w:val="1"/>
    <w:qFormat/>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spacing w:after="120"/>
      <w:ind w:left="566"/>
      <w:contextualSpacing/>
      <w:textAlignment w:val="baseline"/>
    </w:pPr>
    <w:rPr>
      <w:rFonts w:ascii="Arial" w:hAnsi="Arial" w:eastAsia="Times New Roman"/>
      <w:lang w:eastAsia="ja-JP"/>
    </w:rPr>
  </w:style>
  <w:style w:type="paragraph" w:styleId="48">
    <w:name w:val="Normal (Web)"/>
    <w:basedOn w:val="1"/>
    <w:unhideWhenUsed/>
    <w:qFormat/>
    <w:uiPriority w:val="99"/>
    <w:pPr>
      <w:spacing w:before="100" w:beforeAutospacing="1" w:after="100" w:afterAutospacing="1"/>
    </w:pPr>
    <w:rPr>
      <w:rFonts w:eastAsia="Calibri"/>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qFormat/>
    <w:uiPriority w:val="0"/>
    <w:rPr>
      <w:b/>
      <w:bCs/>
    </w:rPr>
  </w:style>
  <w:style w:type="table" w:styleId="53">
    <w:name w:val="Table Grid"/>
    <w:basedOn w:val="52"/>
    <w:qFormat/>
    <w:uiPriority w:val="0"/>
    <w:pPr>
      <w:widowControl w:val="0"/>
      <w:autoSpaceDE w:val="0"/>
      <w:autoSpaceDN w:val="0"/>
      <w:adjustRightInd w:val="0"/>
      <w:spacing w:line="36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bCs/>
      <w:position w:val="6"/>
      <w:sz w:val="16"/>
      <w:szCs w:val="16"/>
    </w:rPr>
  </w:style>
  <w:style w:type="character" w:customStyle="1" w:styleId="63">
    <w:name w:val="Balloon Text Char"/>
    <w:basedOn w:val="54"/>
    <w:link w:val="37"/>
    <w:qFormat/>
    <w:uiPriority w:val="0"/>
    <w:rPr>
      <w:rFonts w:ascii="Times New Roman" w:hAnsi="Times New Roman" w:eastAsia="宋体"/>
      <w:snapToGrid w:val="0"/>
      <w:sz w:val="18"/>
      <w:szCs w:val="18"/>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8"/>
      </w:numPr>
    </w:pPr>
  </w:style>
  <w:style w:type="character" w:customStyle="1" w:styleId="69">
    <w:name w:val="Heading 1 Char"/>
    <w:link w:val="2"/>
    <w:qFormat/>
    <w:uiPriority w:val="0"/>
    <w:rPr>
      <w:rFonts w:ascii="Arial" w:hAnsi="Arial" w:eastAsia="黑体"/>
      <w:b/>
      <w:sz w:val="32"/>
      <w:szCs w:val="32"/>
    </w:rPr>
  </w:style>
  <w:style w:type="paragraph" w:customStyle="1" w:styleId="70">
    <w:name w:val="B1"/>
    <w:basedOn w:val="21"/>
    <w:link w:val="109"/>
    <w:qFormat/>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qFormat/>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9"/>
      </w:numPr>
      <w:tabs>
        <w:tab w:val="left" w:pos="1701"/>
        <w:tab w:val="clear" w:pos="1304"/>
      </w:tabs>
    </w:pPr>
    <w:rPr>
      <w:rFonts w:ascii="Calibri" w:hAnsi="Calibri" w:eastAsia="Calibri"/>
      <w:b/>
      <w:bCs/>
    </w:rPr>
  </w:style>
  <w:style w:type="character" w:customStyle="1" w:styleId="75">
    <w:name w:val="Body Text Char"/>
    <w:basedOn w:val="54"/>
    <w:link w:val="29"/>
    <w:qFormat/>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0"/>
      </w:numPr>
      <w:ind w:left="1701" w:hanging="1701"/>
    </w:pPr>
  </w:style>
  <w:style w:type="character" w:customStyle="1" w:styleId="99">
    <w:name w:val="Doc-text2 Char"/>
    <w:link w:val="7"/>
    <w:qFormat/>
    <w:uiPriority w:val="0"/>
    <w:rPr>
      <w:rFonts w:ascii="Times New Roman" w:hAnsi="Times New Roman" w:eastAsiaTheme="minorHAnsi"/>
      <w:lang w:val="en-GB" w:eastAsia="en-US"/>
    </w:rPr>
  </w:style>
  <w:style w:type="paragraph" w:styleId="100">
    <w:name w:val="List Paragraph"/>
    <w:basedOn w:val="1"/>
    <w:link w:val="136"/>
    <w:qFormat/>
    <w:uiPriority w:val="34"/>
    <w:pPr>
      <w:ind w:firstLine="420" w:firstLineChars="200"/>
    </w:p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eastAsiaTheme="minorEastAsia"/>
      <w:sz w:val="16"/>
      <w:lang w:val="en-GB" w:eastAsia="en-GB" w:bidi="ar-SA"/>
    </w:rPr>
  </w:style>
  <w:style w:type="character" w:customStyle="1" w:styleId="108">
    <w:name w:val="Comment Text Char"/>
    <w:basedOn w:val="54"/>
    <w:link w:val="28"/>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1"/>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2"/>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b/>
      <w:bCs/>
      <w:snapToGrid w:val="0"/>
      <w:sz w:val="21"/>
      <w:szCs w:val="21"/>
    </w:rPr>
  </w:style>
  <w:style w:type="character" w:customStyle="1" w:styleId="134">
    <w:name w:val="Cat-b-Proposal Char"/>
    <w:basedOn w:val="133"/>
    <w:link w:val="131"/>
    <w:qFormat/>
    <w:uiPriority w:val="0"/>
    <w:rPr>
      <w:rFonts w:ascii="Calibri" w:hAnsi="Calibri" w:eastAsia="Calibri"/>
      <w:snapToGrid w:val="0"/>
      <w:sz w:val="21"/>
      <w:szCs w:val="21"/>
    </w:rPr>
  </w:style>
  <w:style w:type="paragraph" w:customStyle="1" w:styleId="135">
    <w:name w:val="Cat-X-Proposal"/>
    <w:basedOn w:val="100"/>
    <w:link w:val="138"/>
    <w:qFormat/>
    <w:uiPriority w:val="0"/>
    <w:pPr>
      <w:numPr>
        <w:ilvl w:val="0"/>
        <w:numId w:val="13"/>
      </w:numPr>
      <w:spacing w:line="257" w:lineRule="auto"/>
      <w:ind w:left="1701" w:hanging="1701"/>
    </w:pPr>
    <w:rPr>
      <w:rFonts w:cstheme="minorHAnsi"/>
      <w:b/>
    </w:rPr>
  </w:style>
  <w:style w:type="character" w:customStyle="1" w:styleId="136">
    <w:name w:val="List Paragraph Char"/>
    <w:link w:val="100"/>
    <w:qFormat/>
    <w:uiPriority w:val="34"/>
    <w:rPr>
      <w:rFonts w:ascii="Times New Roman" w:hAnsi="Times New Roman" w:eastAsia="宋体"/>
      <w:snapToGrid w:val="0"/>
      <w:sz w:val="21"/>
      <w:szCs w:val="21"/>
    </w:rPr>
  </w:style>
  <w:style w:type="character" w:customStyle="1" w:styleId="137">
    <w:name w:val="Cat-a-Proposal Char"/>
    <w:basedOn w:val="136"/>
    <w:link w:val="132"/>
    <w:qFormat/>
    <w:uiPriority w:val="0"/>
    <w:rPr>
      <w:rFonts w:ascii="Times New Roman" w:hAnsi="Times New Roman" w:eastAsia="宋体"/>
      <w:b/>
      <w:bCs/>
      <w:snapToGrid w:val="0"/>
      <w:sz w:val="21"/>
      <w:szCs w:val="21"/>
    </w:rPr>
  </w:style>
  <w:style w:type="character" w:customStyle="1" w:styleId="138">
    <w:name w:val="Cat-X-Proposal Char"/>
    <w:basedOn w:val="136"/>
    <w:link w:val="135"/>
    <w:qFormat/>
    <w:uiPriority w:val="0"/>
    <w:rPr>
      <w:rFonts w:ascii="Times New Roman" w:hAnsi="Times New Roman" w:eastAsia="宋体" w:cstheme="minorHAnsi"/>
      <w:b/>
      <w:snapToGrid w:val="0"/>
      <w:sz w:val="21"/>
      <w:szCs w:val="21"/>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4"/>
      </w:numPr>
      <w:spacing w:line="257" w:lineRule="auto"/>
    </w:pPr>
    <w:rPr>
      <w:b/>
    </w:rPr>
  </w:style>
  <w:style w:type="character" w:customStyle="1" w:styleId="143">
    <w:name w:val="Cat-c-Proposal Char"/>
    <w:basedOn w:val="54"/>
    <w:link w:val="142"/>
    <w:qFormat/>
    <w:uiPriority w:val="0"/>
    <w:rPr>
      <w:rFonts w:ascii="Times New Roman" w:hAnsi="Times New Roman" w:eastAsia="宋体"/>
      <w:b/>
      <w:snapToGrid w:val="0"/>
      <w:sz w:val="21"/>
      <w:szCs w:val="21"/>
    </w:rPr>
  </w:style>
  <w:style w:type="character" w:customStyle="1" w:styleId="144">
    <w:name w:val="Comment Subject Char"/>
    <w:basedOn w:val="108"/>
    <w:link w:val="51"/>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line="259" w:lineRule="auto"/>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Document Map Char"/>
    <w:basedOn w:val="54"/>
    <w:link w:val="27"/>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5"/>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150">
    <w:name w:val="Header Char"/>
    <w:link w:val="39"/>
    <w:qFormat/>
    <w:uiPriority w:val="0"/>
    <w:rPr>
      <w:rFonts w:ascii="Arial" w:hAnsi="Arial" w:eastAsia="宋体"/>
      <w:sz w:val="18"/>
      <w:szCs w:val="18"/>
    </w:rPr>
  </w:style>
  <w:style w:type="character" w:customStyle="1" w:styleId="151">
    <w:name w:val="Footer Char"/>
    <w:link w:val="38"/>
    <w:qFormat/>
    <w:uiPriority w:val="0"/>
    <w:rPr>
      <w:rFonts w:ascii="Arial" w:hAnsi="Arial" w:eastAsia="宋体"/>
      <w:sz w:val="18"/>
      <w:szCs w:val="18"/>
    </w:rPr>
  </w:style>
  <w:style w:type="character" w:customStyle="1" w:styleId="152">
    <w:name w:val="Footnote Text Char"/>
    <w:link w:val="41"/>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spacing w:after="180"/>
      <w:textAlignment w:val="baseline"/>
    </w:pPr>
    <w:rPr>
      <w:rFonts w:eastAsia="Times New Roman"/>
      <w:i/>
      <w:color w:val="0000FF"/>
      <w:lang w:eastAsia="ja-JP"/>
    </w:rPr>
  </w:style>
  <w:style w:type="character" w:customStyle="1" w:styleId="154">
    <w:name w:val="Heading 2 Char"/>
    <w:link w:val="3"/>
    <w:qFormat/>
    <w:uiPriority w:val="0"/>
    <w:rPr>
      <w:rFonts w:ascii="Arial" w:hAnsi="Arial" w:eastAsia="黑体"/>
      <w:sz w:val="24"/>
      <w:szCs w:val="24"/>
    </w:rPr>
  </w:style>
  <w:style w:type="character" w:customStyle="1" w:styleId="155">
    <w:name w:val="Heading 3 Char"/>
    <w:link w:val="4"/>
    <w:qFormat/>
    <w:uiPriority w:val="0"/>
    <w:rPr>
      <w:rFonts w:ascii="Times New Roman" w:hAnsi="Times New Roman" w:eastAsia="黑体"/>
      <w:bCs/>
      <w:snapToGrid w:val="0"/>
      <w:kern w:val="2"/>
      <w:sz w:val="24"/>
      <w:szCs w:val="32"/>
    </w:rPr>
  </w:style>
  <w:style w:type="character" w:customStyle="1" w:styleId="156">
    <w:name w:val="Heading 4 Char"/>
    <w:link w:val="5"/>
    <w:qFormat/>
    <w:uiPriority w:val="0"/>
    <w:rPr>
      <w:rFonts w:ascii="Times New Roman" w:hAnsi="Times New Roman" w:eastAsia="黑体"/>
      <w:bCs/>
      <w:snapToGrid w:val="0"/>
      <w:kern w:val="2"/>
      <w:sz w:val="24"/>
      <w:szCs w:val="28"/>
    </w:rPr>
  </w:style>
  <w:style w:type="character" w:customStyle="1" w:styleId="157">
    <w:name w:val="Heading 5 Char"/>
    <w:link w:val="8"/>
    <w:qFormat/>
    <w:uiPriority w:val="0"/>
    <w:rPr>
      <w:rFonts w:ascii="Times New Roman" w:hAnsi="Times New Roman" w:eastAsia="Times New Roman"/>
      <w:bCs/>
      <w:iCs/>
      <w:snapToGrid w:val="0"/>
      <w:kern w:val="2"/>
      <w:sz w:val="22"/>
      <w:szCs w:val="26"/>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Heading 6 Char"/>
    <w:basedOn w:val="54"/>
    <w:link w:val="9"/>
    <w:qFormat/>
    <w:uiPriority w:val="0"/>
    <w:rPr>
      <w:rFonts w:ascii="Times New Roman" w:hAnsi="Times New Roman" w:eastAsiaTheme="minorHAnsi"/>
      <w:b/>
      <w:bCs/>
      <w:sz w:val="22"/>
      <w:szCs w:val="22"/>
      <w:lang w:val="en-GB" w:eastAsia="en-US"/>
    </w:rPr>
  </w:style>
  <w:style w:type="character" w:customStyle="1" w:styleId="160">
    <w:name w:val="Heading 7 Char"/>
    <w:link w:val="10"/>
    <w:qFormat/>
    <w:uiPriority w:val="0"/>
    <w:rPr>
      <w:rFonts w:ascii="Calibri" w:hAnsi="Calibri" w:eastAsia="PMingLiU"/>
      <w:sz w:val="24"/>
      <w:lang w:val="en-GB" w:eastAsia="en-US"/>
    </w:rPr>
  </w:style>
  <w:style w:type="character" w:customStyle="1" w:styleId="161">
    <w:name w:val="Heading 8 Char"/>
    <w:link w:val="11"/>
    <w:qFormat/>
    <w:uiPriority w:val="0"/>
    <w:rPr>
      <w:rFonts w:cs="Arial" w:asciiTheme="minorHAnsi" w:hAnsiTheme="minorHAnsi" w:eastAsiaTheme="minorHAnsi"/>
      <w:sz w:val="22"/>
      <w:szCs w:val="22"/>
      <w:lang w:val="sv-SE"/>
    </w:rPr>
  </w:style>
  <w:style w:type="character" w:customStyle="1" w:styleId="162">
    <w:name w:val="Heading 9 Char"/>
    <w:basedOn w:val="54"/>
    <w:link w:val="12"/>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3"/>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textAlignment w:val="baseline"/>
    </w:pPr>
    <w:rPr>
      <w:rFonts w:ascii="Arial" w:hAnsi="Arial" w:eastAsia="Times New Roman"/>
    </w:rPr>
  </w:style>
  <w:style w:type="paragraph" w:customStyle="1" w:styleId="168">
    <w:name w:val="TAL Char Char"/>
    <w:basedOn w:val="1"/>
    <w:link w:val="169"/>
    <w:qFormat/>
    <w:uiPriority w:val="0"/>
    <w:pPr>
      <w:keepNext/>
      <w:keepLines/>
      <w:overflowPunct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spacing w:after="80"/>
      <w:ind w:left="567"/>
      <w:textAlignment w:val="baseline"/>
    </w:pPr>
    <w:rPr>
      <w:rFonts w:ascii="Arial" w:hAnsi="Arial" w:eastAsia="Times New Roman"/>
    </w:rPr>
  </w:style>
  <w:style w:type="character" w:customStyle="1" w:styleId="174">
    <w:name w:val="ReviewText Char"/>
    <w:basedOn w:val="54"/>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spacing w:before="80" w:after="80"/>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spacing w:after="120"/>
      <w:ind w:left="1701" w:hanging="1701"/>
    </w:pPr>
    <w:rPr>
      <w:rFonts w:ascii="Arial" w:hAnsi="Arial" w:eastAsia="Times New Roman"/>
      <w:sz w:val="20"/>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4"/>
    <w:unhideWhenUsed/>
    <w:qFormat/>
    <w:uiPriority w:val="99"/>
    <w:rPr>
      <w:color w:val="2B579A"/>
      <w:shd w:val="clear" w:color="auto" w:fill="E1DFDD"/>
    </w:rPr>
  </w:style>
  <w:style w:type="character" w:customStyle="1" w:styleId="182">
    <w:name w:val="EmailDiscussion Char"/>
    <w:link w:val="148"/>
    <w:qFormat/>
    <w:uiPriority w:val="0"/>
    <w:rPr>
      <w:rFonts w:ascii="Times New Roman" w:hAnsi="Times New Roman" w:eastAsia="宋体"/>
      <w:b/>
      <w:snapToGrid w:val="0"/>
      <w:sz w:val="21"/>
      <w:szCs w:val="21"/>
    </w:rPr>
  </w:style>
  <w:style w:type="paragraph" w:customStyle="1" w:styleId="183">
    <w:name w:val="LS Approved"/>
    <w:basedOn w:val="184"/>
    <w:next w:val="7"/>
    <w:qFormat/>
    <w:uiPriority w:val="0"/>
    <w:pPr>
      <w:tabs>
        <w:tab w:val="left" w:pos="1259"/>
        <w:tab w:val="left" w:pos="1622"/>
      </w:tabs>
      <w:ind w:left="1627" w:hanging="697"/>
    </w:pPr>
  </w:style>
  <w:style w:type="paragraph" w:customStyle="1" w:styleId="184">
    <w:name w:val="ComeBack"/>
    <w:basedOn w:val="7"/>
    <w:next w:val="7"/>
    <w:link w:val="198"/>
    <w:qFormat/>
    <w:uiPriority w:val="0"/>
    <w:pPr>
      <w:numPr>
        <w:ilvl w:val="0"/>
        <w:numId w:val="16"/>
      </w:numPr>
      <w:tabs>
        <w:tab w:val="clear" w:pos="1622"/>
      </w:tabs>
    </w:pPr>
  </w:style>
  <w:style w:type="paragraph" w:customStyle="1" w:styleId="185">
    <w:name w:val="EmailDiscussion2"/>
    <w:basedOn w:val="7"/>
    <w:qFormat/>
    <w:uiPriority w:val="0"/>
  </w:style>
  <w:style w:type="paragraph" w:customStyle="1" w:styleId="186">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7"/>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宋体"/>
      <w:snapToGrid w:val="0"/>
      <w:sz w:val="21"/>
      <w:szCs w:val="21"/>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8"/>
      </w:numPr>
      <w:spacing w:after="180" w:line="0" w:lineRule="atLeast"/>
    </w:pPr>
    <w:rPr>
      <w:b/>
      <w:bCs/>
      <w:lang w:eastAsia="zh-CN"/>
    </w:rPr>
  </w:style>
  <w:style w:type="paragraph" w:customStyle="1" w:styleId="203">
    <w:name w:val="ContributionHeader"/>
    <w:basedOn w:val="1"/>
    <w:link w:val="204"/>
    <w:qFormat/>
    <w:uiPriority w:val="0"/>
    <w:pPr>
      <w:tabs>
        <w:tab w:val="left" w:pos="2340"/>
        <w:tab w:val="right" w:pos="9900"/>
      </w:tabs>
      <w:overflowPunct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7"/>
    <w:qFormat/>
    <w:uiPriority w:val="0"/>
    <w:pPr>
      <w:tabs>
        <w:tab w:val="left" w:pos="1622"/>
      </w:tabs>
      <w:ind w:left="1622" w:hanging="363"/>
    </w:pPr>
    <w:rPr>
      <w:i/>
    </w:rPr>
  </w:style>
  <w:style w:type="character" w:customStyle="1" w:styleId="206">
    <w:name w:val="Doc-title Char"/>
    <w:link w:val="6"/>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5"/>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uiPriority w:val="0"/>
    <w:rPr>
      <w:rFonts w:ascii="Times New Roman" w:hAnsi="Times New Roman" w:eastAsia="宋体"/>
      <w:snapToGrid w:val="0"/>
      <w:sz w:val="21"/>
      <w:szCs w:val="21"/>
    </w:rPr>
  </w:style>
  <w:style w:type="paragraph" w:customStyle="1" w:styleId="217">
    <w:name w:val="바탕글"/>
    <w:basedOn w:val="1"/>
    <w:uiPriority w:val="0"/>
    <w:pPr>
      <w:wordWrap w:val="0"/>
      <w:spacing w:line="384" w:lineRule="auto"/>
      <w:textAlignment w:val="baseline"/>
    </w:pPr>
    <w:rPr>
      <w:rFonts w:eastAsia="Times New Roman"/>
      <w:color w:val="000000"/>
      <w:lang w:eastAsia="ko-KR"/>
    </w:rPr>
  </w:style>
  <w:style w:type="paragraph" w:customStyle="1" w:styleId="218">
    <w:name w:val="表格题注"/>
    <w:next w:val="1"/>
    <w:uiPriority w:val="0"/>
    <w:pPr>
      <w:keepLines/>
      <w:numPr>
        <w:ilvl w:val="8"/>
        <w:numId w:val="19"/>
      </w:numPr>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219">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paragraph" w:customStyle="1" w:styleId="220">
    <w:name w:val="表头文本"/>
    <w:qFormat/>
    <w:uiPriority w:val="0"/>
    <w:pPr>
      <w:spacing w:after="160" w:line="259" w:lineRule="auto"/>
      <w:jc w:val="center"/>
    </w:pPr>
    <w:rPr>
      <w:rFonts w:ascii="Arial" w:hAnsi="Arial" w:eastAsia="宋体" w:cs="Times New Roman"/>
      <w:b/>
      <w:sz w:val="21"/>
      <w:szCs w:val="21"/>
      <w:lang w:val="en-US" w:eastAsia="zh-CN" w:bidi="ar-SA"/>
    </w:rPr>
  </w:style>
  <w:style w:type="table" w:customStyle="1" w:styleId="221">
    <w:name w:val="表样式"/>
    <w:basedOn w:val="52"/>
    <w:qFormat/>
    <w:uiPriority w:val="0"/>
    <w:pPr>
      <w:jc w:val="both"/>
    </w:pPr>
    <w:rPr>
      <w:rFonts w:ascii="Times New Roman" w:hAnsi="Times New Roman"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2">
    <w:name w:val="插图题注"/>
    <w:next w:val="1"/>
    <w:uiPriority w:val="0"/>
    <w:pPr>
      <w:numPr>
        <w:ilvl w:val="7"/>
        <w:numId w:val="19"/>
      </w:numPr>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223">
    <w:name w:val="图样式"/>
    <w:basedOn w:val="1"/>
    <w:uiPriority w:val="0"/>
    <w:pPr>
      <w:keepNext/>
      <w:spacing w:before="80" w:after="80"/>
      <w:jc w:val="center"/>
    </w:pPr>
  </w:style>
  <w:style w:type="paragraph" w:customStyle="1" w:styleId="2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25">
    <w:name w:val="正文（首行不缩进）"/>
    <w:basedOn w:val="1"/>
    <w:uiPriority w:val="0"/>
  </w:style>
  <w:style w:type="paragraph" w:customStyle="1" w:styleId="226">
    <w:name w:val="注示头"/>
    <w:basedOn w:val="1"/>
    <w:qFormat/>
    <w:uiPriority w:val="0"/>
    <w:pPr>
      <w:pBdr>
        <w:top w:val="single" w:color="000000" w:sz="4" w:space="1"/>
      </w:pBdr>
    </w:pPr>
    <w:rPr>
      <w:rFonts w:ascii="Arial" w:hAnsi="Arial" w:eastAsia="黑体"/>
      <w:sz w:val="18"/>
    </w:rPr>
  </w:style>
  <w:style w:type="paragraph" w:customStyle="1" w:styleId="227">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228">
    <w:name w:val="编写建议"/>
    <w:basedOn w:val="1"/>
    <w:uiPriority w:val="0"/>
    <w:pPr>
      <w:ind w:firstLine="420"/>
    </w:pPr>
    <w:rPr>
      <w:rFonts w:ascii="Arial" w:hAnsi="Arial" w:cs="Arial"/>
      <w:i/>
      <w:color w:val="0000FF"/>
    </w:rPr>
  </w:style>
  <w:style w:type="character" w:customStyle="1" w:styleId="229">
    <w:name w:val="样式一"/>
    <w:basedOn w:val="54"/>
    <w:uiPriority w:val="0"/>
    <w:rPr>
      <w:rFonts w:ascii="宋体" w:hAnsi="宋体"/>
      <w:b/>
      <w:bCs/>
      <w:color w:val="000000"/>
      <w:sz w:val="36"/>
    </w:rPr>
  </w:style>
  <w:style w:type="character" w:customStyle="1" w:styleId="230">
    <w:name w:val="样式二"/>
    <w:basedOn w:val="229"/>
    <w:qFormat/>
    <w:uiPriority w:val="0"/>
    <w:rPr>
      <w:rFonts w:ascii="宋体" w:hAnsi="宋体"/>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datastoreItem>
</file>

<file path=customXml/itemProps2.xml><?xml version="1.0" encoding="utf-8"?>
<ds:datastoreItem xmlns:ds="http://schemas.openxmlformats.org/officeDocument/2006/customXml" ds:itemID="{C821C6DB-1AC4-479D-9E6E-CD826C2D1049}">
  <ds:schemaRefs/>
</ds:datastoreItem>
</file>

<file path=customXml/itemProps3.xml><?xml version="1.0" encoding="utf-8"?>
<ds:datastoreItem xmlns:ds="http://schemas.openxmlformats.org/officeDocument/2006/customXml" ds:itemID="{CB41D00D-DB55-4BA7-A0F1-F2CDC4673004}">
  <ds:schemaRefs/>
</ds:datastoreItem>
</file>

<file path=customXml/itemProps4.xml><?xml version="1.0" encoding="utf-8"?>
<ds:datastoreItem xmlns:ds="http://schemas.openxmlformats.org/officeDocument/2006/customXml" ds:itemID="{C48D170C-54B8-4980-A7CA-70A6D3741C61}">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2875</Words>
  <Characters>15317</Characters>
  <Lines>146</Lines>
  <Paragraphs>41</Paragraphs>
  <TotalTime>0</TotalTime>
  <ScaleCrop>false</ScaleCrop>
  <LinksUpToDate>false</LinksUpToDate>
  <CharactersWithSpaces>17929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2022-10-13T06:33:00Z</dcterms:created>
  <dc:creator>Huawei</dc:creator>
  <cp:lastModifiedBy>xiaowei-xiaomi</cp:lastModifiedBy>
  <dcterms:modified xsi:type="dcterms:W3CDTF">2022-10-13T07:37:36Z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