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A939" w14:textId="77777777" w:rsidR="00E575BB" w:rsidRDefault="00000000">
      <w:pPr>
        <w:pStyle w:val="CRCoverPage"/>
        <w:tabs>
          <w:tab w:val="right" w:pos="9639"/>
        </w:tabs>
        <w:spacing w:after="0"/>
        <w:rPr>
          <w:rFonts w:eastAsia="SimSun"/>
          <w:b/>
          <w:i/>
          <w:sz w:val="28"/>
          <w:lang w:val="en-US" w:eastAsia="zh-CN"/>
        </w:rPr>
      </w:pPr>
      <w:r>
        <w:rPr>
          <w:b/>
          <w:sz w:val="24"/>
        </w:rPr>
        <w:t>3GPP TSG-RAN2#1</w:t>
      </w:r>
      <w:r>
        <w:rPr>
          <w:rFonts w:eastAsia="SimSun" w:hint="eastAsia"/>
          <w:b/>
          <w:sz w:val="24"/>
          <w:lang w:val="en-US" w:eastAsia="zh-CN"/>
        </w:rPr>
        <w:t>19bis</w:t>
      </w:r>
      <w:r>
        <w:rPr>
          <w:b/>
          <w:sz w:val="24"/>
        </w:rPr>
        <w:t>e Meeting</w:t>
      </w:r>
      <w:r>
        <w:rPr>
          <w:b/>
          <w:i/>
          <w:sz w:val="28"/>
        </w:rPr>
        <w:tab/>
      </w:r>
      <w:r>
        <w:rPr>
          <w:rFonts w:hint="eastAsia"/>
          <w:b/>
          <w:i/>
          <w:sz w:val="28"/>
        </w:rPr>
        <w:t xml:space="preserve"> R2-221</w:t>
      </w:r>
      <w:r>
        <w:rPr>
          <w:rFonts w:eastAsia="SimSun" w:hint="eastAsia"/>
          <w:b/>
          <w:i/>
          <w:sz w:val="28"/>
          <w:lang w:val="en-US" w:eastAsia="zh-CN"/>
        </w:rPr>
        <w:t>XXXX</w:t>
      </w:r>
    </w:p>
    <w:p w14:paraId="13F8D9BC" w14:textId="77777777" w:rsidR="00E575BB" w:rsidRDefault="00000000">
      <w:pPr>
        <w:pStyle w:val="CRCoverPage"/>
        <w:outlineLvl w:val="0"/>
        <w:rPr>
          <w:b/>
          <w:sz w:val="24"/>
        </w:rPr>
      </w:pPr>
      <w:r>
        <w:rPr>
          <w:rFonts w:cs="Arial"/>
          <w:b/>
          <w:sz w:val="24"/>
        </w:rPr>
        <w:t xml:space="preserve">Electronic, </w:t>
      </w:r>
      <w:r>
        <w:rPr>
          <w:rFonts w:eastAsia="SimSun" w:cs="Arial" w:hint="eastAsia"/>
          <w:b/>
          <w:sz w:val="24"/>
          <w:lang w:val="en-US" w:eastAsia="zh-CN"/>
        </w:rPr>
        <w:t>10</w:t>
      </w:r>
      <w:proofErr w:type="spellStart"/>
      <w:r>
        <w:rPr>
          <w:b/>
          <w:sz w:val="24"/>
          <w:vertAlign w:val="superscript"/>
        </w:rPr>
        <w:t>th</w:t>
      </w:r>
      <w:proofErr w:type="spellEnd"/>
      <w:r>
        <w:rPr>
          <w:b/>
          <w:sz w:val="24"/>
        </w:rPr>
        <w:t xml:space="preserve">– </w:t>
      </w:r>
      <w:r>
        <w:rPr>
          <w:rFonts w:eastAsia="SimSun" w:hint="eastAsia"/>
          <w:b/>
          <w:sz w:val="24"/>
          <w:lang w:val="en-US" w:eastAsia="zh-CN"/>
        </w:rPr>
        <w:t>19</w:t>
      </w:r>
      <w:proofErr w:type="spellStart"/>
      <w:r>
        <w:rPr>
          <w:b/>
          <w:sz w:val="24"/>
          <w:vertAlign w:val="superscript"/>
        </w:rPr>
        <w:t>th</w:t>
      </w:r>
      <w:proofErr w:type="spellEnd"/>
      <w:r>
        <w:rPr>
          <w:b/>
          <w:sz w:val="24"/>
        </w:rPr>
        <w:t xml:space="preserve"> </w:t>
      </w:r>
      <w:proofErr w:type="gramStart"/>
      <w:r>
        <w:rPr>
          <w:rFonts w:eastAsia="SimSun" w:hint="eastAsia"/>
          <w:b/>
          <w:sz w:val="24"/>
          <w:lang w:val="en-US" w:eastAsia="zh-CN"/>
        </w:rPr>
        <w:t>Oct</w:t>
      </w:r>
      <w:r>
        <w:rPr>
          <w:b/>
          <w:sz w:val="24"/>
        </w:rPr>
        <w:t>,</w:t>
      </w:r>
      <w:proofErr w:type="gramEnd"/>
      <w:r>
        <w:rPr>
          <w:b/>
          <w:sz w:val="24"/>
        </w:rPr>
        <w:t xml:space="preserve"> 2022</w:t>
      </w:r>
    </w:p>
    <w:p w14:paraId="4CC5B599" w14:textId="77777777" w:rsidR="00E575BB" w:rsidRDefault="00E575BB">
      <w:pPr>
        <w:pStyle w:val="Header"/>
        <w:tabs>
          <w:tab w:val="clear" w:pos="8306"/>
          <w:tab w:val="right" w:pos="7088"/>
          <w:tab w:val="right" w:pos="9781"/>
        </w:tabs>
        <w:rPr>
          <w:rFonts w:ascii="Arial" w:eastAsia="MS Mincho" w:hAnsi="Arial" w:cs="Arial"/>
          <w:b/>
          <w:bCs/>
          <w:sz w:val="28"/>
          <w:lang w:val="en-US" w:eastAsia="ja-JP"/>
        </w:rPr>
      </w:pPr>
    </w:p>
    <w:p w14:paraId="57D4802E" w14:textId="77777777" w:rsidR="00E575BB" w:rsidRDefault="00000000">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r>
      <w:r>
        <w:rPr>
          <w:rFonts w:ascii="Arial" w:hAnsi="Arial" w:cs="Arial" w:hint="eastAsia"/>
          <w:b/>
          <w:lang w:val="en-US" w:eastAsia="zh-CN"/>
        </w:rPr>
        <w:t xml:space="preserve">Reply </w:t>
      </w:r>
      <w:r>
        <w:rPr>
          <w:rFonts w:ascii="Arial" w:hAnsi="Arial" w:cs="Arial" w:hint="eastAsia"/>
          <w:b/>
        </w:rPr>
        <w:t xml:space="preserve">LS </w:t>
      </w:r>
      <w:r>
        <w:rPr>
          <w:rFonts w:ascii="Arial" w:hAnsi="Arial" w:cs="Arial"/>
          <w:b/>
        </w:rPr>
        <w:t xml:space="preserve">on </w:t>
      </w:r>
      <w:r>
        <w:rPr>
          <w:rFonts w:ascii="Arial" w:hAnsi="Arial" w:cs="Arial" w:hint="eastAsia"/>
          <w:b/>
        </w:rPr>
        <w:t>Terminology Alignment for Ranging/Sidelink Positioning</w:t>
      </w:r>
    </w:p>
    <w:p w14:paraId="0E463723" w14:textId="77777777" w:rsidR="00E575BB" w:rsidRDefault="00000000">
      <w:pPr>
        <w:spacing w:after="60"/>
        <w:ind w:left="1985" w:hanging="1985"/>
        <w:rPr>
          <w:rFonts w:ascii="Arial" w:hAnsi="Arial" w:cs="Arial"/>
          <w:bCs/>
          <w:lang w:val="en-US" w:eastAsia="zh-CN"/>
        </w:rPr>
      </w:pPr>
      <w:r>
        <w:rPr>
          <w:rFonts w:ascii="Arial" w:hAnsi="Arial" w:cs="Arial"/>
          <w:b/>
        </w:rPr>
        <w:t>Response to:</w:t>
      </w:r>
      <w:r>
        <w:rPr>
          <w:rFonts w:ascii="Arial" w:hAnsi="Arial" w:cs="Arial" w:hint="eastAsia"/>
          <w:b/>
          <w:lang w:val="en-US" w:eastAsia="zh-CN"/>
        </w:rPr>
        <w:tab/>
        <w:t>S2-2207129/R2-2209351</w:t>
      </w:r>
    </w:p>
    <w:p w14:paraId="36BDE5B3" w14:textId="77777777" w:rsidR="00E575BB" w:rsidRDefault="00000000">
      <w:pPr>
        <w:spacing w:after="60"/>
        <w:ind w:left="1985" w:hanging="1985"/>
        <w:rPr>
          <w:rFonts w:ascii="Arial" w:hAnsi="Arial" w:cs="Arial"/>
          <w:b/>
          <w:lang w:eastAsia="zh-CN"/>
        </w:rPr>
      </w:pPr>
      <w:r>
        <w:rPr>
          <w:rFonts w:ascii="Arial" w:hAnsi="Arial" w:cs="Arial"/>
          <w:b/>
        </w:rPr>
        <w:t>Release:</w:t>
      </w:r>
      <w:r>
        <w:rPr>
          <w:rFonts w:ascii="Arial" w:hAnsi="Arial" w:cs="Arial"/>
          <w:bCs/>
        </w:rPr>
        <w:tab/>
      </w:r>
      <w:r>
        <w:rPr>
          <w:rFonts w:ascii="Arial" w:hAnsi="Arial" w:cs="Arial"/>
          <w:b/>
        </w:rPr>
        <w:t>Rel-</w:t>
      </w:r>
      <w:r>
        <w:rPr>
          <w:rFonts w:ascii="Arial" w:eastAsia="MS Mincho" w:hAnsi="Arial" w:cs="Arial"/>
          <w:b/>
          <w:lang w:eastAsia="ja-JP"/>
        </w:rPr>
        <w:t>1</w:t>
      </w:r>
      <w:r>
        <w:rPr>
          <w:rFonts w:ascii="Arial" w:hAnsi="Arial" w:cs="Arial" w:hint="eastAsia"/>
          <w:b/>
          <w:lang w:val="en-US" w:eastAsia="zh-CN"/>
        </w:rPr>
        <w:t>8</w:t>
      </w:r>
    </w:p>
    <w:p w14:paraId="2E21CF68" w14:textId="77777777" w:rsidR="00E575BB" w:rsidRDefault="00000000">
      <w:pPr>
        <w:spacing w:after="60"/>
        <w:ind w:left="1985" w:hanging="1985"/>
        <w:rPr>
          <w:rFonts w:ascii="Arial" w:eastAsia="MS Mincho" w:hAnsi="Arial" w:cs="Arial"/>
          <w:b/>
          <w:lang w:eastAsia="ja-JP"/>
        </w:rPr>
      </w:pPr>
      <w:r>
        <w:rPr>
          <w:rFonts w:ascii="Arial" w:hAnsi="Arial" w:cs="Arial"/>
          <w:b/>
        </w:rPr>
        <w:t>Work Items:</w:t>
      </w:r>
      <w:r>
        <w:rPr>
          <w:rFonts w:ascii="Arial" w:hAnsi="Arial" w:cs="Arial"/>
          <w:b/>
        </w:rPr>
        <w:tab/>
      </w:r>
      <w:proofErr w:type="spellStart"/>
      <w:r>
        <w:rPr>
          <w:rFonts w:ascii="Arial" w:hAnsi="Arial" w:cs="Arial"/>
          <w:b/>
        </w:rPr>
        <w:t>NR_pos_enh</w:t>
      </w:r>
      <w:proofErr w:type="spellEnd"/>
      <w:r>
        <w:rPr>
          <w:rFonts w:ascii="Arial" w:hAnsi="Arial" w:cs="Arial"/>
          <w:b/>
        </w:rPr>
        <w:t>-Core</w:t>
      </w:r>
    </w:p>
    <w:p w14:paraId="621E9847" w14:textId="77777777" w:rsidR="00E575BB" w:rsidRDefault="00E575BB">
      <w:pPr>
        <w:spacing w:after="60"/>
        <w:ind w:left="1985" w:hanging="1985"/>
        <w:rPr>
          <w:rFonts w:ascii="Arial" w:hAnsi="Arial" w:cs="Arial"/>
          <w:b/>
        </w:rPr>
      </w:pPr>
    </w:p>
    <w:p w14:paraId="4AC4D148" w14:textId="77777777" w:rsidR="00E575BB" w:rsidRDefault="00000000">
      <w:pPr>
        <w:spacing w:after="60"/>
        <w:ind w:left="1985" w:hanging="1985"/>
        <w:rPr>
          <w:rFonts w:ascii="Arial" w:hAnsi="Arial" w:cs="Arial"/>
          <w:b/>
        </w:rPr>
      </w:pPr>
      <w:r>
        <w:rPr>
          <w:rFonts w:ascii="Arial" w:hAnsi="Arial" w:cs="Arial"/>
          <w:b/>
        </w:rPr>
        <w:t>Source:</w:t>
      </w:r>
      <w:r>
        <w:rPr>
          <w:rFonts w:ascii="Arial" w:hAnsi="Arial" w:cs="Arial"/>
          <w:b/>
        </w:rPr>
        <w:tab/>
      </w:r>
      <w:r>
        <w:rPr>
          <w:rFonts w:ascii="Arial" w:eastAsia="MS Mincho" w:hAnsi="Arial" w:cs="Arial"/>
          <w:b/>
          <w:lang w:eastAsia="ja-JP"/>
        </w:rPr>
        <w:t>RAN WG2</w:t>
      </w:r>
    </w:p>
    <w:p w14:paraId="7B9D89CD" w14:textId="77777777" w:rsidR="00E575BB" w:rsidRDefault="00000000">
      <w:pPr>
        <w:spacing w:after="60"/>
        <w:ind w:left="1985" w:hanging="1985"/>
        <w:rPr>
          <w:rFonts w:ascii="Arial" w:hAnsi="Arial" w:cs="Arial"/>
          <w:b/>
          <w:lang w:val="en-US" w:eastAsia="zh-CN"/>
        </w:rPr>
      </w:pPr>
      <w:r>
        <w:rPr>
          <w:rFonts w:ascii="Arial" w:hAnsi="Arial" w:cs="Arial"/>
          <w:b/>
        </w:rPr>
        <w:t>To:</w:t>
      </w:r>
      <w:r>
        <w:rPr>
          <w:rFonts w:ascii="Arial" w:hAnsi="Arial" w:cs="Arial"/>
          <w:b/>
        </w:rPr>
        <w:tab/>
      </w:r>
      <w:r>
        <w:rPr>
          <w:rFonts w:ascii="Arial" w:hAnsi="Arial" w:cs="Arial" w:hint="eastAsia"/>
          <w:b/>
          <w:lang w:val="en-US" w:eastAsia="zh-CN"/>
        </w:rPr>
        <w:t>SA2</w:t>
      </w:r>
    </w:p>
    <w:p w14:paraId="65BC64B9" w14:textId="77777777" w:rsidR="00E575BB" w:rsidRDefault="00000000">
      <w:pPr>
        <w:spacing w:after="60"/>
        <w:ind w:left="1985" w:hanging="1985"/>
        <w:rPr>
          <w:rFonts w:ascii="Arial" w:hAnsi="Arial" w:cs="Arial"/>
          <w:b/>
          <w:lang w:val="en-US" w:eastAsia="zh-CN"/>
        </w:rPr>
      </w:pPr>
      <w:r>
        <w:rPr>
          <w:rFonts w:ascii="Arial" w:eastAsia="MS Mincho" w:hAnsi="Arial" w:cs="Arial" w:hint="eastAsia"/>
          <w:b/>
          <w:lang w:eastAsia="ja-JP"/>
        </w:rPr>
        <w:t>CC:</w:t>
      </w:r>
      <w:r>
        <w:rPr>
          <w:rFonts w:ascii="Arial" w:eastAsia="MS Mincho" w:hAnsi="Arial" w:cs="Arial" w:hint="eastAsia"/>
          <w:b/>
          <w:lang w:eastAsia="ja-JP"/>
        </w:rPr>
        <w:tab/>
      </w:r>
      <w:r>
        <w:rPr>
          <w:rFonts w:ascii="Arial" w:hAnsi="Arial" w:cs="Arial" w:hint="eastAsia"/>
          <w:b/>
          <w:lang w:val="en-US" w:eastAsia="zh-CN"/>
        </w:rPr>
        <w:t>RAN WG1, RAN WG3</w:t>
      </w:r>
    </w:p>
    <w:p w14:paraId="0770F2BD" w14:textId="77777777" w:rsidR="00E575BB" w:rsidRDefault="00E575BB">
      <w:pPr>
        <w:spacing w:after="60"/>
        <w:ind w:left="1985" w:hanging="1985"/>
        <w:rPr>
          <w:rFonts w:ascii="Arial" w:eastAsia="MS Mincho" w:hAnsi="Arial" w:cs="Arial"/>
          <w:bCs/>
          <w:lang w:eastAsia="ja-JP"/>
        </w:rPr>
      </w:pPr>
    </w:p>
    <w:p w14:paraId="131CF4DC" w14:textId="77777777" w:rsidR="00E575BB" w:rsidRDefault="00000000">
      <w:pPr>
        <w:tabs>
          <w:tab w:val="left" w:pos="2268"/>
        </w:tabs>
        <w:rPr>
          <w:rFonts w:ascii="Arial" w:hAnsi="Arial" w:cs="Arial"/>
          <w:bCs/>
        </w:rPr>
      </w:pPr>
      <w:r>
        <w:rPr>
          <w:rFonts w:ascii="Arial" w:hAnsi="Arial" w:cs="Arial"/>
          <w:b/>
        </w:rPr>
        <w:t>Contact Person:</w:t>
      </w:r>
      <w:r>
        <w:rPr>
          <w:rFonts w:ascii="Arial" w:hAnsi="Arial" w:cs="Arial"/>
          <w:bCs/>
        </w:rPr>
        <w:tab/>
      </w:r>
    </w:p>
    <w:p w14:paraId="58EA583D" w14:textId="77777777" w:rsidR="00E575BB" w:rsidRDefault="00000000">
      <w:pPr>
        <w:pStyle w:val="Heading4"/>
        <w:tabs>
          <w:tab w:val="left" w:pos="2268"/>
        </w:tabs>
        <w:ind w:left="567"/>
        <w:rPr>
          <w:rFonts w:cs="Arial"/>
          <w:b w:val="0"/>
          <w:bCs/>
          <w:lang w:val="en-US" w:eastAsia="zh-CN"/>
        </w:rPr>
      </w:pPr>
      <w:r>
        <w:rPr>
          <w:rFonts w:cs="Arial"/>
          <w:lang w:val="it-IT"/>
        </w:rPr>
        <w:t>Name:</w:t>
      </w:r>
      <w:r>
        <w:rPr>
          <w:rFonts w:cs="Arial"/>
          <w:b w:val="0"/>
          <w:bCs/>
          <w:lang w:val="it-IT"/>
        </w:rPr>
        <w:tab/>
      </w:r>
      <w:r>
        <w:rPr>
          <w:rFonts w:cs="Arial" w:hint="eastAsia"/>
          <w:lang w:val="en-US" w:eastAsia="zh-CN"/>
        </w:rPr>
        <w:t>Xiaowei Jiang</w:t>
      </w:r>
    </w:p>
    <w:p w14:paraId="3147FE78" w14:textId="77777777" w:rsidR="00E575BB" w:rsidRDefault="00000000">
      <w:pPr>
        <w:pStyle w:val="Heading7"/>
        <w:tabs>
          <w:tab w:val="left" w:pos="2268"/>
        </w:tabs>
        <w:ind w:left="567"/>
        <w:rPr>
          <w:lang w:val="en-US" w:eastAsia="zh-CN"/>
        </w:rPr>
      </w:pPr>
      <w:r>
        <w:rPr>
          <w:rFonts w:cs="Arial"/>
          <w:color w:val="auto"/>
          <w:lang w:val="pt-BR"/>
        </w:rPr>
        <w:t>E-mail Address:</w:t>
      </w:r>
      <w:r>
        <w:rPr>
          <w:rFonts w:cs="Arial"/>
          <w:b w:val="0"/>
          <w:bCs/>
          <w:color w:val="auto"/>
          <w:lang w:val="pt-BR"/>
        </w:rPr>
        <w:tab/>
      </w:r>
      <w:r>
        <w:rPr>
          <w:rFonts w:hint="eastAsia"/>
          <w:lang w:val="en-US" w:eastAsia="zh-CN"/>
        </w:rPr>
        <w:t>jiangxiaowei@xiaomi</w:t>
      </w:r>
      <w:r>
        <w:rPr>
          <w:lang w:val="en-US" w:eastAsia="zh-CN"/>
        </w:rPr>
        <w:t>.com</w:t>
      </w:r>
    </w:p>
    <w:p w14:paraId="31FA010F" w14:textId="77777777" w:rsidR="00E575BB" w:rsidRDefault="00E575BB">
      <w:pPr>
        <w:tabs>
          <w:tab w:val="left" w:pos="2268"/>
        </w:tabs>
        <w:rPr>
          <w:rFonts w:ascii="Arial" w:hAnsi="Arial" w:cs="Arial"/>
          <w:b/>
        </w:rPr>
      </w:pPr>
    </w:p>
    <w:p w14:paraId="5F077084" w14:textId="77777777" w:rsidR="00E575BB" w:rsidRDefault="00000000">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9" w:history="1">
        <w:r>
          <w:rPr>
            <w:rStyle w:val="Hyperlink"/>
            <w:rFonts w:ascii="Arial" w:hAnsi="Arial" w:cs="Arial"/>
            <w:b/>
          </w:rPr>
          <w:t>mailto:3GPPLiaison@etsi.org</w:t>
        </w:r>
      </w:hyperlink>
    </w:p>
    <w:p w14:paraId="3B747083" w14:textId="77777777" w:rsidR="00E575BB" w:rsidRDefault="00E575BB">
      <w:pPr>
        <w:rPr>
          <w:lang w:val="en-US" w:eastAsia="zh-CN"/>
        </w:rPr>
      </w:pPr>
    </w:p>
    <w:p w14:paraId="7D0D3564" w14:textId="77777777" w:rsidR="00E575BB" w:rsidRDefault="00000000">
      <w:pPr>
        <w:pBdr>
          <w:bottom w:val="single" w:sz="4" w:space="1" w:color="auto"/>
        </w:pBdr>
        <w:rPr>
          <w:rFonts w:ascii="Arial" w:hAnsi="Arial" w:cs="Arial"/>
          <w:lang w:val="pt-BR"/>
        </w:rPr>
      </w:pPr>
      <w:r>
        <w:rPr>
          <w:rFonts w:ascii="Arial" w:hAnsi="Arial" w:cs="Arial"/>
          <w:b/>
          <w:lang w:val="pt-BR"/>
        </w:rPr>
        <w:t>Attachment</w:t>
      </w:r>
      <w:r>
        <w:rPr>
          <w:rFonts w:ascii="Arial" w:hAnsi="Arial" w:cs="Arial" w:hint="eastAsia"/>
          <w:b/>
          <w:lang w:val="pt-BR"/>
        </w:rPr>
        <w:t>:</w:t>
      </w:r>
      <w:r>
        <w:rPr>
          <w:rFonts w:ascii="Arial" w:hAnsi="Arial" w:cs="Arial" w:hint="eastAsia"/>
          <w:b/>
          <w:lang w:val="en-US" w:eastAsia="zh-CN"/>
        </w:rPr>
        <w:t xml:space="preserve"> None</w:t>
      </w:r>
      <w:r>
        <w:rPr>
          <w:rFonts w:ascii="Arial" w:hAnsi="Arial" w:cs="Arial"/>
          <w:b/>
          <w:lang w:val="pt-BR"/>
        </w:rPr>
        <w:tab/>
      </w:r>
      <w:r>
        <w:rPr>
          <w:rFonts w:ascii="Arial" w:hAnsi="Arial" w:cs="Arial"/>
          <w:lang w:val="pt-BR"/>
        </w:rPr>
        <w:t xml:space="preserve"> </w:t>
      </w:r>
    </w:p>
    <w:p w14:paraId="7EC63B6E" w14:textId="77777777" w:rsidR="00E575BB" w:rsidRDefault="00E575BB">
      <w:pPr>
        <w:pBdr>
          <w:bottom w:val="single" w:sz="4" w:space="1" w:color="auto"/>
        </w:pBdr>
        <w:rPr>
          <w:rFonts w:ascii="Arial" w:hAnsi="Arial" w:cs="Arial"/>
          <w:lang w:val="pt-BR"/>
        </w:rPr>
      </w:pPr>
    </w:p>
    <w:p w14:paraId="15E2DFC7" w14:textId="77777777" w:rsidR="00E575BB" w:rsidRDefault="00E575BB">
      <w:pPr>
        <w:rPr>
          <w:rFonts w:ascii="Arial" w:hAnsi="Arial" w:cs="Arial"/>
          <w:lang w:val="pt-BR"/>
        </w:rPr>
      </w:pPr>
    </w:p>
    <w:p w14:paraId="3BAF8FAA" w14:textId="77777777" w:rsidR="00E575BB" w:rsidRDefault="00000000">
      <w:pPr>
        <w:spacing w:after="120"/>
        <w:rPr>
          <w:rFonts w:ascii="Arial" w:hAnsi="Arial" w:cs="Arial"/>
          <w:b/>
        </w:rPr>
      </w:pPr>
      <w:r>
        <w:rPr>
          <w:rFonts w:ascii="Arial" w:hAnsi="Arial" w:cs="Arial"/>
          <w:b/>
        </w:rPr>
        <w:t>1. Overall Description:</w:t>
      </w:r>
    </w:p>
    <w:p w14:paraId="59273357" w14:textId="77777777" w:rsidR="00E575BB"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RAN2 would like to thank SA2 for the LS on terminology alignment for ranging/sidelink positioning.  </w:t>
      </w:r>
    </w:p>
    <w:p w14:paraId="4FE96E7D" w14:textId="77777777" w:rsidR="00E575BB"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RAN2 agreed to adopt the following terminologies defined by RAN1:</w:t>
      </w:r>
    </w:p>
    <w:tbl>
      <w:tblPr>
        <w:tblStyle w:val="TableGrid"/>
        <w:tblW w:w="0" w:type="auto"/>
        <w:tblLook w:val="04A0" w:firstRow="1" w:lastRow="0" w:firstColumn="1" w:lastColumn="0" w:noHBand="0" w:noVBand="1"/>
      </w:tblPr>
      <w:tblGrid>
        <w:gridCol w:w="9855"/>
      </w:tblGrid>
      <w:tr w:rsidR="00E575BB" w14:paraId="53AD557E" w14:textId="77777777">
        <w:tc>
          <w:tcPr>
            <w:tcW w:w="10081" w:type="dxa"/>
          </w:tcPr>
          <w:p w14:paraId="4940A21A" w14:textId="77777777" w:rsidR="00E575BB" w:rsidRDefault="00000000">
            <w:pPr>
              <w:widowControl w:val="0"/>
              <w:autoSpaceDE w:val="0"/>
              <w:autoSpaceDN w:val="0"/>
              <w:adjustRightInd w:val="0"/>
              <w:snapToGrid w:val="0"/>
              <w:spacing w:beforeLines="50" w:before="120" w:afterLines="50" w:after="120"/>
              <w:rPr>
                <w:lang w:bidi="ar"/>
              </w:rPr>
            </w:pPr>
            <w:r>
              <w:rPr>
                <w:b/>
                <w:bCs/>
                <w:lang w:bidi="ar"/>
              </w:rPr>
              <w:t>Ranging:</w:t>
            </w:r>
            <w:r>
              <w:rPr>
                <w:lang w:bidi="ar"/>
              </w:rPr>
              <w:t xml:space="preserve"> determination of the distance and/or the direction between a UE and another entity, e.g., anchor UE.</w:t>
            </w:r>
          </w:p>
          <w:p w14:paraId="4F97A07A" w14:textId="77777777" w:rsidR="00E575BB" w:rsidRDefault="00000000">
            <w:pPr>
              <w:widowControl w:val="0"/>
              <w:autoSpaceDE w:val="0"/>
              <w:autoSpaceDN w:val="0"/>
              <w:adjustRightInd w:val="0"/>
              <w:snapToGrid w:val="0"/>
              <w:spacing w:beforeLines="50" w:before="120" w:afterLines="50" w:after="120"/>
              <w:rPr>
                <w:lang w:val="en-US"/>
              </w:rPr>
            </w:pPr>
            <w:r>
              <w:rPr>
                <w:b/>
                <w:bCs/>
                <w:lang w:val="en-US"/>
              </w:rPr>
              <w:t xml:space="preserve">Anchor UE: </w:t>
            </w:r>
            <w:r>
              <w:rPr>
                <w:lang w:val="en-US"/>
              </w:rPr>
              <w:t xml:space="preserve">UE supporting positioning of target UE, e.g., by transmitting and/or receiving reference signals for positioning, providing positioning-related information, etc., over the SL interface.  </w:t>
            </w:r>
            <w:r>
              <w:rPr>
                <w:rFonts w:hint="eastAsia"/>
                <w:lang w:val="en-US"/>
              </w:rPr>
              <w:t>FFS: clarification of the knowledge of the location of the anchor UE</w:t>
            </w:r>
          </w:p>
          <w:p w14:paraId="06F44AC8" w14:textId="77777777" w:rsidR="00E575BB" w:rsidRDefault="00000000">
            <w:pPr>
              <w:widowControl w:val="0"/>
              <w:autoSpaceDE w:val="0"/>
              <w:autoSpaceDN w:val="0"/>
              <w:adjustRightInd w:val="0"/>
              <w:snapToGrid w:val="0"/>
              <w:spacing w:beforeLines="50" w:before="120" w:afterLines="50" w:after="120"/>
              <w:rPr>
                <w:lang w:val="en-US"/>
              </w:rPr>
            </w:pPr>
            <w:r>
              <w:rPr>
                <w:b/>
                <w:bCs/>
                <w:lang w:val="en-US"/>
              </w:rPr>
              <w:t>Target UE:</w:t>
            </w:r>
            <w:r>
              <w:rPr>
                <w:lang w:val="en-US"/>
              </w:rPr>
              <w:t xml:space="preserve"> UE to be positioned.</w:t>
            </w:r>
          </w:p>
          <w:p w14:paraId="64E581B1" w14:textId="77777777" w:rsidR="00E575BB" w:rsidRDefault="00000000">
            <w:pPr>
              <w:widowControl w:val="0"/>
              <w:autoSpaceDE w:val="0"/>
              <w:autoSpaceDN w:val="0"/>
              <w:adjustRightInd w:val="0"/>
              <w:snapToGrid w:val="0"/>
              <w:spacing w:beforeLines="50" w:before="120" w:afterLines="50" w:after="120"/>
              <w:rPr>
                <w:lang w:val="en-US" w:eastAsia="zh-CN"/>
              </w:rPr>
            </w:pPr>
            <w:bookmarkStart w:id="0" w:name="_Hlk116906432"/>
            <w:r>
              <w:rPr>
                <w:b/>
                <w:bCs/>
                <w:lang w:val="en-US"/>
              </w:rPr>
              <w:t>Sidelink positioning:</w:t>
            </w:r>
            <w:r>
              <w:rPr>
                <w:lang w:val="en-US"/>
              </w:rPr>
              <w:t xml:space="preserve"> Positioning UE using reference signals transmitted over SL, i.e., PC5 interface, to obtain absolute position, relative position, or ranging information.</w:t>
            </w:r>
            <w:bookmarkEnd w:id="0"/>
          </w:p>
        </w:tc>
      </w:tr>
    </w:tbl>
    <w:p w14:paraId="3BB595B8" w14:textId="77777777" w:rsidR="00E575BB"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RAN2 does not see conflicts on these terminologies with SA2 definition (SL reference UE refers to anchor UE). </w:t>
      </w:r>
    </w:p>
    <w:p w14:paraId="403D909B" w14:textId="77777777" w:rsidR="00E575BB"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proofErr w:type="gramStart"/>
      <w:r>
        <w:rPr>
          <w:rFonts w:ascii="Arial" w:eastAsia="DengXian" w:hAnsi="Arial" w:cs="Arial" w:hint="eastAsia"/>
          <w:lang w:val="en-US" w:eastAsia="zh-CN"/>
        </w:rPr>
        <w:t>With regard to</w:t>
      </w:r>
      <w:proofErr w:type="gramEnd"/>
      <w:r>
        <w:rPr>
          <w:rFonts w:ascii="Arial" w:eastAsia="DengXian" w:hAnsi="Arial" w:cs="Arial" w:hint="eastAsia"/>
          <w:lang w:val="en-US" w:eastAsia="zh-CN"/>
        </w:rPr>
        <w:t xml:space="preserve"> the definition of located UE, SL positioning client UE, RAN2 decided not to introduce them for now. If there is a need to introduce them later (</w:t>
      </w:r>
      <w:proofErr w:type="gramStart"/>
      <w:r>
        <w:rPr>
          <w:rFonts w:ascii="Arial" w:eastAsia="DengXian" w:hAnsi="Arial" w:cs="Arial" w:hint="eastAsia"/>
          <w:lang w:val="en-US" w:eastAsia="zh-CN"/>
        </w:rPr>
        <w:t>e.g.</w:t>
      </w:r>
      <w:proofErr w:type="gramEnd"/>
      <w:r>
        <w:rPr>
          <w:rFonts w:ascii="Arial" w:eastAsia="DengXian" w:hAnsi="Arial" w:cs="Arial" w:hint="eastAsia"/>
          <w:lang w:val="en-US" w:eastAsia="zh-CN"/>
        </w:rPr>
        <w:t xml:space="preserve"> in the normative work), RAN2 can introduce them then. </w:t>
      </w:r>
    </w:p>
    <w:p w14:paraId="14E15F35" w14:textId="77777777" w:rsidR="00E575BB"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proofErr w:type="gramStart"/>
      <w:r>
        <w:rPr>
          <w:rFonts w:ascii="Arial" w:eastAsia="DengXian" w:hAnsi="Arial" w:cs="Arial" w:hint="eastAsia"/>
          <w:lang w:val="en-US" w:eastAsia="zh-CN"/>
        </w:rPr>
        <w:t>With regard to</w:t>
      </w:r>
      <w:proofErr w:type="gramEnd"/>
      <w:r>
        <w:rPr>
          <w:rFonts w:ascii="Arial" w:eastAsia="DengXian" w:hAnsi="Arial" w:cs="Arial" w:hint="eastAsia"/>
          <w:lang w:val="en-US" w:eastAsia="zh-CN"/>
        </w:rPr>
        <w:t xml:space="preserve"> the definition of relative positioning, RAN2 decided to follow RAN1 definition, if introduced by RAN1.</w:t>
      </w:r>
    </w:p>
    <w:p w14:paraId="250E2004" w14:textId="77777777" w:rsidR="00E575BB"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Regarding assistant UE, RAN2 </w:t>
      </w:r>
      <w:r>
        <w:rPr>
          <w:rFonts w:ascii="Arial" w:eastAsia="DengXian" w:hAnsi="Arial" w:cs="Arial"/>
          <w:lang w:val="en-US" w:eastAsia="zh-CN"/>
        </w:rPr>
        <w:t xml:space="preserve">has not </w:t>
      </w:r>
      <w:r>
        <w:rPr>
          <w:rFonts w:ascii="Arial" w:eastAsia="DengXian" w:hAnsi="Arial" w:cs="Arial" w:hint="eastAsia"/>
          <w:lang w:val="en-US" w:eastAsia="zh-CN"/>
        </w:rPr>
        <w:t>decided to support the role for now</w:t>
      </w:r>
      <w:r>
        <w:rPr>
          <w:rFonts w:ascii="Arial" w:eastAsia="DengXian" w:hAnsi="Arial" w:cs="Arial"/>
          <w:lang w:val="en-US" w:eastAsia="zh-CN"/>
        </w:rPr>
        <w:t xml:space="preserve">, </w:t>
      </w:r>
      <w:r>
        <w:rPr>
          <w:rFonts w:ascii="Arial" w:eastAsia="DengXian" w:hAnsi="Arial" w:cs="Arial" w:hint="eastAsia"/>
          <w:lang w:val="en-US" w:eastAsia="zh-CN"/>
        </w:rPr>
        <w:t>it is FFS if there is spec impact in RAN2 from the assistant UE. There</w:t>
      </w:r>
      <w:r>
        <w:rPr>
          <w:rFonts w:ascii="Arial" w:eastAsia="DengXian" w:hAnsi="Arial" w:cs="Arial"/>
          <w:lang w:val="en-US" w:eastAsia="zh-CN"/>
        </w:rPr>
        <w:t>fore</w:t>
      </w:r>
      <w:r>
        <w:rPr>
          <w:rFonts w:ascii="Arial" w:eastAsia="DengXian" w:hAnsi="Arial" w:cs="Arial" w:hint="eastAsia"/>
          <w:lang w:val="en-US" w:eastAsia="zh-CN"/>
        </w:rPr>
        <w:t>, RAN2</w:t>
      </w:r>
      <w:r>
        <w:rPr>
          <w:rFonts w:ascii="Arial" w:eastAsia="DengXian" w:hAnsi="Arial" w:cs="Arial"/>
          <w:lang w:val="en-US" w:eastAsia="zh-CN"/>
        </w:rPr>
        <w:t xml:space="preserve"> has</w:t>
      </w:r>
      <w:r>
        <w:rPr>
          <w:rFonts w:ascii="Arial" w:eastAsia="DengXian" w:hAnsi="Arial" w:cs="Arial" w:hint="eastAsia"/>
          <w:lang w:val="en-US" w:eastAsia="zh-CN"/>
        </w:rPr>
        <w:t xml:space="preserve"> not decided whether to </w:t>
      </w:r>
      <w:r>
        <w:rPr>
          <w:rFonts w:ascii="Arial" w:eastAsia="DengXian" w:hAnsi="Arial" w:cs="Arial"/>
          <w:lang w:val="en-US" w:eastAsia="zh-CN"/>
        </w:rPr>
        <w:t>adopt this definition</w:t>
      </w:r>
      <w:r>
        <w:rPr>
          <w:rFonts w:ascii="Arial" w:eastAsia="DengXian" w:hAnsi="Arial" w:cs="Arial" w:hint="eastAsia"/>
          <w:lang w:val="en-US" w:eastAsia="zh-CN"/>
        </w:rPr>
        <w:t xml:space="preserve">. </w:t>
      </w:r>
    </w:p>
    <w:p w14:paraId="29EEEFED" w14:textId="77777777" w:rsidR="00E575BB" w:rsidRDefault="00000000">
      <w:pPr>
        <w:pStyle w:val="CommentText"/>
        <w:rPr>
          <w:rFonts w:eastAsia="DengXian" w:cs="Arial"/>
          <w:lang w:val="en-US" w:eastAsia="zh-CN"/>
        </w:rPr>
      </w:pPr>
      <w:r>
        <w:rPr>
          <w:rFonts w:eastAsia="DengXian" w:cs="Arial" w:hint="eastAsia"/>
          <w:lang w:val="en-US" w:eastAsia="zh-CN"/>
        </w:rPr>
        <w:t xml:space="preserve">With respect to SL Positioning Server UE, </w:t>
      </w:r>
      <w:r>
        <w:t>RAN2 ha</w:t>
      </w:r>
      <w:r>
        <w:rPr>
          <w:rFonts w:hint="eastAsia"/>
          <w:lang w:val="en-US" w:eastAsia="zh-CN"/>
        </w:rPr>
        <w:t>s</w:t>
      </w:r>
      <w:r>
        <w:t xml:space="preserve"> not concluded on the server UE functionalities but ha</w:t>
      </w:r>
      <w:r>
        <w:rPr>
          <w:rFonts w:hint="eastAsia"/>
          <w:lang w:val="en-US" w:eastAsia="zh-CN"/>
        </w:rPr>
        <w:t>s</w:t>
      </w:r>
      <w:r>
        <w:t xml:space="preserve"> agreed to follow SA2 decision on the definition of the server UE</w:t>
      </w:r>
      <w:commentRangeStart w:id="1"/>
      <w:r>
        <w:t>, and discussion continues</w:t>
      </w:r>
      <w:commentRangeEnd w:id="1"/>
      <w:r w:rsidR="00CA61AA">
        <w:rPr>
          <w:rStyle w:val="CommentReference"/>
        </w:rPr>
        <w:commentReference w:id="1"/>
      </w:r>
      <w:r>
        <w:rPr>
          <w:rFonts w:hint="eastAsia"/>
          <w:lang w:val="en-US" w:eastAsia="zh-CN"/>
        </w:rPr>
        <w:t>.</w:t>
      </w:r>
      <w:commentRangeStart w:id="2"/>
      <w:r>
        <w:rPr>
          <w:rFonts w:eastAsia="DengXian" w:cs="Arial" w:hint="eastAsia"/>
          <w:lang w:val="en-US" w:eastAsia="zh-CN"/>
        </w:rPr>
        <w:t>.</w:t>
      </w:r>
      <w:commentRangeEnd w:id="2"/>
      <w:r w:rsidR="00CA61AA">
        <w:rPr>
          <w:rStyle w:val="CommentReference"/>
        </w:rPr>
        <w:commentReference w:id="2"/>
      </w:r>
    </w:p>
    <w:p w14:paraId="4E7732F6" w14:textId="77777777" w:rsidR="00E575BB"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For the terminology of Network assisted Operation, the use of </w:t>
      </w:r>
      <w:r>
        <w:rPr>
          <w:rFonts w:ascii="Arial" w:eastAsia="DengXian" w:hAnsi="Arial" w:cs="Arial"/>
          <w:lang w:val="en-US" w:eastAsia="zh-CN"/>
        </w:rPr>
        <w:t>‘</w:t>
      </w:r>
      <w:r>
        <w:rPr>
          <w:rFonts w:ascii="Arial" w:eastAsia="DengXian" w:hAnsi="Arial" w:cs="Arial" w:hint="eastAsia"/>
          <w:lang w:val="en-US" w:eastAsia="zh-CN"/>
        </w:rPr>
        <w:t>assisted</w:t>
      </w:r>
      <w:r>
        <w:rPr>
          <w:rFonts w:ascii="Arial" w:eastAsia="DengXian" w:hAnsi="Arial" w:cs="Arial"/>
          <w:lang w:val="en-US" w:eastAsia="zh-CN"/>
        </w:rPr>
        <w:t>’</w:t>
      </w:r>
      <w:r>
        <w:rPr>
          <w:rFonts w:ascii="Arial" w:eastAsia="DengXian" w:hAnsi="Arial" w:cs="Arial" w:hint="eastAsia"/>
          <w:lang w:val="en-US" w:eastAsia="zh-CN"/>
        </w:rPr>
        <w:t xml:space="preserve"> is not aligned with TS38.305, where it says: </w:t>
      </w:r>
    </w:p>
    <w:tbl>
      <w:tblPr>
        <w:tblStyle w:val="TableGrid"/>
        <w:tblW w:w="0" w:type="auto"/>
        <w:tblLook w:val="04A0" w:firstRow="1" w:lastRow="0" w:firstColumn="1" w:lastColumn="0" w:noHBand="0" w:noVBand="1"/>
      </w:tblPr>
      <w:tblGrid>
        <w:gridCol w:w="9855"/>
      </w:tblGrid>
      <w:tr w:rsidR="00E575BB" w14:paraId="6B9925C3" w14:textId="77777777">
        <w:tc>
          <w:tcPr>
            <w:tcW w:w="9855" w:type="dxa"/>
          </w:tcPr>
          <w:p w14:paraId="4DEAD55E" w14:textId="77777777" w:rsidR="00E575BB" w:rsidRDefault="00000000">
            <w:pPr>
              <w:widowControl w:val="0"/>
              <w:autoSpaceDE w:val="0"/>
              <w:autoSpaceDN w:val="0"/>
              <w:adjustRightInd w:val="0"/>
              <w:snapToGrid w:val="0"/>
              <w:spacing w:beforeLines="50" w:before="120" w:afterLines="50" w:after="120"/>
            </w:pPr>
            <w:r>
              <w:rPr>
                <w:rFonts w:hint="eastAsia"/>
                <w:lang w:val="en-US" w:eastAsia="zh-CN"/>
              </w:rPr>
              <w:t>TS38.305:</w:t>
            </w:r>
            <w:r>
              <w:t xml:space="preserve"> </w:t>
            </w:r>
          </w:p>
          <w:p w14:paraId="4508545C" w14:textId="77777777" w:rsidR="00E575BB" w:rsidRDefault="00000000">
            <w:pPr>
              <w:widowControl w:val="0"/>
              <w:autoSpaceDE w:val="0"/>
              <w:autoSpaceDN w:val="0"/>
              <w:adjustRightInd w:val="0"/>
              <w:snapToGrid w:val="0"/>
              <w:spacing w:beforeLines="50" w:before="120" w:afterLines="50" w:after="120"/>
            </w:pPr>
            <w:r>
              <w:t>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w:t>
            </w:r>
          </w:p>
        </w:tc>
      </w:tr>
    </w:tbl>
    <w:p w14:paraId="6D4A8999" w14:textId="77777777" w:rsidR="00E575BB" w:rsidRDefault="00000000">
      <w:pPr>
        <w:widowControl w:val="0"/>
        <w:autoSpaceDE w:val="0"/>
        <w:autoSpaceDN w:val="0"/>
        <w:adjustRightInd w:val="0"/>
        <w:snapToGrid w:val="0"/>
        <w:spacing w:beforeLines="50" w:before="120" w:afterLines="50" w:after="120"/>
        <w:rPr>
          <w:rFonts w:ascii="Arial" w:eastAsia="DengXian" w:hAnsi="Arial" w:cs="Arial"/>
          <w:lang w:val="en-US" w:eastAsia="zh-CN"/>
        </w:rPr>
      </w:pPr>
      <w:r>
        <w:rPr>
          <w:rFonts w:ascii="Arial" w:eastAsia="DengXian" w:hAnsi="Arial" w:cs="Arial" w:hint="eastAsia"/>
          <w:lang w:val="en-US" w:eastAsia="zh-CN"/>
        </w:rPr>
        <w:t xml:space="preserve">RAN2 thinks it is up to SA2 to decide whether to align the use of the suffix </w:t>
      </w:r>
      <w:r>
        <w:rPr>
          <w:rFonts w:ascii="Arial" w:eastAsia="DengXian" w:hAnsi="Arial" w:cs="Arial"/>
          <w:lang w:val="en-US" w:eastAsia="zh-CN"/>
        </w:rPr>
        <w:t>‘</w:t>
      </w:r>
      <w:r>
        <w:rPr>
          <w:rFonts w:ascii="Arial" w:eastAsia="DengXian" w:hAnsi="Arial" w:cs="Arial" w:hint="eastAsia"/>
          <w:lang w:val="en-US" w:eastAsia="zh-CN"/>
        </w:rPr>
        <w:t>assisted</w:t>
      </w:r>
      <w:r>
        <w:rPr>
          <w:rFonts w:ascii="Arial" w:eastAsia="DengXian" w:hAnsi="Arial" w:cs="Arial"/>
          <w:lang w:val="en-US" w:eastAsia="zh-CN"/>
        </w:rPr>
        <w:t>’</w:t>
      </w:r>
      <w:r>
        <w:rPr>
          <w:rFonts w:ascii="Arial" w:eastAsia="DengXian" w:hAnsi="Arial" w:cs="Arial" w:hint="eastAsia"/>
          <w:lang w:val="en-US" w:eastAsia="zh-CN"/>
        </w:rPr>
        <w:t xml:space="preserve"> with TS38.305 or not.</w:t>
      </w:r>
    </w:p>
    <w:p w14:paraId="5F8D91D0" w14:textId="77777777" w:rsidR="00E575BB" w:rsidRDefault="00E575BB">
      <w:pPr>
        <w:spacing w:beforeLines="50" w:before="120" w:after="120"/>
        <w:rPr>
          <w:rFonts w:ascii="Arial" w:hAnsi="Arial" w:cs="Arial"/>
          <w:b/>
        </w:rPr>
      </w:pPr>
    </w:p>
    <w:p w14:paraId="551FD3AB" w14:textId="77777777" w:rsidR="00E575BB" w:rsidRDefault="00000000">
      <w:pPr>
        <w:spacing w:beforeLines="50" w:before="120" w:after="120"/>
        <w:rPr>
          <w:rFonts w:ascii="Arial" w:hAnsi="Arial" w:cs="Arial"/>
          <w:b/>
        </w:rPr>
      </w:pPr>
      <w:r>
        <w:rPr>
          <w:rFonts w:ascii="Arial" w:hAnsi="Arial" w:cs="Arial"/>
          <w:b/>
        </w:rPr>
        <w:t>2. Actions:</w:t>
      </w:r>
    </w:p>
    <w:p w14:paraId="410831AB" w14:textId="77777777" w:rsidR="00E575BB" w:rsidRDefault="00000000">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SA2</w:t>
      </w:r>
    </w:p>
    <w:p w14:paraId="72665232" w14:textId="77777777" w:rsidR="00E575BB" w:rsidRDefault="00000000">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 xml:space="preserve">RAN2 </w:t>
      </w:r>
      <w:r>
        <w:rPr>
          <w:rFonts w:ascii="Arial" w:hAnsi="Arial" w:cs="Arial" w:hint="eastAsia"/>
          <w:iCs/>
          <w:lang w:val="en-US" w:eastAsia="zh-CN"/>
        </w:rPr>
        <w:t>kindly ask SA2</w:t>
      </w:r>
      <w:r>
        <w:rPr>
          <w:rFonts w:ascii="Arial" w:hAnsi="Arial" w:cs="Arial"/>
          <w:iCs/>
          <w:lang w:val="en-US"/>
        </w:rPr>
        <w:t xml:space="preserve"> to </w:t>
      </w:r>
      <w:r>
        <w:rPr>
          <w:rFonts w:ascii="Arial" w:hAnsi="Arial" w:cs="Arial" w:hint="eastAsia"/>
          <w:iCs/>
          <w:lang w:val="en-US" w:eastAsia="zh-CN"/>
        </w:rPr>
        <w:t>take above information into consideration</w:t>
      </w:r>
      <w:r>
        <w:rPr>
          <w:rFonts w:ascii="Arial" w:eastAsia="Yu Mincho" w:hAnsi="Arial" w:cs="Arial"/>
          <w:iCs/>
          <w:lang w:eastAsia="ja-JP"/>
        </w:rPr>
        <w:t>.</w:t>
      </w:r>
    </w:p>
    <w:p w14:paraId="5A6C49A4" w14:textId="77777777" w:rsidR="00E575BB" w:rsidRDefault="00E575BB">
      <w:pPr>
        <w:spacing w:afterLines="50" w:after="120"/>
        <w:rPr>
          <w:rFonts w:ascii="Arial" w:eastAsia="Yu Mincho" w:hAnsi="Arial" w:cs="Arial"/>
          <w:iCs/>
          <w:lang w:eastAsia="ja-JP"/>
        </w:rPr>
      </w:pPr>
    </w:p>
    <w:p w14:paraId="0751EDA0" w14:textId="77777777" w:rsidR="00E575BB" w:rsidRDefault="00000000">
      <w:pPr>
        <w:spacing w:after="120"/>
        <w:rPr>
          <w:rFonts w:ascii="Arial" w:eastAsia="MS Mincho" w:hAnsi="Arial" w:cs="Arial"/>
          <w:b/>
          <w:lang w:eastAsia="ja-JP"/>
        </w:rPr>
      </w:pPr>
      <w:r>
        <w:rPr>
          <w:rFonts w:ascii="Arial" w:eastAsia="MS Mincho" w:hAnsi="Arial" w:cs="Arial"/>
          <w:b/>
          <w:lang w:eastAsia="ja-JP"/>
        </w:rPr>
        <w:t>3</w:t>
      </w:r>
      <w:r>
        <w:rPr>
          <w:rFonts w:ascii="Arial" w:hAnsi="Arial" w:cs="Arial"/>
          <w:b/>
        </w:rPr>
        <w:t>. Date of Next RAN WG2 Meetings:</w:t>
      </w:r>
    </w:p>
    <w:p w14:paraId="6D15CCD1" w14:textId="77777777" w:rsidR="00E575BB" w:rsidRDefault="00000000">
      <w:pPr>
        <w:tabs>
          <w:tab w:val="left" w:pos="5103"/>
        </w:tabs>
        <w:spacing w:after="120"/>
        <w:ind w:left="2268" w:hanging="2268"/>
        <w:rPr>
          <w:rFonts w:ascii="Arial" w:hAnsi="Arial" w:cs="Arial"/>
          <w:bCs/>
          <w:lang w:val="en-US" w:eastAsia="zh-CN"/>
        </w:rPr>
      </w:pPr>
      <w:r>
        <w:rPr>
          <w:rFonts w:ascii="Arial" w:hAnsi="Arial" w:cs="Arial"/>
          <w:bCs/>
          <w:lang w:val="en-US" w:eastAsia="zh-CN"/>
        </w:rPr>
        <w:t xml:space="preserve">RAN2 #120                      14-18 November 2022                </w:t>
      </w:r>
      <w:r>
        <w:rPr>
          <w:rFonts w:ascii="Arial" w:hAnsi="Arial" w:cs="Arial" w:hint="eastAsia"/>
          <w:bCs/>
          <w:lang w:val="en-US" w:eastAsia="zh-CN"/>
        </w:rPr>
        <w:t>Toulouse</w:t>
      </w:r>
    </w:p>
    <w:p w14:paraId="785F68E1" w14:textId="77777777" w:rsidR="00E575BB" w:rsidRDefault="00000000">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ascii="Arial" w:hAnsi="Arial" w:cs="Arial" w:hint="eastAsia"/>
          <w:bCs/>
          <w:lang w:val="en-US" w:eastAsia="zh-CN"/>
        </w:rPr>
        <w:t>1</w:t>
      </w:r>
      <w:r>
        <w:rPr>
          <w:rFonts w:ascii="Arial" w:hAnsi="Arial" w:cs="Arial"/>
          <w:bCs/>
          <w:lang w:val="en-US" w:eastAsia="zh-CN"/>
        </w:rPr>
        <w:t xml:space="preserve">                      </w:t>
      </w:r>
      <w:r>
        <w:rPr>
          <w:rFonts w:ascii="Arial" w:hAnsi="Arial" w:cs="Arial" w:hint="eastAsia"/>
          <w:bCs/>
          <w:lang w:val="en-US" w:eastAsia="zh-CN"/>
        </w:rPr>
        <w:t>27 Feb</w:t>
      </w:r>
      <w:r>
        <w:rPr>
          <w:rFonts w:ascii="Arial" w:hAnsi="Arial" w:cs="Arial"/>
          <w:bCs/>
          <w:lang w:val="en-US" w:eastAsia="zh-CN"/>
        </w:rPr>
        <w:t>-</w:t>
      </w:r>
      <w:r>
        <w:rPr>
          <w:rFonts w:ascii="Arial" w:hAnsi="Arial" w:cs="Arial" w:hint="eastAsia"/>
          <w:bCs/>
          <w:lang w:val="en-US" w:eastAsia="zh-CN"/>
        </w:rPr>
        <w:t>3 Mar</w:t>
      </w:r>
      <w:r>
        <w:rPr>
          <w:rFonts w:ascii="Arial" w:hAnsi="Arial" w:cs="Arial"/>
          <w:bCs/>
          <w:lang w:val="en-US" w:eastAsia="zh-CN"/>
        </w:rPr>
        <w:t xml:space="preserve"> 202</w:t>
      </w:r>
      <w:r>
        <w:rPr>
          <w:rFonts w:ascii="Arial" w:hAnsi="Arial" w:cs="Arial" w:hint="eastAsia"/>
          <w:bCs/>
          <w:lang w:val="en-US" w:eastAsia="zh-CN"/>
        </w:rPr>
        <w:t>3</w:t>
      </w:r>
      <w:r>
        <w:rPr>
          <w:rFonts w:ascii="Arial" w:hAnsi="Arial" w:cs="Arial"/>
          <w:bCs/>
          <w:lang w:val="en-US" w:eastAsia="zh-CN"/>
        </w:rPr>
        <w:t xml:space="preserve">                </w:t>
      </w:r>
      <w:r>
        <w:rPr>
          <w:rFonts w:ascii="Arial" w:hAnsi="Arial" w:cs="Arial" w:hint="eastAsia"/>
          <w:bCs/>
          <w:lang w:val="en-US" w:eastAsia="zh-CN"/>
        </w:rPr>
        <w:t>Athens</w:t>
      </w:r>
    </w:p>
    <w:p w14:paraId="7F4782C9" w14:textId="77777777" w:rsidR="00E575BB" w:rsidRDefault="00E575BB">
      <w:pPr>
        <w:tabs>
          <w:tab w:val="left" w:pos="5103"/>
        </w:tabs>
        <w:spacing w:after="120"/>
        <w:ind w:left="2268" w:hanging="2268"/>
        <w:rPr>
          <w:rFonts w:ascii="Arial" w:hAnsi="Arial" w:cs="Arial"/>
          <w:bCs/>
          <w:lang w:val="en-US" w:eastAsia="zh-CN"/>
        </w:rPr>
      </w:pPr>
    </w:p>
    <w:p w14:paraId="75714D61" w14:textId="77777777" w:rsidR="00E575BB" w:rsidRDefault="00E575BB">
      <w:pPr>
        <w:tabs>
          <w:tab w:val="left" w:pos="5103"/>
        </w:tabs>
        <w:spacing w:after="120"/>
        <w:ind w:left="2268" w:hanging="2268"/>
        <w:rPr>
          <w:rFonts w:ascii="Arial" w:hAnsi="Arial" w:cs="Arial"/>
          <w:bCs/>
          <w:lang w:val="en-US" w:eastAsia="zh-CN"/>
        </w:rPr>
      </w:pPr>
    </w:p>
    <w:p w14:paraId="16B285E4" w14:textId="77777777" w:rsidR="00E575BB" w:rsidRDefault="00E575BB">
      <w:pPr>
        <w:tabs>
          <w:tab w:val="left" w:pos="5103"/>
        </w:tabs>
        <w:spacing w:after="120"/>
        <w:ind w:left="2268" w:hanging="2268"/>
        <w:rPr>
          <w:rFonts w:ascii="Arial" w:hAnsi="Arial" w:cs="Arial"/>
          <w:bCs/>
          <w:lang w:val="en-US" w:eastAsia="zh-CN"/>
        </w:rPr>
      </w:pPr>
    </w:p>
    <w:p w14:paraId="59C734D9" w14:textId="77777777" w:rsidR="00E575BB" w:rsidRDefault="00E575BB">
      <w:pPr>
        <w:tabs>
          <w:tab w:val="left" w:pos="5103"/>
        </w:tabs>
        <w:spacing w:after="120"/>
        <w:ind w:left="2268" w:hanging="2268"/>
        <w:rPr>
          <w:rFonts w:ascii="Arial" w:hAnsi="Arial" w:cs="Arial"/>
          <w:bCs/>
          <w:lang w:val="en-US" w:eastAsia="zh-CN"/>
        </w:rPr>
      </w:pPr>
    </w:p>
    <w:sectPr w:rsidR="00E575BB">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Qualcomm" w:date="2022-10-18T10:58:00Z" w:initials="QC">
    <w:p w14:paraId="01CF9B6D" w14:textId="77777777" w:rsidR="00CA61AA" w:rsidRDefault="00CA61AA" w:rsidP="006E4D38">
      <w:pPr>
        <w:pStyle w:val="CommentText"/>
        <w:jc w:val="left"/>
      </w:pPr>
      <w:r>
        <w:rPr>
          <w:rStyle w:val="CommentReference"/>
        </w:rPr>
        <w:annotationRef/>
      </w:r>
      <w:r>
        <w:t xml:space="preserve">Suggest these last three words are not needed.  The preceding comment indicating RAN2 "agreed to follow SA2 decision on the definition of the server UE" is succinct and captures RAN2's plan moving forward. </w:t>
      </w:r>
    </w:p>
  </w:comment>
  <w:comment w:id="2" w:author="Qualcomm" w:date="2022-10-18T10:57:00Z" w:initials="QC">
    <w:p w14:paraId="4ED5949F" w14:textId="2A279702" w:rsidR="00CA61AA" w:rsidRDefault="00CA61AA" w:rsidP="006C34F8">
      <w:pPr>
        <w:pStyle w:val="CommentText"/>
        <w:jc w:val="left"/>
      </w:pPr>
      <w:r>
        <w:rPr>
          <w:rStyle w:val="CommentReference"/>
        </w:rPr>
        <w:annotationRef/>
      </w:r>
      <w:r>
        <w:t xml:space="preserve">Typo - Remove extra period.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CF9B6D" w15:done="0"/>
  <w15:commentEx w15:paraId="4ED594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0570" w16cex:dateUtc="2022-10-18T17:58:00Z"/>
  <w16cex:commentExtensible w16cex:durableId="26F90526" w16cex:dateUtc="2022-10-18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F9B6D" w16cid:durableId="26F90570"/>
  <w16cid:commentId w16cid:paraId="4ED5949F" w16cid:durableId="26F905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319621827">
    <w:abstractNumId w:val="1"/>
  </w:num>
  <w:num w:numId="2" w16cid:durableId="16290485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8"/>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UseMarginsForDrawingGridOrigin/>
  <w:drawingGridHorizontalOrigin w:val="1800"/>
  <w:drawingGridVerticalOrigin w:val="144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4NTczNjExYjFmZWQ4MzhiNzA3NGRkYjNkODc3ODAifQ=="/>
  </w:docVars>
  <w:rsids>
    <w:rsidRoot w:val="005A6C01"/>
    <w:rsid w:val="00000B50"/>
    <w:rsid w:val="00002E91"/>
    <w:rsid w:val="00004BDC"/>
    <w:rsid w:val="0000589A"/>
    <w:rsid w:val="00007450"/>
    <w:rsid w:val="00011DCA"/>
    <w:rsid w:val="000139FF"/>
    <w:rsid w:val="00013F71"/>
    <w:rsid w:val="00015A69"/>
    <w:rsid w:val="000179D3"/>
    <w:rsid w:val="00021B00"/>
    <w:rsid w:val="00021FEE"/>
    <w:rsid w:val="00025FD5"/>
    <w:rsid w:val="00027AD3"/>
    <w:rsid w:val="00030271"/>
    <w:rsid w:val="000307D1"/>
    <w:rsid w:val="000317A4"/>
    <w:rsid w:val="00031E98"/>
    <w:rsid w:val="00033077"/>
    <w:rsid w:val="000340B1"/>
    <w:rsid w:val="000376B3"/>
    <w:rsid w:val="00041E53"/>
    <w:rsid w:val="00042373"/>
    <w:rsid w:val="00042872"/>
    <w:rsid w:val="00044469"/>
    <w:rsid w:val="00051792"/>
    <w:rsid w:val="00052706"/>
    <w:rsid w:val="00054523"/>
    <w:rsid w:val="0005462D"/>
    <w:rsid w:val="00055A83"/>
    <w:rsid w:val="0005736B"/>
    <w:rsid w:val="0006027F"/>
    <w:rsid w:val="00062AC6"/>
    <w:rsid w:val="00063B21"/>
    <w:rsid w:val="00066F09"/>
    <w:rsid w:val="00071E97"/>
    <w:rsid w:val="00071FDC"/>
    <w:rsid w:val="00073C75"/>
    <w:rsid w:val="00074FB5"/>
    <w:rsid w:val="000819D0"/>
    <w:rsid w:val="00081DA5"/>
    <w:rsid w:val="00083677"/>
    <w:rsid w:val="00084C0C"/>
    <w:rsid w:val="0008537E"/>
    <w:rsid w:val="000910EB"/>
    <w:rsid w:val="00091FDE"/>
    <w:rsid w:val="0009236F"/>
    <w:rsid w:val="00095DD1"/>
    <w:rsid w:val="0009675A"/>
    <w:rsid w:val="0009684C"/>
    <w:rsid w:val="00096EC9"/>
    <w:rsid w:val="000A05C6"/>
    <w:rsid w:val="000A321A"/>
    <w:rsid w:val="000A4BE2"/>
    <w:rsid w:val="000A4CDF"/>
    <w:rsid w:val="000A62FA"/>
    <w:rsid w:val="000A7B90"/>
    <w:rsid w:val="000B010C"/>
    <w:rsid w:val="000B0177"/>
    <w:rsid w:val="000B090F"/>
    <w:rsid w:val="000B1BC8"/>
    <w:rsid w:val="000B2D75"/>
    <w:rsid w:val="000B4998"/>
    <w:rsid w:val="000C20AD"/>
    <w:rsid w:val="000C2C23"/>
    <w:rsid w:val="000C4946"/>
    <w:rsid w:val="000C5E19"/>
    <w:rsid w:val="000C6FBB"/>
    <w:rsid w:val="000C71AC"/>
    <w:rsid w:val="000D15BE"/>
    <w:rsid w:val="000D270D"/>
    <w:rsid w:val="000D275A"/>
    <w:rsid w:val="000D2B2C"/>
    <w:rsid w:val="000D3A81"/>
    <w:rsid w:val="000D4DDD"/>
    <w:rsid w:val="000D4DF5"/>
    <w:rsid w:val="000D74AF"/>
    <w:rsid w:val="000D7676"/>
    <w:rsid w:val="000E4166"/>
    <w:rsid w:val="000E42F4"/>
    <w:rsid w:val="000E4D21"/>
    <w:rsid w:val="000E4D97"/>
    <w:rsid w:val="000E5D71"/>
    <w:rsid w:val="000F0E6F"/>
    <w:rsid w:val="000F132A"/>
    <w:rsid w:val="001023FD"/>
    <w:rsid w:val="00105234"/>
    <w:rsid w:val="001068B7"/>
    <w:rsid w:val="001108D2"/>
    <w:rsid w:val="00111CCA"/>
    <w:rsid w:val="00112C4F"/>
    <w:rsid w:val="00114B00"/>
    <w:rsid w:val="001213D8"/>
    <w:rsid w:val="001227CA"/>
    <w:rsid w:val="00123566"/>
    <w:rsid w:val="00123B9A"/>
    <w:rsid w:val="00124A6E"/>
    <w:rsid w:val="00125460"/>
    <w:rsid w:val="00125B4A"/>
    <w:rsid w:val="00125B74"/>
    <w:rsid w:val="001274E9"/>
    <w:rsid w:val="0013029A"/>
    <w:rsid w:val="001303D6"/>
    <w:rsid w:val="001367AF"/>
    <w:rsid w:val="00140248"/>
    <w:rsid w:val="00141322"/>
    <w:rsid w:val="0014201B"/>
    <w:rsid w:val="00143687"/>
    <w:rsid w:val="00145ECE"/>
    <w:rsid w:val="00150905"/>
    <w:rsid w:val="00151212"/>
    <w:rsid w:val="00154CCF"/>
    <w:rsid w:val="00156C07"/>
    <w:rsid w:val="001600ED"/>
    <w:rsid w:val="00160E57"/>
    <w:rsid w:val="0016539E"/>
    <w:rsid w:val="00170BB7"/>
    <w:rsid w:val="00171C23"/>
    <w:rsid w:val="00172C11"/>
    <w:rsid w:val="0017644E"/>
    <w:rsid w:val="00176D08"/>
    <w:rsid w:val="00176F49"/>
    <w:rsid w:val="00180FD6"/>
    <w:rsid w:val="00181BF8"/>
    <w:rsid w:val="001902C6"/>
    <w:rsid w:val="00193C64"/>
    <w:rsid w:val="0019715F"/>
    <w:rsid w:val="001A06B9"/>
    <w:rsid w:val="001A23CE"/>
    <w:rsid w:val="001A2C80"/>
    <w:rsid w:val="001A5313"/>
    <w:rsid w:val="001A7240"/>
    <w:rsid w:val="001A7E3D"/>
    <w:rsid w:val="001B0801"/>
    <w:rsid w:val="001B17C6"/>
    <w:rsid w:val="001B21D6"/>
    <w:rsid w:val="001B2BE9"/>
    <w:rsid w:val="001B6556"/>
    <w:rsid w:val="001B703D"/>
    <w:rsid w:val="001C083A"/>
    <w:rsid w:val="001C3167"/>
    <w:rsid w:val="001C3789"/>
    <w:rsid w:val="001C3A07"/>
    <w:rsid w:val="001C7CBE"/>
    <w:rsid w:val="001D0FC1"/>
    <w:rsid w:val="001D1DBF"/>
    <w:rsid w:val="001D53B2"/>
    <w:rsid w:val="001E2141"/>
    <w:rsid w:val="001E2258"/>
    <w:rsid w:val="001E431C"/>
    <w:rsid w:val="001E4B61"/>
    <w:rsid w:val="001E6A84"/>
    <w:rsid w:val="001E6A9B"/>
    <w:rsid w:val="001F2914"/>
    <w:rsid w:val="00201D62"/>
    <w:rsid w:val="0020258F"/>
    <w:rsid w:val="00205C5B"/>
    <w:rsid w:val="002107DC"/>
    <w:rsid w:val="002112C6"/>
    <w:rsid w:val="002120BA"/>
    <w:rsid w:val="0021465C"/>
    <w:rsid w:val="00214804"/>
    <w:rsid w:val="00214E91"/>
    <w:rsid w:val="0021569F"/>
    <w:rsid w:val="00222675"/>
    <w:rsid w:val="00222EEC"/>
    <w:rsid w:val="00223C25"/>
    <w:rsid w:val="00225EC8"/>
    <w:rsid w:val="00230979"/>
    <w:rsid w:val="0023324E"/>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4254"/>
    <w:rsid w:val="00267A5F"/>
    <w:rsid w:val="0027029D"/>
    <w:rsid w:val="002708FC"/>
    <w:rsid w:val="00273980"/>
    <w:rsid w:val="00276D2E"/>
    <w:rsid w:val="00280A0F"/>
    <w:rsid w:val="00280D14"/>
    <w:rsid w:val="002812C7"/>
    <w:rsid w:val="00285F3B"/>
    <w:rsid w:val="002870C2"/>
    <w:rsid w:val="00287BF7"/>
    <w:rsid w:val="00287C0C"/>
    <w:rsid w:val="00290771"/>
    <w:rsid w:val="00291E19"/>
    <w:rsid w:val="00295851"/>
    <w:rsid w:val="0029683F"/>
    <w:rsid w:val="0029746B"/>
    <w:rsid w:val="002A0926"/>
    <w:rsid w:val="002A0A3D"/>
    <w:rsid w:val="002A12EA"/>
    <w:rsid w:val="002A26ED"/>
    <w:rsid w:val="002A40DE"/>
    <w:rsid w:val="002A695A"/>
    <w:rsid w:val="002A797D"/>
    <w:rsid w:val="002B1237"/>
    <w:rsid w:val="002B1F8A"/>
    <w:rsid w:val="002B3DFF"/>
    <w:rsid w:val="002B4B2B"/>
    <w:rsid w:val="002B5774"/>
    <w:rsid w:val="002B5E43"/>
    <w:rsid w:val="002B7261"/>
    <w:rsid w:val="002C0330"/>
    <w:rsid w:val="002C08E8"/>
    <w:rsid w:val="002C14CF"/>
    <w:rsid w:val="002C283E"/>
    <w:rsid w:val="002C35CF"/>
    <w:rsid w:val="002C35D3"/>
    <w:rsid w:val="002C4580"/>
    <w:rsid w:val="002C4B7A"/>
    <w:rsid w:val="002C4D78"/>
    <w:rsid w:val="002C5788"/>
    <w:rsid w:val="002C70D9"/>
    <w:rsid w:val="002C784F"/>
    <w:rsid w:val="002D0539"/>
    <w:rsid w:val="002D0995"/>
    <w:rsid w:val="002D1882"/>
    <w:rsid w:val="002D25CB"/>
    <w:rsid w:val="002D317E"/>
    <w:rsid w:val="002D47F7"/>
    <w:rsid w:val="002D4BBF"/>
    <w:rsid w:val="002D5FCA"/>
    <w:rsid w:val="002D612D"/>
    <w:rsid w:val="002D6993"/>
    <w:rsid w:val="002E14C5"/>
    <w:rsid w:val="002E31C2"/>
    <w:rsid w:val="002E37BC"/>
    <w:rsid w:val="002E69F7"/>
    <w:rsid w:val="002F01C1"/>
    <w:rsid w:val="002F276D"/>
    <w:rsid w:val="002F375D"/>
    <w:rsid w:val="002F50C1"/>
    <w:rsid w:val="002F70CE"/>
    <w:rsid w:val="00301AB3"/>
    <w:rsid w:val="0030220B"/>
    <w:rsid w:val="003036E2"/>
    <w:rsid w:val="00304495"/>
    <w:rsid w:val="00306AE8"/>
    <w:rsid w:val="00307927"/>
    <w:rsid w:val="0031404F"/>
    <w:rsid w:val="003164D3"/>
    <w:rsid w:val="00323492"/>
    <w:rsid w:val="00326BD1"/>
    <w:rsid w:val="00327177"/>
    <w:rsid w:val="00330319"/>
    <w:rsid w:val="00333B49"/>
    <w:rsid w:val="003363E1"/>
    <w:rsid w:val="00340550"/>
    <w:rsid w:val="0034056E"/>
    <w:rsid w:val="00340B46"/>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A74"/>
    <w:rsid w:val="00361BE9"/>
    <w:rsid w:val="003637AD"/>
    <w:rsid w:val="00364BAF"/>
    <w:rsid w:val="0037177B"/>
    <w:rsid w:val="003725A2"/>
    <w:rsid w:val="00374DEC"/>
    <w:rsid w:val="0037608E"/>
    <w:rsid w:val="0037701A"/>
    <w:rsid w:val="003775EF"/>
    <w:rsid w:val="00377701"/>
    <w:rsid w:val="00380EC5"/>
    <w:rsid w:val="00381306"/>
    <w:rsid w:val="00381464"/>
    <w:rsid w:val="00381474"/>
    <w:rsid w:val="003829C1"/>
    <w:rsid w:val="00382BF2"/>
    <w:rsid w:val="003830B7"/>
    <w:rsid w:val="00383EA8"/>
    <w:rsid w:val="00385BDC"/>
    <w:rsid w:val="00390119"/>
    <w:rsid w:val="0039118F"/>
    <w:rsid w:val="00392820"/>
    <w:rsid w:val="00392A1F"/>
    <w:rsid w:val="00392C01"/>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1597"/>
    <w:rsid w:val="003C44BB"/>
    <w:rsid w:val="003C490C"/>
    <w:rsid w:val="003C4C8F"/>
    <w:rsid w:val="003C5B31"/>
    <w:rsid w:val="003D1334"/>
    <w:rsid w:val="003D17FC"/>
    <w:rsid w:val="003D1D5F"/>
    <w:rsid w:val="003D21CD"/>
    <w:rsid w:val="003D2584"/>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068C4"/>
    <w:rsid w:val="00410D6D"/>
    <w:rsid w:val="00414B83"/>
    <w:rsid w:val="00416ABB"/>
    <w:rsid w:val="00422402"/>
    <w:rsid w:val="00422665"/>
    <w:rsid w:val="00422951"/>
    <w:rsid w:val="00424762"/>
    <w:rsid w:val="00427495"/>
    <w:rsid w:val="0042792A"/>
    <w:rsid w:val="00427F32"/>
    <w:rsid w:val="00431166"/>
    <w:rsid w:val="004321DB"/>
    <w:rsid w:val="0043389E"/>
    <w:rsid w:val="00433A5F"/>
    <w:rsid w:val="0043413D"/>
    <w:rsid w:val="00434D8D"/>
    <w:rsid w:val="00436223"/>
    <w:rsid w:val="00436B38"/>
    <w:rsid w:val="00441B10"/>
    <w:rsid w:val="00443454"/>
    <w:rsid w:val="00445E2E"/>
    <w:rsid w:val="004530A0"/>
    <w:rsid w:val="004532EC"/>
    <w:rsid w:val="00453B17"/>
    <w:rsid w:val="00455DB9"/>
    <w:rsid w:val="004561E4"/>
    <w:rsid w:val="00456444"/>
    <w:rsid w:val="00457375"/>
    <w:rsid w:val="00457D4C"/>
    <w:rsid w:val="00462E72"/>
    <w:rsid w:val="004636FE"/>
    <w:rsid w:val="0046388B"/>
    <w:rsid w:val="0046567E"/>
    <w:rsid w:val="004662C3"/>
    <w:rsid w:val="00466405"/>
    <w:rsid w:val="00466E41"/>
    <w:rsid w:val="004701AA"/>
    <w:rsid w:val="00471605"/>
    <w:rsid w:val="004727E5"/>
    <w:rsid w:val="0047405A"/>
    <w:rsid w:val="00474654"/>
    <w:rsid w:val="00474877"/>
    <w:rsid w:val="00486662"/>
    <w:rsid w:val="004910B6"/>
    <w:rsid w:val="00491E85"/>
    <w:rsid w:val="004946DA"/>
    <w:rsid w:val="004957F2"/>
    <w:rsid w:val="004959D1"/>
    <w:rsid w:val="004A1DDE"/>
    <w:rsid w:val="004A2650"/>
    <w:rsid w:val="004A3A0E"/>
    <w:rsid w:val="004A6EBB"/>
    <w:rsid w:val="004B60C6"/>
    <w:rsid w:val="004B6469"/>
    <w:rsid w:val="004C455D"/>
    <w:rsid w:val="004C4983"/>
    <w:rsid w:val="004C52F9"/>
    <w:rsid w:val="004C53DD"/>
    <w:rsid w:val="004C5B34"/>
    <w:rsid w:val="004C6E4F"/>
    <w:rsid w:val="004D1073"/>
    <w:rsid w:val="004D18C2"/>
    <w:rsid w:val="004D2D20"/>
    <w:rsid w:val="004D451F"/>
    <w:rsid w:val="004D72B7"/>
    <w:rsid w:val="004D7F4E"/>
    <w:rsid w:val="004E0BBB"/>
    <w:rsid w:val="004E379E"/>
    <w:rsid w:val="004E3D4D"/>
    <w:rsid w:val="004E40E6"/>
    <w:rsid w:val="004E5A6F"/>
    <w:rsid w:val="004E6B4B"/>
    <w:rsid w:val="004F698D"/>
    <w:rsid w:val="004F77E0"/>
    <w:rsid w:val="004F794D"/>
    <w:rsid w:val="004F7D93"/>
    <w:rsid w:val="00500FE6"/>
    <w:rsid w:val="00503047"/>
    <w:rsid w:val="00505D3A"/>
    <w:rsid w:val="00507B1D"/>
    <w:rsid w:val="005101D0"/>
    <w:rsid w:val="005115AA"/>
    <w:rsid w:val="00515B87"/>
    <w:rsid w:val="0051715F"/>
    <w:rsid w:val="00520E1D"/>
    <w:rsid w:val="00521941"/>
    <w:rsid w:val="00521A50"/>
    <w:rsid w:val="00522056"/>
    <w:rsid w:val="0052223E"/>
    <w:rsid w:val="0052424C"/>
    <w:rsid w:val="005250F1"/>
    <w:rsid w:val="005251A2"/>
    <w:rsid w:val="0052611F"/>
    <w:rsid w:val="00526AE4"/>
    <w:rsid w:val="00527411"/>
    <w:rsid w:val="00530DFD"/>
    <w:rsid w:val="0053165F"/>
    <w:rsid w:val="00532055"/>
    <w:rsid w:val="00534BDE"/>
    <w:rsid w:val="00536356"/>
    <w:rsid w:val="0053666D"/>
    <w:rsid w:val="005368A1"/>
    <w:rsid w:val="005369A6"/>
    <w:rsid w:val="00537307"/>
    <w:rsid w:val="005373F3"/>
    <w:rsid w:val="00537488"/>
    <w:rsid w:val="00537F62"/>
    <w:rsid w:val="005404BA"/>
    <w:rsid w:val="00540B6A"/>
    <w:rsid w:val="00542697"/>
    <w:rsid w:val="005448A9"/>
    <w:rsid w:val="00546D4C"/>
    <w:rsid w:val="00550279"/>
    <w:rsid w:val="00553A6D"/>
    <w:rsid w:val="00554910"/>
    <w:rsid w:val="00557558"/>
    <w:rsid w:val="00557976"/>
    <w:rsid w:val="0056228C"/>
    <w:rsid w:val="005636B1"/>
    <w:rsid w:val="00566841"/>
    <w:rsid w:val="00567EE9"/>
    <w:rsid w:val="00571853"/>
    <w:rsid w:val="0057223E"/>
    <w:rsid w:val="00576D55"/>
    <w:rsid w:val="0058039E"/>
    <w:rsid w:val="00583D43"/>
    <w:rsid w:val="00585C9C"/>
    <w:rsid w:val="00586207"/>
    <w:rsid w:val="00587F33"/>
    <w:rsid w:val="00590E8D"/>
    <w:rsid w:val="005917DE"/>
    <w:rsid w:val="00595289"/>
    <w:rsid w:val="005952E2"/>
    <w:rsid w:val="00595537"/>
    <w:rsid w:val="005A0206"/>
    <w:rsid w:val="005A13D0"/>
    <w:rsid w:val="005A5644"/>
    <w:rsid w:val="005A6C01"/>
    <w:rsid w:val="005A78FA"/>
    <w:rsid w:val="005B0797"/>
    <w:rsid w:val="005B6F2B"/>
    <w:rsid w:val="005C0083"/>
    <w:rsid w:val="005C14BB"/>
    <w:rsid w:val="005C3F6F"/>
    <w:rsid w:val="005C4435"/>
    <w:rsid w:val="005C5102"/>
    <w:rsid w:val="005C778A"/>
    <w:rsid w:val="005C782D"/>
    <w:rsid w:val="005D057A"/>
    <w:rsid w:val="005D2713"/>
    <w:rsid w:val="005D5111"/>
    <w:rsid w:val="005E033A"/>
    <w:rsid w:val="005E0BB3"/>
    <w:rsid w:val="005E0E94"/>
    <w:rsid w:val="005E141C"/>
    <w:rsid w:val="005E2B0A"/>
    <w:rsid w:val="005E5D49"/>
    <w:rsid w:val="005E7902"/>
    <w:rsid w:val="005F1E8F"/>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2CF3"/>
    <w:rsid w:val="0062361B"/>
    <w:rsid w:val="006241B2"/>
    <w:rsid w:val="006245F9"/>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14FE"/>
    <w:rsid w:val="0067420B"/>
    <w:rsid w:val="00675F2F"/>
    <w:rsid w:val="00677CE1"/>
    <w:rsid w:val="006868FA"/>
    <w:rsid w:val="0069043F"/>
    <w:rsid w:val="00691212"/>
    <w:rsid w:val="00693942"/>
    <w:rsid w:val="0069494E"/>
    <w:rsid w:val="00694FAE"/>
    <w:rsid w:val="0069678B"/>
    <w:rsid w:val="006A05DA"/>
    <w:rsid w:val="006A44C2"/>
    <w:rsid w:val="006A4C88"/>
    <w:rsid w:val="006A5024"/>
    <w:rsid w:val="006B0427"/>
    <w:rsid w:val="006B07C7"/>
    <w:rsid w:val="006B41B1"/>
    <w:rsid w:val="006B5EA5"/>
    <w:rsid w:val="006B74D1"/>
    <w:rsid w:val="006C092F"/>
    <w:rsid w:val="006C2000"/>
    <w:rsid w:val="006C2107"/>
    <w:rsid w:val="006C28B0"/>
    <w:rsid w:val="006C4E0A"/>
    <w:rsid w:val="006C64BF"/>
    <w:rsid w:val="006C712F"/>
    <w:rsid w:val="006D04B7"/>
    <w:rsid w:val="006D0C52"/>
    <w:rsid w:val="006D29F5"/>
    <w:rsid w:val="006D3E4C"/>
    <w:rsid w:val="006D5974"/>
    <w:rsid w:val="006D65F8"/>
    <w:rsid w:val="006D7CDC"/>
    <w:rsid w:val="006E39F0"/>
    <w:rsid w:val="006E59A4"/>
    <w:rsid w:val="006E5D0A"/>
    <w:rsid w:val="006E61C5"/>
    <w:rsid w:val="006E653D"/>
    <w:rsid w:val="006E6E11"/>
    <w:rsid w:val="006F1620"/>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6C7"/>
    <w:rsid w:val="007139E8"/>
    <w:rsid w:val="00716030"/>
    <w:rsid w:val="007165ED"/>
    <w:rsid w:val="00717A5B"/>
    <w:rsid w:val="00717D91"/>
    <w:rsid w:val="00720C31"/>
    <w:rsid w:val="00721F9F"/>
    <w:rsid w:val="00722212"/>
    <w:rsid w:val="00724547"/>
    <w:rsid w:val="00724C73"/>
    <w:rsid w:val="00725211"/>
    <w:rsid w:val="007272A8"/>
    <w:rsid w:val="00727338"/>
    <w:rsid w:val="0072783E"/>
    <w:rsid w:val="007312DB"/>
    <w:rsid w:val="007379C2"/>
    <w:rsid w:val="00743604"/>
    <w:rsid w:val="0074464B"/>
    <w:rsid w:val="00744E6C"/>
    <w:rsid w:val="00745334"/>
    <w:rsid w:val="00746557"/>
    <w:rsid w:val="007500DA"/>
    <w:rsid w:val="0075109D"/>
    <w:rsid w:val="007531BD"/>
    <w:rsid w:val="00753368"/>
    <w:rsid w:val="00753964"/>
    <w:rsid w:val="00757155"/>
    <w:rsid w:val="00757E95"/>
    <w:rsid w:val="0076096F"/>
    <w:rsid w:val="0076339A"/>
    <w:rsid w:val="0076408C"/>
    <w:rsid w:val="00764B6F"/>
    <w:rsid w:val="00765048"/>
    <w:rsid w:val="007655D9"/>
    <w:rsid w:val="007655F5"/>
    <w:rsid w:val="0076646B"/>
    <w:rsid w:val="007670EC"/>
    <w:rsid w:val="007705E1"/>
    <w:rsid w:val="00770748"/>
    <w:rsid w:val="0077178E"/>
    <w:rsid w:val="0077179A"/>
    <w:rsid w:val="007719F1"/>
    <w:rsid w:val="007731B7"/>
    <w:rsid w:val="007731C9"/>
    <w:rsid w:val="007747B3"/>
    <w:rsid w:val="0077513B"/>
    <w:rsid w:val="00775E8C"/>
    <w:rsid w:val="0077679F"/>
    <w:rsid w:val="0078049A"/>
    <w:rsid w:val="007841A7"/>
    <w:rsid w:val="00784305"/>
    <w:rsid w:val="00790340"/>
    <w:rsid w:val="0079089C"/>
    <w:rsid w:val="00792615"/>
    <w:rsid w:val="00797255"/>
    <w:rsid w:val="00797D7C"/>
    <w:rsid w:val="007A1683"/>
    <w:rsid w:val="007A17C7"/>
    <w:rsid w:val="007A2039"/>
    <w:rsid w:val="007A2F1A"/>
    <w:rsid w:val="007A395C"/>
    <w:rsid w:val="007A4FB3"/>
    <w:rsid w:val="007A5BA7"/>
    <w:rsid w:val="007A5E8E"/>
    <w:rsid w:val="007A78E4"/>
    <w:rsid w:val="007B059C"/>
    <w:rsid w:val="007B1765"/>
    <w:rsid w:val="007B1B87"/>
    <w:rsid w:val="007B301B"/>
    <w:rsid w:val="007B3390"/>
    <w:rsid w:val="007B4DC8"/>
    <w:rsid w:val="007B5612"/>
    <w:rsid w:val="007B64E0"/>
    <w:rsid w:val="007C1183"/>
    <w:rsid w:val="007C2617"/>
    <w:rsid w:val="007C7323"/>
    <w:rsid w:val="007C797A"/>
    <w:rsid w:val="007D111E"/>
    <w:rsid w:val="007D1B7A"/>
    <w:rsid w:val="007D4764"/>
    <w:rsid w:val="007D563C"/>
    <w:rsid w:val="007D616A"/>
    <w:rsid w:val="007E37A5"/>
    <w:rsid w:val="007E4168"/>
    <w:rsid w:val="007E48B6"/>
    <w:rsid w:val="007E555E"/>
    <w:rsid w:val="007E5E88"/>
    <w:rsid w:val="007F1B0C"/>
    <w:rsid w:val="007F4317"/>
    <w:rsid w:val="007F478A"/>
    <w:rsid w:val="007F4FC8"/>
    <w:rsid w:val="007F55DB"/>
    <w:rsid w:val="007F792A"/>
    <w:rsid w:val="008030D5"/>
    <w:rsid w:val="0080526F"/>
    <w:rsid w:val="0080559A"/>
    <w:rsid w:val="00806C5B"/>
    <w:rsid w:val="0081294D"/>
    <w:rsid w:val="0081568B"/>
    <w:rsid w:val="00817248"/>
    <w:rsid w:val="00817381"/>
    <w:rsid w:val="008205F2"/>
    <w:rsid w:val="00820B9C"/>
    <w:rsid w:val="008236FA"/>
    <w:rsid w:val="00824FDF"/>
    <w:rsid w:val="0083208C"/>
    <w:rsid w:val="00833887"/>
    <w:rsid w:val="00837F0D"/>
    <w:rsid w:val="00843165"/>
    <w:rsid w:val="00850A29"/>
    <w:rsid w:val="008516DB"/>
    <w:rsid w:val="008519A4"/>
    <w:rsid w:val="008530DF"/>
    <w:rsid w:val="00854C45"/>
    <w:rsid w:val="008556B8"/>
    <w:rsid w:val="00860EA5"/>
    <w:rsid w:val="00861252"/>
    <w:rsid w:val="008614D6"/>
    <w:rsid w:val="00861801"/>
    <w:rsid w:val="00863E12"/>
    <w:rsid w:val="00865CCF"/>
    <w:rsid w:val="00867323"/>
    <w:rsid w:val="00872A3B"/>
    <w:rsid w:val="008730CF"/>
    <w:rsid w:val="00873EC5"/>
    <w:rsid w:val="008751A7"/>
    <w:rsid w:val="0087687F"/>
    <w:rsid w:val="00881972"/>
    <w:rsid w:val="00882461"/>
    <w:rsid w:val="0088512B"/>
    <w:rsid w:val="00886DDE"/>
    <w:rsid w:val="0088767D"/>
    <w:rsid w:val="00891DEE"/>
    <w:rsid w:val="008926DB"/>
    <w:rsid w:val="00893D8A"/>
    <w:rsid w:val="00894085"/>
    <w:rsid w:val="00897711"/>
    <w:rsid w:val="00897D9B"/>
    <w:rsid w:val="008A2D75"/>
    <w:rsid w:val="008A36B0"/>
    <w:rsid w:val="008A4F91"/>
    <w:rsid w:val="008A52AF"/>
    <w:rsid w:val="008A671E"/>
    <w:rsid w:val="008A7193"/>
    <w:rsid w:val="008B23F6"/>
    <w:rsid w:val="008B6FB4"/>
    <w:rsid w:val="008B7D82"/>
    <w:rsid w:val="008C2D42"/>
    <w:rsid w:val="008C39D9"/>
    <w:rsid w:val="008C3B74"/>
    <w:rsid w:val="008C4F5F"/>
    <w:rsid w:val="008D6DB9"/>
    <w:rsid w:val="008D7355"/>
    <w:rsid w:val="008D7C95"/>
    <w:rsid w:val="008D7F25"/>
    <w:rsid w:val="008E248C"/>
    <w:rsid w:val="008E273E"/>
    <w:rsid w:val="008E45F1"/>
    <w:rsid w:val="008E690A"/>
    <w:rsid w:val="008E707C"/>
    <w:rsid w:val="008E7BF8"/>
    <w:rsid w:val="008F0580"/>
    <w:rsid w:val="008F08A2"/>
    <w:rsid w:val="008F5558"/>
    <w:rsid w:val="008F6C21"/>
    <w:rsid w:val="00900AFC"/>
    <w:rsid w:val="00900E45"/>
    <w:rsid w:val="00901B7B"/>
    <w:rsid w:val="00901F7B"/>
    <w:rsid w:val="0090306E"/>
    <w:rsid w:val="00903CA5"/>
    <w:rsid w:val="0090449F"/>
    <w:rsid w:val="00904E68"/>
    <w:rsid w:val="009064B1"/>
    <w:rsid w:val="00907E0C"/>
    <w:rsid w:val="00910C9D"/>
    <w:rsid w:val="0091240E"/>
    <w:rsid w:val="00913CC7"/>
    <w:rsid w:val="0091540E"/>
    <w:rsid w:val="00921059"/>
    <w:rsid w:val="00921A48"/>
    <w:rsid w:val="00922613"/>
    <w:rsid w:val="009255A8"/>
    <w:rsid w:val="0092724B"/>
    <w:rsid w:val="00927F3F"/>
    <w:rsid w:val="00931E52"/>
    <w:rsid w:val="009344BC"/>
    <w:rsid w:val="00935A60"/>
    <w:rsid w:val="0094106A"/>
    <w:rsid w:val="00941AFF"/>
    <w:rsid w:val="00942BF1"/>
    <w:rsid w:val="0094462E"/>
    <w:rsid w:val="00944CFA"/>
    <w:rsid w:val="009461A6"/>
    <w:rsid w:val="0094622D"/>
    <w:rsid w:val="00950A5A"/>
    <w:rsid w:val="00950F6D"/>
    <w:rsid w:val="00952080"/>
    <w:rsid w:val="00956BE6"/>
    <w:rsid w:val="00957A72"/>
    <w:rsid w:val="00962DE9"/>
    <w:rsid w:val="00963CD1"/>
    <w:rsid w:val="009650E7"/>
    <w:rsid w:val="00965742"/>
    <w:rsid w:val="009703BE"/>
    <w:rsid w:val="0097052A"/>
    <w:rsid w:val="00970EAD"/>
    <w:rsid w:val="009720CF"/>
    <w:rsid w:val="009723CB"/>
    <w:rsid w:val="009725B1"/>
    <w:rsid w:val="00974496"/>
    <w:rsid w:val="00974F5B"/>
    <w:rsid w:val="00975719"/>
    <w:rsid w:val="00977121"/>
    <w:rsid w:val="00980389"/>
    <w:rsid w:val="009810FC"/>
    <w:rsid w:val="0098323E"/>
    <w:rsid w:val="00983F10"/>
    <w:rsid w:val="009840D5"/>
    <w:rsid w:val="0099303B"/>
    <w:rsid w:val="00995FB3"/>
    <w:rsid w:val="009A40E1"/>
    <w:rsid w:val="009B2291"/>
    <w:rsid w:val="009B2C92"/>
    <w:rsid w:val="009B6C28"/>
    <w:rsid w:val="009B7B34"/>
    <w:rsid w:val="009C1920"/>
    <w:rsid w:val="009C441D"/>
    <w:rsid w:val="009C7A21"/>
    <w:rsid w:val="009D129A"/>
    <w:rsid w:val="009D2FAE"/>
    <w:rsid w:val="009D5EFD"/>
    <w:rsid w:val="009D62A8"/>
    <w:rsid w:val="009D69EE"/>
    <w:rsid w:val="009D7D41"/>
    <w:rsid w:val="009E372E"/>
    <w:rsid w:val="009E7C28"/>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2705"/>
    <w:rsid w:val="00A23842"/>
    <w:rsid w:val="00A24C7A"/>
    <w:rsid w:val="00A268E6"/>
    <w:rsid w:val="00A307E6"/>
    <w:rsid w:val="00A33CAD"/>
    <w:rsid w:val="00A36963"/>
    <w:rsid w:val="00A36D27"/>
    <w:rsid w:val="00A376E9"/>
    <w:rsid w:val="00A37F44"/>
    <w:rsid w:val="00A4052B"/>
    <w:rsid w:val="00A407C6"/>
    <w:rsid w:val="00A41BF8"/>
    <w:rsid w:val="00A42E47"/>
    <w:rsid w:val="00A4324C"/>
    <w:rsid w:val="00A44717"/>
    <w:rsid w:val="00A50C49"/>
    <w:rsid w:val="00A50E5B"/>
    <w:rsid w:val="00A516B7"/>
    <w:rsid w:val="00A5337A"/>
    <w:rsid w:val="00A53F31"/>
    <w:rsid w:val="00A5511A"/>
    <w:rsid w:val="00A56331"/>
    <w:rsid w:val="00A56BBF"/>
    <w:rsid w:val="00A57F2D"/>
    <w:rsid w:val="00A60513"/>
    <w:rsid w:val="00A60832"/>
    <w:rsid w:val="00A7005E"/>
    <w:rsid w:val="00A7061B"/>
    <w:rsid w:val="00A73FF0"/>
    <w:rsid w:val="00A74F29"/>
    <w:rsid w:val="00A774BF"/>
    <w:rsid w:val="00A81636"/>
    <w:rsid w:val="00A816B3"/>
    <w:rsid w:val="00A82833"/>
    <w:rsid w:val="00A841C6"/>
    <w:rsid w:val="00A84A97"/>
    <w:rsid w:val="00A86CC5"/>
    <w:rsid w:val="00A8722F"/>
    <w:rsid w:val="00A9022C"/>
    <w:rsid w:val="00A9038C"/>
    <w:rsid w:val="00A925C5"/>
    <w:rsid w:val="00A93134"/>
    <w:rsid w:val="00A9596E"/>
    <w:rsid w:val="00A95AE9"/>
    <w:rsid w:val="00AA4C5A"/>
    <w:rsid w:val="00AA64EF"/>
    <w:rsid w:val="00AA6657"/>
    <w:rsid w:val="00AA78EA"/>
    <w:rsid w:val="00AB132F"/>
    <w:rsid w:val="00AB27CF"/>
    <w:rsid w:val="00AB3D29"/>
    <w:rsid w:val="00AB3FBF"/>
    <w:rsid w:val="00AB64A8"/>
    <w:rsid w:val="00AC00A9"/>
    <w:rsid w:val="00AC0592"/>
    <w:rsid w:val="00AC05A9"/>
    <w:rsid w:val="00AC1A22"/>
    <w:rsid w:val="00AC2976"/>
    <w:rsid w:val="00AC6FAF"/>
    <w:rsid w:val="00AD1463"/>
    <w:rsid w:val="00AD22A9"/>
    <w:rsid w:val="00AD325D"/>
    <w:rsid w:val="00AD3B3A"/>
    <w:rsid w:val="00AD5C5A"/>
    <w:rsid w:val="00AD65DA"/>
    <w:rsid w:val="00AD6713"/>
    <w:rsid w:val="00AE1BEE"/>
    <w:rsid w:val="00AE2BAE"/>
    <w:rsid w:val="00AE3EEE"/>
    <w:rsid w:val="00AE40A8"/>
    <w:rsid w:val="00AE5087"/>
    <w:rsid w:val="00AE5E2F"/>
    <w:rsid w:val="00AE6204"/>
    <w:rsid w:val="00AE68A7"/>
    <w:rsid w:val="00AE6D16"/>
    <w:rsid w:val="00AE7259"/>
    <w:rsid w:val="00AF151B"/>
    <w:rsid w:val="00AF6C63"/>
    <w:rsid w:val="00AF7465"/>
    <w:rsid w:val="00B01FAF"/>
    <w:rsid w:val="00B025CF"/>
    <w:rsid w:val="00B03599"/>
    <w:rsid w:val="00B06668"/>
    <w:rsid w:val="00B0700C"/>
    <w:rsid w:val="00B07145"/>
    <w:rsid w:val="00B15F2B"/>
    <w:rsid w:val="00B1799E"/>
    <w:rsid w:val="00B20B9F"/>
    <w:rsid w:val="00B20C0B"/>
    <w:rsid w:val="00B20D50"/>
    <w:rsid w:val="00B217C8"/>
    <w:rsid w:val="00B21DB1"/>
    <w:rsid w:val="00B253E6"/>
    <w:rsid w:val="00B26F92"/>
    <w:rsid w:val="00B30D04"/>
    <w:rsid w:val="00B313C8"/>
    <w:rsid w:val="00B32196"/>
    <w:rsid w:val="00B321A7"/>
    <w:rsid w:val="00B33AD4"/>
    <w:rsid w:val="00B33E0B"/>
    <w:rsid w:val="00B35109"/>
    <w:rsid w:val="00B35DE6"/>
    <w:rsid w:val="00B3687D"/>
    <w:rsid w:val="00B4031A"/>
    <w:rsid w:val="00B42AF7"/>
    <w:rsid w:val="00B430A5"/>
    <w:rsid w:val="00B43103"/>
    <w:rsid w:val="00B46843"/>
    <w:rsid w:val="00B46882"/>
    <w:rsid w:val="00B56B6D"/>
    <w:rsid w:val="00B5712F"/>
    <w:rsid w:val="00B57978"/>
    <w:rsid w:val="00B614CC"/>
    <w:rsid w:val="00B62482"/>
    <w:rsid w:val="00B63BEB"/>
    <w:rsid w:val="00B65DE0"/>
    <w:rsid w:val="00B667A2"/>
    <w:rsid w:val="00B675D4"/>
    <w:rsid w:val="00B71E5C"/>
    <w:rsid w:val="00B72CF2"/>
    <w:rsid w:val="00B72ECE"/>
    <w:rsid w:val="00B74156"/>
    <w:rsid w:val="00B754B2"/>
    <w:rsid w:val="00B77FB6"/>
    <w:rsid w:val="00B804A7"/>
    <w:rsid w:val="00B80E89"/>
    <w:rsid w:val="00B81420"/>
    <w:rsid w:val="00B84AA9"/>
    <w:rsid w:val="00B8508E"/>
    <w:rsid w:val="00B85E98"/>
    <w:rsid w:val="00B90CC3"/>
    <w:rsid w:val="00B92D26"/>
    <w:rsid w:val="00B92DA5"/>
    <w:rsid w:val="00B97671"/>
    <w:rsid w:val="00B97CB4"/>
    <w:rsid w:val="00B97D1A"/>
    <w:rsid w:val="00BA01BE"/>
    <w:rsid w:val="00BA029E"/>
    <w:rsid w:val="00BA3C8C"/>
    <w:rsid w:val="00BA4D3B"/>
    <w:rsid w:val="00BB1E1A"/>
    <w:rsid w:val="00BB79B6"/>
    <w:rsid w:val="00BC1E42"/>
    <w:rsid w:val="00BC30E4"/>
    <w:rsid w:val="00BC3C30"/>
    <w:rsid w:val="00BC526F"/>
    <w:rsid w:val="00BC5EE8"/>
    <w:rsid w:val="00BD06D3"/>
    <w:rsid w:val="00BD0A6A"/>
    <w:rsid w:val="00BD3E7C"/>
    <w:rsid w:val="00BD46C2"/>
    <w:rsid w:val="00BD46C3"/>
    <w:rsid w:val="00BD5DB0"/>
    <w:rsid w:val="00BD6A59"/>
    <w:rsid w:val="00BE17D5"/>
    <w:rsid w:val="00BE30B7"/>
    <w:rsid w:val="00BE4304"/>
    <w:rsid w:val="00BE5AE5"/>
    <w:rsid w:val="00BE66E3"/>
    <w:rsid w:val="00BE7877"/>
    <w:rsid w:val="00BE7A5C"/>
    <w:rsid w:val="00BF0A0E"/>
    <w:rsid w:val="00BF452E"/>
    <w:rsid w:val="00BF4AA2"/>
    <w:rsid w:val="00BF5674"/>
    <w:rsid w:val="00BF56B4"/>
    <w:rsid w:val="00C05F27"/>
    <w:rsid w:val="00C0701F"/>
    <w:rsid w:val="00C117BD"/>
    <w:rsid w:val="00C132EB"/>
    <w:rsid w:val="00C15573"/>
    <w:rsid w:val="00C15BFF"/>
    <w:rsid w:val="00C15EBD"/>
    <w:rsid w:val="00C17240"/>
    <w:rsid w:val="00C21C7F"/>
    <w:rsid w:val="00C25624"/>
    <w:rsid w:val="00C27622"/>
    <w:rsid w:val="00C31B9A"/>
    <w:rsid w:val="00C3205D"/>
    <w:rsid w:val="00C37B21"/>
    <w:rsid w:val="00C37CB4"/>
    <w:rsid w:val="00C43F4D"/>
    <w:rsid w:val="00C44A0D"/>
    <w:rsid w:val="00C44D6E"/>
    <w:rsid w:val="00C46DBC"/>
    <w:rsid w:val="00C50050"/>
    <w:rsid w:val="00C51E5F"/>
    <w:rsid w:val="00C52289"/>
    <w:rsid w:val="00C535C6"/>
    <w:rsid w:val="00C54CD8"/>
    <w:rsid w:val="00C553A6"/>
    <w:rsid w:val="00C60346"/>
    <w:rsid w:val="00C609C0"/>
    <w:rsid w:val="00C62E70"/>
    <w:rsid w:val="00C66416"/>
    <w:rsid w:val="00C70ACA"/>
    <w:rsid w:val="00C70CF7"/>
    <w:rsid w:val="00C7145F"/>
    <w:rsid w:val="00C7234D"/>
    <w:rsid w:val="00C76BA3"/>
    <w:rsid w:val="00C77415"/>
    <w:rsid w:val="00C77723"/>
    <w:rsid w:val="00C817AC"/>
    <w:rsid w:val="00C81903"/>
    <w:rsid w:val="00C81E68"/>
    <w:rsid w:val="00C82788"/>
    <w:rsid w:val="00C85932"/>
    <w:rsid w:val="00C85BCA"/>
    <w:rsid w:val="00C87A52"/>
    <w:rsid w:val="00C9084F"/>
    <w:rsid w:val="00C90B91"/>
    <w:rsid w:val="00C90FB4"/>
    <w:rsid w:val="00C9275F"/>
    <w:rsid w:val="00C92D0A"/>
    <w:rsid w:val="00C92D92"/>
    <w:rsid w:val="00C97D05"/>
    <w:rsid w:val="00CA0E31"/>
    <w:rsid w:val="00CA147F"/>
    <w:rsid w:val="00CA2904"/>
    <w:rsid w:val="00CA32C5"/>
    <w:rsid w:val="00CA61AA"/>
    <w:rsid w:val="00CA6A8E"/>
    <w:rsid w:val="00CA730E"/>
    <w:rsid w:val="00CA7DBF"/>
    <w:rsid w:val="00CA7F93"/>
    <w:rsid w:val="00CB26E2"/>
    <w:rsid w:val="00CB2BB9"/>
    <w:rsid w:val="00CB5E7A"/>
    <w:rsid w:val="00CB66DC"/>
    <w:rsid w:val="00CB6DBC"/>
    <w:rsid w:val="00CC1E40"/>
    <w:rsid w:val="00CC52B0"/>
    <w:rsid w:val="00CC640F"/>
    <w:rsid w:val="00CC731D"/>
    <w:rsid w:val="00CD0BB2"/>
    <w:rsid w:val="00CD186F"/>
    <w:rsid w:val="00CD5953"/>
    <w:rsid w:val="00CD5AEA"/>
    <w:rsid w:val="00CD60A8"/>
    <w:rsid w:val="00CD7838"/>
    <w:rsid w:val="00CE42D5"/>
    <w:rsid w:val="00CE7ADA"/>
    <w:rsid w:val="00CF24EF"/>
    <w:rsid w:val="00CF68C3"/>
    <w:rsid w:val="00D017F3"/>
    <w:rsid w:val="00D01F2C"/>
    <w:rsid w:val="00D044D7"/>
    <w:rsid w:val="00D11DCD"/>
    <w:rsid w:val="00D12E21"/>
    <w:rsid w:val="00D13D00"/>
    <w:rsid w:val="00D15B1B"/>
    <w:rsid w:val="00D15E7A"/>
    <w:rsid w:val="00D20135"/>
    <w:rsid w:val="00D21114"/>
    <w:rsid w:val="00D22959"/>
    <w:rsid w:val="00D23D7F"/>
    <w:rsid w:val="00D24C81"/>
    <w:rsid w:val="00D251D3"/>
    <w:rsid w:val="00D2592F"/>
    <w:rsid w:val="00D26231"/>
    <w:rsid w:val="00D32041"/>
    <w:rsid w:val="00D339F0"/>
    <w:rsid w:val="00D33D03"/>
    <w:rsid w:val="00D347A1"/>
    <w:rsid w:val="00D376E6"/>
    <w:rsid w:val="00D40D3F"/>
    <w:rsid w:val="00D42298"/>
    <w:rsid w:val="00D441A6"/>
    <w:rsid w:val="00D443F8"/>
    <w:rsid w:val="00D451DC"/>
    <w:rsid w:val="00D453C4"/>
    <w:rsid w:val="00D458B5"/>
    <w:rsid w:val="00D47110"/>
    <w:rsid w:val="00D529B4"/>
    <w:rsid w:val="00D536EB"/>
    <w:rsid w:val="00D55DB4"/>
    <w:rsid w:val="00D6074C"/>
    <w:rsid w:val="00D60776"/>
    <w:rsid w:val="00D60FAF"/>
    <w:rsid w:val="00D616ED"/>
    <w:rsid w:val="00D61938"/>
    <w:rsid w:val="00D61AF4"/>
    <w:rsid w:val="00D61D86"/>
    <w:rsid w:val="00D62878"/>
    <w:rsid w:val="00D71C09"/>
    <w:rsid w:val="00D72F5D"/>
    <w:rsid w:val="00D73267"/>
    <w:rsid w:val="00D74175"/>
    <w:rsid w:val="00D76B6A"/>
    <w:rsid w:val="00D76E6B"/>
    <w:rsid w:val="00D82BCD"/>
    <w:rsid w:val="00D8651F"/>
    <w:rsid w:val="00D86A11"/>
    <w:rsid w:val="00D871C1"/>
    <w:rsid w:val="00D95351"/>
    <w:rsid w:val="00D95513"/>
    <w:rsid w:val="00D96C13"/>
    <w:rsid w:val="00DA128D"/>
    <w:rsid w:val="00DA2EE8"/>
    <w:rsid w:val="00DA3057"/>
    <w:rsid w:val="00DA5226"/>
    <w:rsid w:val="00DA56DD"/>
    <w:rsid w:val="00DB0DD0"/>
    <w:rsid w:val="00DB2A72"/>
    <w:rsid w:val="00DB3386"/>
    <w:rsid w:val="00DB575B"/>
    <w:rsid w:val="00DB6D10"/>
    <w:rsid w:val="00DB7A8F"/>
    <w:rsid w:val="00DC657A"/>
    <w:rsid w:val="00DC7BC6"/>
    <w:rsid w:val="00DD0D14"/>
    <w:rsid w:val="00DD181B"/>
    <w:rsid w:val="00DD3310"/>
    <w:rsid w:val="00DD52D7"/>
    <w:rsid w:val="00DD54DB"/>
    <w:rsid w:val="00DD5FAA"/>
    <w:rsid w:val="00DD74BB"/>
    <w:rsid w:val="00DE133D"/>
    <w:rsid w:val="00DE2D28"/>
    <w:rsid w:val="00DE2E8A"/>
    <w:rsid w:val="00DF21C6"/>
    <w:rsid w:val="00DF33F6"/>
    <w:rsid w:val="00DF437D"/>
    <w:rsid w:val="00DF62E9"/>
    <w:rsid w:val="00E02AC1"/>
    <w:rsid w:val="00E04F80"/>
    <w:rsid w:val="00E06D15"/>
    <w:rsid w:val="00E0796B"/>
    <w:rsid w:val="00E1065B"/>
    <w:rsid w:val="00E106C5"/>
    <w:rsid w:val="00E16A07"/>
    <w:rsid w:val="00E17577"/>
    <w:rsid w:val="00E21447"/>
    <w:rsid w:val="00E24019"/>
    <w:rsid w:val="00E24AF9"/>
    <w:rsid w:val="00E2500B"/>
    <w:rsid w:val="00E251F5"/>
    <w:rsid w:val="00E273EF"/>
    <w:rsid w:val="00E27832"/>
    <w:rsid w:val="00E30E0C"/>
    <w:rsid w:val="00E3167C"/>
    <w:rsid w:val="00E33382"/>
    <w:rsid w:val="00E34510"/>
    <w:rsid w:val="00E34E92"/>
    <w:rsid w:val="00E364E3"/>
    <w:rsid w:val="00E50FF6"/>
    <w:rsid w:val="00E541A7"/>
    <w:rsid w:val="00E5573C"/>
    <w:rsid w:val="00E5610E"/>
    <w:rsid w:val="00E56A68"/>
    <w:rsid w:val="00E57485"/>
    <w:rsid w:val="00E575BB"/>
    <w:rsid w:val="00E60B4D"/>
    <w:rsid w:val="00E61259"/>
    <w:rsid w:val="00E615F0"/>
    <w:rsid w:val="00E657FD"/>
    <w:rsid w:val="00E65B42"/>
    <w:rsid w:val="00E667D1"/>
    <w:rsid w:val="00E67FCF"/>
    <w:rsid w:val="00E723BE"/>
    <w:rsid w:val="00E751EA"/>
    <w:rsid w:val="00E75897"/>
    <w:rsid w:val="00E802C5"/>
    <w:rsid w:val="00E80916"/>
    <w:rsid w:val="00E826DA"/>
    <w:rsid w:val="00E83162"/>
    <w:rsid w:val="00E838C9"/>
    <w:rsid w:val="00E83A82"/>
    <w:rsid w:val="00E84817"/>
    <w:rsid w:val="00E85F8C"/>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1E71"/>
    <w:rsid w:val="00EC3082"/>
    <w:rsid w:val="00EC3EF0"/>
    <w:rsid w:val="00EC437C"/>
    <w:rsid w:val="00ED2371"/>
    <w:rsid w:val="00ED245F"/>
    <w:rsid w:val="00ED4FBD"/>
    <w:rsid w:val="00ED5925"/>
    <w:rsid w:val="00ED691F"/>
    <w:rsid w:val="00ED6A1C"/>
    <w:rsid w:val="00EE066D"/>
    <w:rsid w:val="00EE0C4C"/>
    <w:rsid w:val="00EE161E"/>
    <w:rsid w:val="00EE2D27"/>
    <w:rsid w:val="00EE4244"/>
    <w:rsid w:val="00EE5FD0"/>
    <w:rsid w:val="00EE6128"/>
    <w:rsid w:val="00EE67E4"/>
    <w:rsid w:val="00EE6E88"/>
    <w:rsid w:val="00EF1BB8"/>
    <w:rsid w:val="00EF1D0F"/>
    <w:rsid w:val="00EF5C70"/>
    <w:rsid w:val="00EF6558"/>
    <w:rsid w:val="00EF7895"/>
    <w:rsid w:val="00F003B6"/>
    <w:rsid w:val="00F00674"/>
    <w:rsid w:val="00F01212"/>
    <w:rsid w:val="00F04218"/>
    <w:rsid w:val="00F0437A"/>
    <w:rsid w:val="00F04430"/>
    <w:rsid w:val="00F074C1"/>
    <w:rsid w:val="00F074D3"/>
    <w:rsid w:val="00F0753E"/>
    <w:rsid w:val="00F13778"/>
    <w:rsid w:val="00F16443"/>
    <w:rsid w:val="00F16496"/>
    <w:rsid w:val="00F17C32"/>
    <w:rsid w:val="00F23330"/>
    <w:rsid w:val="00F25A57"/>
    <w:rsid w:val="00F27991"/>
    <w:rsid w:val="00F3003D"/>
    <w:rsid w:val="00F364BF"/>
    <w:rsid w:val="00F3722D"/>
    <w:rsid w:val="00F3735B"/>
    <w:rsid w:val="00F42F5D"/>
    <w:rsid w:val="00F43091"/>
    <w:rsid w:val="00F434EE"/>
    <w:rsid w:val="00F47374"/>
    <w:rsid w:val="00F5142F"/>
    <w:rsid w:val="00F5473E"/>
    <w:rsid w:val="00F54968"/>
    <w:rsid w:val="00F56BFF"/>
    <w:rsid w:val="00F61B3B"/>
    <w:rsid w:val="00F6439A"/>
    <w:rsid w:val="00F65B01"/>
    <w:rsid w:val="00F67A90"/>
    <w:rsid w:val="00F71806"/>
    <w:rsid w:val="00F72D94"/>
    <w:rsid w:val="00F75207"/>
    <w:rsid w:val="00F7627D"/>
    <w:rsid w:val="00F76C8D"/>
    <w:rsid w:val="00F77177"/>
    <w:rsid w:val="00F81EE3"/>
    <w:rsid w:val="00F850E3"/>
    <w:rsid w:val="00F85BF4"/>
    <w:rsid w:val="00F864D9"/>
    <w:rsid w:val="00F86DCE"/>
    <w:rsid w:val="00F87DD8"/>
    <w:rsid w:val="00F9514B"/>
    <w:rsid w:val="00F95439"/>
    <w:rsid w:val="00F95C33"/>
    <w:rsid w:val="00F96971"/>
    <w:rsid w:val="00FA1FE7"/>
    <w:rsid w:val="00FA5259"/>
    <w:rsid w:val="00FA62B9"/>
    <w:rsid w:val="00FA7B43"/>
    <w:rsid w:val="00FB09DA"/>
    <w:rsid w:val="00FC2A78"/>
    <w:rsid w:val="00FC2FBC"/>
    <w:rsid w:val="00FC5992"/>
    <w:rsid w:val="00FC6F31"/>
    <w:rsid w:val="00FD3894"/>
    <w:rsid w:val="00FD4273"/>
    <w:rsid w:val="00FE099A"/>
    <w:rsid w:val="00FE1ABF"/>
    <w:rsid w:val="00FE33CA"/>
    <w:rsid w:val="00FE37D1"/>
    <w:rsid w:val="00FE4BED"/>
    <w:rsid w:val="00FE6991"/>
    <w:rsid w:val="00FF58A3"/>
    <w:rsid w:val="01C34639"/>
    <w:rsid w:val="03661A20"/>
    <w:rsid w:val="03680CBF"/>
    <w:rsid w:val="05B91863"/>
    <w:rsid w:val="08A4634F"/>
    <w:rsid w:val="0A0C59E8"/>
    <w:rsid w:val="0AD16319"/>
    <w:rsid w:val="0C7A106A"/>
    <w:rsid w:val="0F3D3344"/>
    <w:rsid w:val="11EC6CD0"/>
    <w:rsid w:val="149946D2"/>
    <w:rsid w:val="16384EDA"/>
    <w:rsid w:val="16B46DA2"/>
    <w:rsid w:val="18744C4E"/>
    <w:rsid w:val="1E01086B"/>
    <w:rsid w:val="20234029"/>
    <w:rsid w:val="205C7E6F"/>
    <w:rsid w:val="208F215E"/>
    <w:rsid w:val="22D64075"/>
    <w:rsid w:val="260B672B"/>
    <w:rsid w:val="263A2EC6"/>
    <w:rsid w:val="26DB434F"/>
    <w:rsid w:val="28D303FE"/>
    <w:rsid w:val="29196CD8"/>
    <w:rsid w:val="2B492432"/>
    <w:rsid w:val="2CB87D35"/>
    <w:rsid w:val="2D1C4D7A"/>
    <w:rsid w:val="2D9A0F4F"/>
    <w:rsid w:val="2E051D23"/>
    <w:rsid w:val="2E76495E"/>
    <w:rsid w:val="2ED31E23"/>
    <w:rsid w:val="2F0A0553"/>
    <w:rsid w:val="2F8D1F5F"/>
    <w:rsid w:val="303F397E"/>
    <w:rsid w:val="30B11C7D"/>
    <w:rsid w:val="315F031A"/>
    <w:rsid w:val="338F79A2"/>
    <w:rsid w:val="33AE59D7"/>
    <w:rsid w:val="34E0634A"/>
    <w:rsid w:val="36926B15"/>
    <w:rsid w:val="37421881"/>
    <w:rsid w:val="37A60062"/>
    <w:rsid w:val="384A0B59"/>
    <w:rsid w:val="3BF21AC7"/>
    <w:rsid w:val="3C086E59"/>
    <w:rsid w:val="3DD03568"/>
    <w:rsid w:val="3E713531"/>
    <w:rsid w:val="3FEE07F8"/>
    <w:rsid w:val="4014119A"/>
    <w:rsid w:val="4088584A"/>
    <w:rsid w:val="41660486"/>
    <w:rsid w:val="45921C25"/>
    <w:rsid w:val="478E2E23"/>
    <w:rsid w:val="478F18FC"/>
    <w:rsid w:val="4B0215FB"/>
    <w:rsid w:val="4B3B05E9"/>
    <w:rsid w:val="4C927DF6"/>
    <w:rsid w:val="4CE11DC3"/>
    <w:rsid w:val="4F1418FD"/>
    <w:rsid w:val="50253C2F"/>
    <w:rsid w:val="510A2361"/>
    <w:rsid w:val="551B1F5B"/>
    <w:rsid w:val="5B9433F7"/>
    <w:rsid w:val="5E2C19FA"/>
    <w:rsid w:val="61493A70"/>
    <w:rsid w:val="619310C7"/>
    <w:rsid w:val="621912AD"/>
    <w:rsid w:val="62726C0F"/>
    <w:rsid w:val="6281355C"/>
    <w:rsid w:val="653528A1"/>
    <w:rsid w:val="69320EA6"/>
    <w:rsid w:val="69BD10B7"/>
    <w:rsid w:val="6A294057"/>
    <w:rsid w:val="6A5F3F1C"/>
    <w:rsid w:val="6A811FF5"/>
    <w:rsid w:val="6B8005EE"/>
    <w:rsid w:val="6D42160B"/>
    <w:rsid w:val="709541F4"/>
    <w:rsid w:val="714B51FB"/>
    <w:rsid w:val="74100036"/>
    <w:rsid w:val="76520628"/>
    <w:rsid w:val="7A7E03EF"/>
    <w:rsid w:val="7B075A60"/>
    <w:rsid w:val="7DE46F58"/>
    <w:rsid w:val="7E0B2495"/>
    <w:rsid w:val="7E111D8B"/>
    <w:rsid w:val="7E470AF8"/>
    <w:rsid w:val="7EB16548"/>
    <w:rsid w:val="7F01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F4721"/>
  <w15:docId w15:val="{D3867F89-0786-492C-9C59-949851EB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1"/>
      <w:szCs w:val="21"/>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qFormat/>
    <w:rPr>
      <w:rFonts w:ascii="Arial" w:hAnsi="Arial" w:cs="Arial"/>
      <w:color w:val="FF000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FootnoteText">
    <w:name w:val="footnote text"/>
    <w:basedOn w:val="Normal"/>
    <w:link w:val="FootnoteTextChar"/>
    <w:semiHidden/>
    <w:unhideWhenUsed/>
    <w:qFormat/>
    <w:pPr>
      <w:snapToGrid w:val="0"/>
    </w:pPr>
    <w:rPr>
      <w:sz w:val="18"/>
      <w:szCs w:val="18"/>
    </w:r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position w:val="6"/>
      <w:sz w:val="18"/>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DocumentMapChar">
    <w:name w:val="Document Map Char"/>
    <w:link w:val="DocumentMap"/>
    <w:qFormat/>
    <w:rPr>
      <w:rFonts w:ascii="Tahoma" w:hAnsi="Tahoma" w:cs="Tahoma"/>
      <w:sz w:val="16"/>
      <w:szCs w:val="16"/>
      <w:lang w:val="en-GB" w:eastAsia="en-US"/>
    </w:rPr>
  </w:style>
  <w:style w:type="character" w:customStyle="1" w:styleId="CommentTextChar">
    <w:name w:val="Comment Text Char"/>
    <w:link w:val="CommentText"/>
    <w:uiPriority w:val="99"/>
    <w:qFormat/>
    <w:rPr>
      <w:rFonts w:ascii="Arial" w:hAnsi="Arial"/>
      <w:lang w:val="en-GB" w:eastAsia="en-US"/>
    </w:rPr>
  </w:style>
  <w:style w:type="character" w:customStyle="1" w:styleId="CommentSubjectChar">
    <w:name w:val="Comment Subject Char"/>
    <w:link w:val="CommentSubject"/>
    <w:qFormat/>
    <w:rPr>
      <w:rFonts w:ascii="Arial" w:hAnsi="Arial"/>
      <w:lang w:val="en-GB" w:eastAsia="en-US"/>
    </w:rPr>
  </w:style>
  <w:style w:type="character" w:customStyle="1" w:styleId="HeaderChar">
    <w:name w:val="Header Char"/>
    <w:link w:val="Header"/>
    <w:qFormat/>
    <w:rPr>
      <w:rFonts w:eastAsia="SimSun"/>
      <w:lang w:val="en-GB" w:eastAsia="en-US" w:bidi="ar-SA"/>
    </w:rPr>
  </w:style>
  <w:style w:type="paragraph" w:customStyle="1" w:styleId="Comments">
    <w:name w:val="Comments"/>
    <w:basedOn w:val="Normal"/>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st">
    <w:name w:val="st"/>
    <w:qFormat/>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TAL">
    <w:name w:val="TAL"/>
    <w:basedOn w:val="Normal"/>
    <w:link w:val="TALC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paragraph" w:customStyle="1" w:styleId="B4">
    <w:name w:val="B4"/>
    <w:basedOn w:val="Normal"/>
    <w:link w:val="B4Char"/>
    <w:qFormat/>
    <w:pPr>
      <w:spacing w:after="180"/>
      <w:ind w:left="1418" w:hanging="284"/>
    </w:pPr>
  </w:style>
  <w:style w:type="character" w:customStyle="1" w:styleId="B4Char">
    <w:name w:val="B4 Char"/>
    <w:link w:val="B4"/>
    <w:qFormat/>
    <w:rPr>
      <w:lang w:val="en-GB" w:eastAsia="en-US"/>
    </w:rPr>
  </w:style>
  <w:style w:type="paragraph" w:customStyle="1" w:styleId="EditorsNote">
    <w:name w:val="Editor's Note"/>
    <w:basedOn w:val="Normal"/>
    <w:qFormat/>
    <w:pPr>
      <w:keepLines/>
      <w:spacing w:after="180"/>
      <w:ind w:left="1135" w:hanging="851"/>
    </w:pPr>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FootnoteTextChar">
    <w:name w:val="Footnote Text Char"/>
    <w:basedOn w:val="DefaultParagraphFont"/>
    <w:link w:val="FootnoteText"/>
    <w:semiHidden/>
    <w:qFormat/>
    <w:rPr>
      <w:sz w:val="18"/>
      <w:szCs w:val="18"/>
      <w:lang w:val="en-GB" w:eastAsia="en-US"/>
    </w:rPr>
  </w:style>
  <w:style w:type="character" w:customStyle="1" w:styleId="NOZchn">
    <w:name w:val="NO Zchn"/>
    <w:qFormat/>
    <w:rPr>
      <w:color w:val="000000"/>
      <w:lang w:val="en-GB" w:eastAsia="ja-JP"/>
    </w:rPr>
  </w:style>
  <w:style w:type="paragraph" w:customStyle="1" w:styleId="Revision1">
    <w:name w:val="Revision1"/>
    <w:hidden/>
    <w:uiPriority w:val="99"/>
    <w:unhideWhenUsed/>
    <w:qFormat/>
    <w:rPr>
      <w:lang w:val="en-GB"/>
    </w:rPr>
  </w:style>
  <w:style w:type="paragraph" w:styleId="Revision">
    <w:name w:val="Revision"/>
    <w:hidden/>
    <w:uiPriority w:val="99"/>
    <w:semiHidden/>
    <w:rsid w:val="0043622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2.xml><?xml version="1.0" encoding="utf-8"?>
<ds:datastoreItem xmlns:ds="http://schemas.openxmlformats.org/officeDocument/2006/customXml" ds:itemID="{BFEFB52A-5325-4AFA-924E-B8F9621AFA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7D384-63B4-4629-90AD-A8E7DE2D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F41CE-D8C1-478B-B1EF-1A3791C9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479</Words>
  <Characters>2736</Characters>
  <Application>Microsoft Office Word</Application>
  <DocSecurity>0</DocSecurity>
  <Lines>22</Lines>
  <Paragraphs>6</Paragraphs>
  <ScaleCrop>false</ScaleCrop>
  <Company>ETSI Sophia Antipolis</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Qualcomm</cp:lastModifiedBy>
  <cp:revision>3</cp:revision>
  <cp:lastPrinted>2002-04-23T00:10:00Z</cp:lastPrinted>
  <dcterms:created xsi:type="dcterms:W3CDTF">2022-10-18T17:57:00Z</dcterms:created>
  <dcterms:modified xsi:type="dcterms:W3CDTF">2022-10-18T17:59:00Z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0x010100B22C4744E2C3194A99119A9C6B17BC0A</vt:lpwstr>
  </property>
  <property fmtid="{D5CDD505-2E9C-101B-9397-08002B2CF9AE}" pid="4" name="_2015_ms_pID_725343">
    <vt:lpwstr>(3)48ssJ/AF9rJXdA/HYd2q5lFCVHaY38Hjc3Cg/8LxlHtvMmXIF/a5r1eI33m7b9dSffXv5Kz3
bnS51ZVhXkH/cpZx0B04ddxzOrAf5NR4mDGr6au7aGMFp/mwCZlSswH8ngYimhEL0HffyES4
kR9CZHvJhVUZwHv0uTBOUs7mt/muyYyYuhwMFKqJOQX4qr4hAtt0eu3YZDnpZfbmCy4ycVg0
f/s15IlRXqpevaOdXL</vt:lpwstr>
  </property>
  <property fmtid="{D5CDD505-2E9C-101B-9397-08002B2CF9AE}" pid="5" name="_2015_ms_pID_7253431">
    <vt:lpwstr>2cTC4LW0fQzCZPA/96bHp4kHgn7UUsB2NdspWx5nGBCCgvf/itJ0TG
+qTE3tIFlUhcEzOhHbfqWlsBpvLsyY4P4a83Y12iSsfzQ5rYJcPrgNdEwtoGLk/N4bfCf5j+
HlcGvWZD2YD4/9D2HoMBeUnlgmlxa3rsI8RnbV6VTd43ylFhGkO0D1vt1ENmBAaDgQBanH3I
XXpsSzHya0eIbeZQLVxt5YQQRLFthrdQjxhS</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1650249878</vt:lpwstr>
  </property>
  <property fmtid="{D5CDD505-2E9C-101B-9397-08002B2CF9AE}" pid="10" name="_2015_ms_pID_7253432">
    <vt:lpwstr>ZXjY25c4STu2NVto7JrRlH8=</vt:lpwstr>
  </property>
  <property fmtid="{D5CDD505-2E9C-101B-9397-08002B2CF9AE}" pid="11" name="KSOProductBuildVer">
    <vt:lpwstr>2052-11.1.0.12598</vt:lpwstr>
  </property>
  <property fmtid="{D5CDD505-2E9C-101B-9397-08002B2CF9AE}" pid="12" name="ICV">
    <vt:lpwstr>06ABEC16269741468FF3D0E593F6CF08</vt:lpwstr>
  </property>
</Properties>
</file>