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5AD0" w14:textId="77777777" w:rsidR="00DB5A45" w:rsidRDefault="00D933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[AT119-e][702][NCR]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Phase 1 – summary of RAN2 impacts in e.g.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in order to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w:t>
            </w:r>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r>
              <w:rPr>
                <w:rFonts w:eastAsia="MS Mincho"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DB5A45"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97AE29"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013CAC" w14:textId="77777777" w:rsidR="00DB5A45" w:rsidRDefault="00DB5A45">
            <w:pPr>
              <w:pStyle w:val="TAC"/>
              <w:spacing w:before="20" w:after="20"/>
              <w:ind w:left="57" w:right="57"/>
              <w:jc w:val="left"/>
              <w:rPr>
                <w:lang w:eastAsia="zh-CN"/>
              </w:rPr>
            </w:pPr>
          </w:p>
        </w:tc>
      </w:tr>
      <w:tr w:rsidR="00DB5A45"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F358C4"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A12D4C" w14:textId="77777777" w:rsidR="00DB5A45" w:rsidRDefault="00DB5A45">
            <w:pPr>
              <w:pStyle w:val="TAC"/>
              <w:spacing w:before="20" w:after="20"/>
              <w:ind w:left="57" w:right="57"/>
              <w:jc w:val="left"/>
              <w:rPr>
                <w:lang w:eastAsia="zh-CN"/>
              </w:rPr>
            </w:pPr>
          </w:p>
        </w:tc>
      </w:tr>
      <w:tr w:rsidR="00DB5A45"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CD1EC1"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1951A" w14:textId="77777777" w:rsidR="00DB5A45" w:rsidRDefault="00DB5A45">
            <w:pPr>
              <w:pStyle w:val="TAC"/>
              <w:spacing w:before="20" w:after="20"/>
              <w:ind w:left="57" w:right="57"/>
              <w:jc w:val="left"/>
              <w:rPr>
                <w:lang w:eastAsia="zh-CN"/>
              </w:rPr>
            </w:pPr>
          </w:p>
        </w:tc>
      </w:tr>
      <w:tr w:rsidR="00DB5A45"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5CA985"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E0455C" w14:textId="77777777" w:rsidR="00DB5A45" w:rsidRDefault="00DB5A45">
            <w:pPr>
              <w:pStyle w:val="TAC"/>
              <w:spacing w:before="20" w:after="20"/>
              <w:ind w:left="57" w:right="57"/>
              <w:jc w:val="left"/>
              <w:rPr>
                <w:lang w:eastAsia="zh-CN"/>
              </w:rPr>
            </w:pPr>
          </w:p>
        </w:tc>
      </w:tr>
      <w:tr w:rsidR="00DB5A45"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DB5A45" w:rsidRDefault="00DB5A45">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Uu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Note: the discussion on Uu impact already covers the Uu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Uu impact </w:t>
      </w:r>
      <w:commentRangeEnd w:id="3"/>
      <w:r>
        <w:rPr>
          <w:rStyle w:val="CommentReference"/>
        </w:rPr>
        <w:commentReference w:id="3"/>
      </w:r>
      <w:commentRangeEnd w:id="4"/>
      <w:r w:rsidR="00BE5385">
        <w:rPr>
          <w:rStyle w:val="CommentReference"/>
        </w:rPr>
        <w:commentReference w:id="4"/>
      </w:r>
      <w:r>
        <w:rPr>
          <w:rFonts w:ascii="Arial" w:hAnsi="Arial" w:cs="Arial"/>
          <w:b/>
        </w:rPr>
        <w:t xml:space="preserve">regarding solution 1~4? </w:t>
      </w:r>
    </w:p>
    <w:tbl>
      <w:tblPr>
        <w:tblStyle w:val="TableGrid"/>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“Uu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.a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 xml:space="preserve">2.b If DRB is used for OAM traffic, define a new DRB type (e.g.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Uu-impact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otherwise the NCR may perform random access to a gNB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to </w:t>
            </w:r>
            <w:r>
              <w:rPr>
                <w:rFonts w:eastAsia="SimSun"/>
                <w:lang w:val="en-GB" w:eastAsia="zh-CN"/>
              </w:rPr>
              <w:lastRenderedPageBreak/>
              <w:t>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1 . But for bullet 2a, we think Solution 2 can also consider  that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Anyway, the authorization results is determined by OAM and only need to be conveyed to gNB.</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In this way, the Uu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Uu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r>
              <w:rPr>
                <w:rFonts w:eastAsia="SimSun"/>
                <w:lang w:val="en-GB" w:eastAsia="zh-CN"/>
              </w:rPr>
              <w:t>HiSilicon</w:t>
            </w:r>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1. Identification: There is uu impact if adding NCR indicator in Msg5 and/or UE radio capability;</w:t>
            </w:r>
          </w:p>
          <w:p w14:paraId="4ACAB0E8" w14:textId="77777777" w:rsidR="00DB5A45" w:rsidRDefault="00D933F3">
            <w:pPr>
              <w:pStyle w:val="Doc-text2"/>
              <w:spacing w:after="120"/>
              <w:ind w:left="0" w:firstLine="0"/>
            </w:pPr>
            <w:r>
              <w:t>There is no uu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 xml:space="preserve">2. Define a new mechanism to report UE capability to gNB with security (no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1. Identification: There is uu impact if adding NCR indicator in Msg5 and/or UE radio capability;</w:t>
            </w:r>
          </w:p>
          <w:p w14:paraId="32BDBD67" w14:textId="77777777" w:rsidR="00DB5A45" w:rsidRDefault="00D933F3">
            <w:pPr>
              <w:pStyle w:val="Doc-text2"/>
              <w:spacing w:after="120"/>
              <w:ind w:left="0" w:firstLine="0"/>
            </w:pPr>
            <w:r>
              <w:t>There is no uu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capability. </w:t>
            </w:r>
            <w:r>
              <w:rPr>
                <w:rFonts w:cs="Arial"/>
                <w:lang w:eastAsia="ja-JP"/>
              </w:rPr>
              <w:lastRenderedPageBreak/>
              <w:t xml:space="preserve">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how CN authorizes the NCR </w:t>
            </w:r>
            <w:r>
              <w:rPr>
                <w:rFonts w:eastAsia="SimSun"/>
                <w:lang w:val="en-GB" w:eastAsia="zh-CN"/>
              </w:rPr>
              <w:lastRenderedPageBreak/>
              <w:t>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although it is becoming clear that we are dealing with two solutions (use of Msg5+UE capability, and UE capability only). If the plan is (at this stage) to support both solutions, we should then name them e.g.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Therefore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r>
              <w:rPr>
                <w:rFonts w:eastAsia="SimSun"/>
                <w:lang w:val="en-GB" w:eastAsia="zh-CN"/>
              </w:rPr>
              <w:t xml:space="preserve">e.g. to </w:t>
            </w:r>
            <w:r w:rsidRPr="00860892">
              <w:rPr>
                <w:rFonts w:eastAsia="SimSun"/>
                <w:lang w:val="en-GB" w:eastAsia="zh-CN"/>
              </w:rPr>
              <w:t>provide a unique ID (other than GUTI, or S-TMSI)</w:t>
            </w:r>
            <w:r>
              <w:rPr>
                <w:rFonts w:eastAsia="SimSun"/>
                <w:lang w:val="en-GB" w:eastAsia="zh-CN"/>
              </w:rPr>
              <w:t xml:space="preserve"> for </w:t>
            </w:r>
            <w:r w:rsidRPr="00860892">
              <w:rPr>
                <w:rFonts w:eastAsia="SimSun"/>
                <w:lang w:val="en-GB" w:eastAsia="zh-CN"/>
              </w:rPr>
              <w:lastRenderedPageBreak/>
              <w:t xml:space="preserve">gNB/OAM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xml:space="preserve">, need to include a </w:t>
            </w:r>
            <w:r w:rsidR="00A75236">
              <w:rPr>
                <w:rFonts w:eastAsia="SimSun"/>
                <w:lang w:val="en-GB" w:eastAsia="zh-CN"/>
              </w:rPr>
              <w:t>NOTE in the concerned solutions for clarifying that the feasibility of the solutions is pending SA3 reply to the RAN3 LS</w:t>
            </w:r>
            <w:r w:rsidR="00A75236">
              <w:rPr>
                <w:rFonts w:eastAsia="SimSun"/>
                <w:lang w:val="en-GB" w:eastAsia="zh-CN"/>
              </w:rPr>
              <w:t>.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RedCap UE in Rel-17, because RedCap UE supports reduced bandwidth and other reduced capability. So the network needs to differentiate RedCap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ifferent from RedCap UE, NCR does not have reduced capability thus does not need special handling in Msg2 and Msg4. In addition, fast RRC state transition is not needed to NCR-MT (the ON-OFF mechanism is designed for NCR-Fwd).</w:t>
            </w:r>
          </w:p>
          <w:p w14:paraId="57DF0DEA" w14:textId="77777777" w:rsidR="00DB5A45" w:rsidRDefault="00D933F3">
            <w:pPr>
              <w:pStyle w:val="Doc-text2"/>
              <w:spacing w:after="120"/>
              <w:ind w:left="0" w:firstLine="0"/>
              <w:rPr>
                <w:rFonts w:eastAsia="SimSun"/>
                <w:lang w:val="en-GB" w:eastAsia="zh-CN"/>
              </w:rPr>
            </w:pPr>
            <w:r>
              <w:rPr>
                <w:rFonts w:eastAsia="SimSun"/>
                <w:lang w:val="en-GB" w:eastAsia="zh-CN"/>
              </w:rPr>
              <w:t>So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uawei, HiSilicon</w:t>
            </w:r>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427D628B" w14:textId="77777777" w:rsidR="00DB5A45" w:rsidRDefault="00D933F3">
      <w:r>
        <w:rPr>
          <w:rStyle w:val="CommentReference"/>
        </w:rPr>
        <w:annotationRef/>
      </w:r>
      <w:r>
        <w:t>Suggest to modify the question to limit the Uu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‘Uu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9E88" w14:textId="77777777" w:rsidR="004F390A" w:rsidRDefault="004F390A">
      <w:r>
        <w:separator/>
      </w:r>
    </w:p>
  </w:endnote>
  <w:endnote w:type="continuationSeparator" w:id="0">
    <w:p w14:paraId="1B6ED338" w14:textId="77777777" w:rsidR="004F390A" w:rsidRDefault="004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F0DA" w14:textId="77777777" w:rsidR="004F390A" w:rsidRDefault="004F390A">
      <w:r>
        <w:separator/>
      </w:r>
    </w:p>
  </w:footnote>
  <w:footnote w:type="continuationSeparator" w:id="0">
    <w:p w14:paraId="66F5C5DE" w14:textId="77777777" w:rsidR="004F390A" w:rsidRDefault="004F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215F21"/>
    <w:rsid w:val="0029307F"/>
    <w:rsid w:val="00423A03"/>
    <w:rsid w:val="004F390A"/>
    <w:rsid w:val="006F72B8"/>
    <w:rsid w:val="00A75236"/>
    <w:rsid w:val="00BE5385"/>
    <w:rsid w:val="00C24C47"/>
    <w:rsid w:val="00D933F3"/>
    <w:rsid w:val="00DB5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Sari Nielsen</cp:lastModifiedBy>
  <cp:revision>6</cp:revision>
  <dcterms:created xsi:type="dcterms:W3CDTF">2022-08-25T09:59:00Z</dcterms:created>
  <dcterms:modified xsi:type="dcterms:W3CDTF">2022-08-25T10:06:00Z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