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A3E5" w14:textId="4D205F67" w:rsidR="00D33ABF" w:rsidRDefault="00472F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F35FE" w:rsidRPr="003F35FE">
        <w:rPr>
          <w:b/>
          <w:noProof/>
          <w:sz w:val="28"/>
        </w:rPr>
        <w:t>R2-220</w:t>
      </w:r>
      <w:r w:rsidR="008A490A">
        <w:rPr>
          <w:b/>
          <w:noProof/>
          <w:sz w:val="28"/>
        </w:rPr>
        <w:t>8964</w:t>
      </w:r>
    </w:p>
    <w:p w14:paraId="65693C0A" w14:textId="77777777" w:rsidR="00D33ABF" w:rsidRDefault="00472F33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August 2022</w:t>
      </w:r>
    </w:p>
    <w:p w14:paraId="11314026" w14:textId="77777777" w:rsidR="00D33ABF" w:rsidRDefault="00D33ABF">
      <w:pPr>
        <w:rPr>
          <w:rFonts w:ascii="Arial" w:hAnsi="Arial" w:cs="Arial"/>
          <w:color w:val="000000"/>
        </w:rPr>
      </w:pPr>
    </w:p>
    <w:p w14:paraId="2976B697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DRAFT</w:t>
      </w:r>
      <w:r>
        <w:rPr>
          <w:rFonts w:ascii="Arial" w:hAnsi="Arial" w:cs="Arial"/>
          <w:bCs/>
          <w:color w:val="000000"/>
        </w:rPr>
        <w:t>LS on further questions on feMIMO RRC parameters</w:t>
      </w:r>
    </w:p>
    <w:p w14:paraId="4A478EF4" w14:textId="77777777" w:rsidR="00D33ABF" w:rsidRDefault="00472F33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 w14:paraId="36440726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 w14:paraId="6AD314D8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NR_feMIMO-Core</w:t>
      </w:r>
    </w:p>
    <w:p w14:paraId="3ED38CB8" w14:textId="77777777" w:rsidR="00D33ABF" w:rsidRDefault="00D33ABF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54CA3833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  <w:highlight w:val="yellow"/>
        </w:rPr>
        <w:t>ERICSSON to be replaced by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 w14:paraId="6CDACFB2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 w14:paraId="215ED155" w14:textId="77777777" w:rsidR="00D33ABF" w:rsidRDefault="00D33ABF">
      <w:pPr>
        <w:spacing w:after="60"/>
        <w:ind w:left="1985" w:hanging="1985"/>
        <w:rPr>
          <w:rFonts w:ascii="Arial" w:hAnsi="Arial" w:cs="Arial"/>
          <w:bCs/>
        </w:rPr>
      </w:pPr>
    </w:p>
    <w:p w14:paraId="4D91727C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FE1D942" w14:textId="77777777" w:rsidR="00D33ABF" w:rsidRDefault="00472F3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Helka-Liina Määttänen</w:t>
      </w:r>
    </w:p>
    <w:p w14:paraId="7658AD7D" w14:textId="77777777" w:rsidR="00D33ABF" w:rsidRDefault="00472F3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 w14:paraId="43047F8F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1E9E6133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D03A99C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508E9578" w14:textId="77777777" w:rsidR="00D33ABF" w:rsidRDefault="00472F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9090798" w14:textId="77777777" w:rsidR="00D33ABF" w:rsidRDefault="00D33ABF">
      <w:pPr>
        <w:pBdr>
          <w:bottom w:val="single" w:sz="4" w:space="1" w:color="auto"/>
        </w:pBdr>
        <w:rPr>
          <w:rFonts w:ascii="Arial" w:hAnsi="Arial" w:cs="Arial"/>
        </w:rPr>
      </w:pPr>
    </w:p>
    <w:p w14:paraId="3A751462" w14:textId="77777777" w:rsidR="00D33ABF" w:rsidRDefault="00D33ABF">
      <w:pPr>
        <w:rPr>
          <w:rFonts w:ascii="Arial" w:hAnsi="Arial" w:cs="Arial"/>
        </w:rPr>
      </w:pPr>
    </w:p>
    <w:p w14:paraId="389BB5FD" w14:textId="77777777" w:rsidR="00D33ABF" w:rsidRDefault="00472F33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48A18234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 or joint TCI state configuration</w:t>
      </w:r>
    </w:p>
    <w:p w14:paraId="770CCFD1" w14:textId="77777777" w:rsidR="00D33ABF" w:rsidRDefault="00472F33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RAN2 discussed the field description of </w:t>
      </w:r>
      <w:r>
        <w:rPr>
          <w:rFonts w:ascii="Arial" w:hAnsi="Arial" w:cs="Arial"/>
          <w:i/>
        </w:rPr>
        <w:t>additionalPCI</w:t>
      </w:r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i/>
        </w:rPr>
        <w:t xml:space="preserve">TCI-state </w:t>
      </w:r>
      <w:r>
        <w:rPr>
          <w:rFonts w:ascii="Arial" w:hAnsi="Arial" w:cs="Arial"/>
          <w:iCs/>
        </w:rPr>
        <w:t>(for Rel-17 joint or DL TCI states)</w:t>
      </w:r>
      <w:r>
        <w:rPr>
          <w:rFonts w:ascii="Arial" w:eastAsia="DengXian" w:hAnsi="Arial" w:cs="Arial" w:hint="eastAsia"/>
          <w:lang w:eastAsia="zh-CN"/>
        </w:rPr>
        <w:t xml:space="preserve"> and </w:t>
      </w:r>
      <w:r>
        <w:rPr>
          <w:rFonts w:ascii="Arial" w:eastAsia="DengXian" w:hAnsi="Arial" w:cs="Arial"/>
          <w:i/>
          <w:lang w:eastAsia="zh-CN"/>
        </w:rPr>
        <w:t>cell</w:t>
      </w:r>
      <w:r>
        <w:rPr>
          <w:rFonts w:ascii="Arial" w:eastAsia="DengXian" w:hAnsi="Arial" w:cs="Arial" w:hint="eastAsia"/>
          <w:lang w:eastAsia="zh-CN"/>
        </w:rPr>
        <w:t xml:space="preserve"> in </w:t>
      </w:r>
      <w:r>
        <w:rPr>
          <w:rFonts w:ascii="Arial" w:eastAsia="DengXian" w:hAnsi="Arial" w:cs="Arial"/>
          <w:i/>
          <w:lang w:eastAsia="zh-CN"/>
        </w:rPr>
        <w:t>QCL-Info</w:t>
      </w:r>
      <w:r>
        <w:rPr>
          <w:rFonts w:ascii="Arial" w:eastAsia="DengXian" w:hAnsi="Arial" w:cs="Arial"/>
          <w:lang w:eastAsia="zh-CN"/>
        </w:rPr>
        <w:t xml:space="preserve"> in </w:t>
      </w:r>
      <w:r>
        <w:rPr>
          <w:rFonts w:ascii="Arial" w:eastAsia="DengXian" w:hAnsi="Arial" w:cs="Arial"/>
          <w:i/>
          <w:lang w:eastAsia="zh-CN"/>
        </w:rPr>
        <w:t>TCI-State</w:t>
      </w:r>
      <w:r>
        <w:rPr>
          <w:rFonts w:ascii="Arial" w:eastAsia="DengXian" w:hAnsi="Arial" w:cs="Arial"/>
          <w:lang w:eastAsia="zh-CN"/>
        </w:rPr>
        <w:t xml:space="preserve"> </w:t>
      </w:r>
    </w:p>
    <w:p w14:paraId="418D7757" w14:textId="77777777" w:rsidR="00D33ABF" w:rsidRDefault="00472F33">
      <w:pPr>
        <w:pStyle w:val="PL"/>
      </w:pPr>
      <w:r>
        <w:t xml:space="preserve">TCI-State ::=                       </w:t>
      </w:r>
      <w:r>
        <w:rPr>
          <w:color w:val="993366"/>
        </w:rPr>
        <w:t>SEQUENCE</w:t>
      </w:r>
      <w:r>
        <w:t xml:space="preserve"> {</w:t>
      </w:r>
    </w:p>
    <w:p w14:paraId="6B282C87" w14:textId="77777777" w:rsidR="00D33ABF" w:rsidRDefault="00472F33">
      <w:pPr>
        <w:pStyle w:val="PL"/>
      </w:pPr>
      <w:r>
        <w:t xml:space="preserve">    tci-StateId                         TCI-StateId,</w:t>
      </w:r>
    </w:p>
    <w:p w14:paraId="7F4134C5" w14:textId="77777777" w:rsidR="00D33ABF" w:rsidRDefault="00472F33">
      <w:pPr>
        <w:pStyle w:val="PL"/>
      </w:pPr>
      <w:r>
        <w:t xml:space="preserve">    qcl-Type1                           QCL-Info,</w:t>
      </w:r>
    </w:p>
    <w:p w14:paraId="039261FB" w14:textId="77777777" w:rsidR="00D33ABF" w:rsidRDefault="00472F33">
      <w:pPr>
        <w:pStyle w:val="PL"/>
        <w:rPr>
          <w:color w:val="808080"/>
        </w:rPr>
      </w:pPr>
      <w:r>
        <w:t xml:space="preserve">    qcl-Type2                           QCL-Info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21C589C4" w14:textId="77777777" w:rsidR="00D33ABF" w:rsidRDefault="00472F33">
      <w:pPr>
        <w:pStyle w:val="PL"/>
      </w:pPr>
      <w:r>
        <w:t xml:space="preserve">    ...,</w:t>
      </w:r>
    </w:p>
    <w:p w14:paraId="3242E4CB" w14:textId="77777777" w:rsidR="00D33ABF" w:rsidRDefault="00472F33">
      <w:pPr>
        <w:pStyle w:val="PL"/>
      </w:pPr>
      <w:r>
        <w:t xml:space="preserve">    [[</w:t>
      </w:r>
    </w:p>
    <w:p w14:paraId="4B500940" w14:textId="77777777" w:rsidR="00D33ABF" w:rsidRDefault="00472F33">
      <w:pPr>
        <w:pStyle w:val="PL"/>
        <w:rPr>
          <w:color w:val="808080"/>
        </w:rPr>
      </w:pPr>
      <w:r>
        <w:t xml:space="preserve">    </w:t>
      </w:r>
      <w:r>
        <w:rPr>
          <w:highlight w:val="yellow"/>
        </w:rPr>
        <w:t>additionalPCI</w:t>
      </w:r>
      <w:r>
        <w:t xml:space="preserve">-r17                   AdditionalPCIIndex-r17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587FBD5B" w14:textId="77777777" w:rsidR="00D33ABF" w:rsidRDefault="00472F33">
      <w:pPr>
        <w:pStyle w:val="PL"/>
        <w:rPr>
          <w:color w:val="808080"/>
        </w:rPr>
      </w:pPr>
      <w:r>
        <w:t xml:space="preserve">    pathlossReferenceRS-Id-r17          PUSCH-PathlossReferenceRS-Id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JointTCI</w:t>
      </w:r>
    </w:p>
    <w:p w14:paraId="3790357C" w14:textId="77777777" w:rsidR="00D33ABF" w:rsidRDefault="00472F33">
      <w:pPr>
        <w:pStyle w:val="PL"/>
        <w:rPr>
          <w:color w:val="808080"/>
        </w:rPr>
      </w:pPr>
      <w:r>
        <w:t xml:space="preserve">    ul-powerControl-r17                 Uplink-powerControlId-r17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Cond JointTCI</w:t>
      </w:r>
    </w:p>
    <w:p w14:paraId="32609F54" w14:textId="77777777" w:rsidR="00D33ABF" w:rsidRDefault="00472F33">
      <w:pPr>
        <w:pStyle w:val="PL"/>
      </w:pPr>
      <w:r>
        <w:t xml:space="preserve">   </w:t>
      </w:r>
    </w:p>
    <w:p w14:paraId="3FCD25B8" w14:textId="77777777" w:rsidR="00D33ABF" w:rsidRDefault="00472F33">
      <w:pPr>
        <w:pStyle w:val="PL"/>
      </w:pPr>
      <w:r>
        <w:t xml:space="preserve">    ]]</w:t>
      </w:r>
    </w:p>
    <w:p w14:paraId="3C2CD345" w14:textId="77777777" w:rsidR="00D33ABF" w:rsidRDefault="00D33ABF">
      <w:pPr>
        <w:pStyle w:val="PL"/>
      </w:pPr>
    </w:p>
    <w:p w14:paraId="1EB1C63A" w14:textId="77777777" w:rsidR="00D33ABF" w:rsidRDefault="00472F33">
      <w:pPr>
        <w:pStyle w:val="PL"/>
      </w:pPr>
      <w:r>
        <w:t>}</w:t>
      </w:r>
    </w:p>
    <w:p w14:paraId="250E4F7A" w14:textId="77777777" w:rsidR="00D33ABF" w:rsidRDefault="00D33ABF">
      <w:pPr>
        <w:pStyle w:val="PL"/>
      </w:pPr>
    </w:p>
    <w:p w14:paraId="310BBBD6" w14:textId="77777777" w:rsidR="00D33ABF" w:rsidRDefault="00472F33">
      <w:pPr>
        <w:pStyle w:val="PL"/>
      </w:pPr>
      <w:r>
        <w:t xml:space="preserve">QCL-Info ::=                        </w:t>
      </w:r>
      <w:r>
        <w:rPr>
          <w:color w:val="993366"/>
        </w:rPr>
        <w:t>SEQUENCE</w:t>
      </w:r>
      <w:r>
        <w:t xml:space="preserve"> {</w:t>
      </w:r>
    </w:p>
    <w:p w14:paraId="2A31C348" w14:textId="77777777" w:rsidR="00D33ABF" w:rsidRDefault="00472F33">
      <w:pPr>
        <w:pStyle w:val="PL"/>
        <w:rPr>
          <w:color w:val="808080"/>
        </w:rPr>
      </w:pPr>
      <w:r>
        <w:t xml:space="preserve">    </w:t>
      </w:r>
      <w:r>
        <w:rPr>
          <w:highlight w:val="yellow"/>
        </w:rPr>
        <w:t>cell</w:t>
      </w:r>
      <w:r>
        <w:t xml:space="preserve">                                ServCellIndex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521D6005" w14:textId="77777777" w:rsidR="00D33ABF" w:rsidRDefault="00472F33">
      <w:pPr>
        <w:pStyle w:val="PL"/>
        <w:rPr>
          <w:color w:val="808080"/>
        </w:rPr>
      </w:pPr>
      <w:r>
        <w:t xml:space="preserve">    bwp-Id                              BWP-Id                               </w:t>
      </w:r>
      <w:r>
        <w:rPr>
          <w:color w:val="993366"/>
        </w:rPr>
        <w:t>OPTIONAL</w:t>
      </w:r>
      <w:r>
        <w:t xml:space="preserve">, </w:t>
      </w:r>
      <w:r>
        <w:rPr>
          <w:color w:val="808080"/>
        </w:rPr>
        <w:t>-- Cond CSI-RS-Indicated</w:t>
      </w:r>
    </w:p>
    <w:p w14:paraId="4BF988DE" w14:textId="77777777" w:rsidR="00D33ABF" w:rsidRDefault="00472F33">
      <w:pPr>
        <w:pStyle w:val="PL"/>
      </w:pPr>
      <w:r>
        <w:t xml:space="preserve">    referenceSignal                     </w:t>
      </w:r>
      <w:r>
        <w:rPr>
          <w:color w:val="993366"/>
        </w:rPr>
        <w:t>CHOICE</w:t>
      </w:r>
      <w:r>
        <w:t xml:space="preserve"> {</w:t>
      </w:r>
    </w:p>
    <w:p w14:paraId="3F047973" w14:textId="77777777" w:rsidR="00D33ABF" w:rsidRDefault="00472F33">
      <w:pPr>
        <w:pStyle w:val="PL"/>
      </w:pPr>
      <w:r>
        <w:t xml:space="preserve">        csi-rs                              NZP-CSI-RS-ResourceId,</w:t>
      </w:r>
    </w:p>
    <w:p w14:paraId="29B41196" w14:textId="77777777" w:rsidR="00D33ABF" w:rsidRDefault="00472F33">
      <w:pPr>
        <w:pStyle w:val="PL"/>
      </w:pPr>
      <w:r>
        <w:t xml:space="preserve">        ssb                                 SSB-Index</w:t>
      </w:r>
    </w:p>
    <w:p w14:paraId="7C13750A" w14:textId="77777777" w:rsidR="00D33ABF" w:rsidRDefault="00472F33">
      <w:pPr>
        <w:pStyle w:val="PL"/>
      </w:pPr>
      <w:r>
        <w:t xml:space="preserve">    },</w:t>
      </w:r>
    </w:p>
    <w:p w14:paraId="117E00C3" w14:textId="77777777" w:rsidR="00D33ABF" w:rsidRDefault="00472F33">
      <w:pPr>
        <w:pStyle w:val="PL"/>
      </w:pPr>
      <w:r>
        <w:t xml:space="preserve">    qcl-Type                            </w:t>
      </w:r>
      <w:r>
        <w:rPr>
          <w:color w:val="993366"/>
        </w:rPr>
        <w:t>ENUMERATED</w:t>
      </w:r>
      <w:r>
        <w:t xml:space="preserve"> {typeA, typeB, typeC, typeD},</w:t>
      </w:r>
    </w:p>
    <w:p w14:paraId="29F003B2" w14:textId="77777777" w:rsidR="00D33ABF" w:rsidRDefault="00472F33">
      <w:pPr>
        <w:pStyle w:val="PL"/>
      </w:pPr>
      <w:r>
        <w:t xml:space="preserve">    ...</w:t>
      </w:r>
    </w:p>
    <w:p w14:paraId="77CA88BF" w14:textId="77777777" w:rsidR="00D33ABF" w:rsidRDefault="00472F33">
      <w:pPr>
        <w:pStyle w:val="PL"/>
      </w:pPr>
      <w:r>
        <w:t>}</w:t>
      </w:r>
    </w:p>
    <w:p w14:paraId="2FECF35C" w14:textId="77777777" w:rsidR="00D33ABF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3040E086" w14:textId="77777777" w:rsidR="00D33ABF" w:rsidRDefault="00472F33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 xml:space="preserve">The current definition of TCI-state in the RRC specification is so </w:t>
      </w:r>
      <w:r>
        <w:rPr>
          <w:rFonts w:ascii="Arial" w:eastAsia="DengXian" w:hAnsi="Arial" w:cs="Arial"/>
          <w:lang w:eastAsia="zh-CN"/>
        </w:rPr>
        <w:t>that</w:t>
      </w:r>
      <w:r>
        <w:rPr>
          <w:rFonts w:ascii="Arial" w:eastAsia="DengXian" w:hAnsi="Arial" w:cs="Arial" w:hint="eastAsia"/>
          <w:lang w:eastAsia="zh-CN"/>
        </w:rPr>
        <w:t xml:space="preserve"> for each TCI-state, single </w:t>
      </w:r>
      <w:proofErr w:type="gramStart"/>
      <w:r>
        <w:rPr>
          <w:rFonts w:ascii="Arial" w:eastAsia="DengXian" w:hAnsi="Arial" w:cs="Arial"/>
          <w:i/>
          <w:lang w:eastAsia="zh-CN"/>
        </w:rPr>
        <w:t>additionalPCI</w:t>
      </w:r>
      <w:r>
        <w:rPr>
          <w:rFonts w:ascii="Arial" w:eastAsia="DengXian" w:hAnsi="Arial" w:cs="Arial" w:hint="eastAsia"/>
          <w:i/>
          <w:lang w:eastAsia="zh-CN"/>
        </w:rPr>
        <w:t xml:space="preserve">  </w:t>
      </w:r>
      <w:r>
        <w:rPr>
          <w:rFonts w:ascii="Arial" w:eastAsia="DengXian" w:hAnsi="Arial" w:cs="Arial" w:hint="eastAsia"/>
          <w:lang w:eastAsia="zh-CN"/>
        </w:rPr>
        <w:t>and</w:t>
      </w:r>
      <w:proofErr w:type="gramEnd"/>
      <w:r>
        <w:rPr>
          <w:rFonts w:ascii="Arial" w:eastAsia="DengXian" w:hAnsi="Arial" w:cs="Arial" w:hint="eastAsia"/>
          <w:lang w:eastAsia="zh-CN"/>
        </w:rPr>
        <w:t xml:space="preserve"> two qcl-Types (i.e., </w:t>
      </w:r>
      <w:r>
        <w:rPr>
          <w:rFonts w:ascii="Arial" w:eastAsia="DengXian" w:hAnsi="Arial" w:cs="Arial"/>
          <w:i/>
          <w:lang w:eastAsia="zh-CN"/>
        </w:rPr>
        <w:t>qcl-Type</w:t>
      </w:r>
      <w:r>
        <w:rPr>
          <w:rFonts w:ascii="Arial" w:eastAsia="DengXian" w:hAnsi="Arial" w:cs="Arial" w:hint="eastAsia"/>
          <w:lang w:eastAsia="zh-CN"/>
        </w:rPr>
        <w:t xml:space="preserve">1 and </w:t>
      </w:r>
      <w:r>
        <w:rPr>
          <w:rFonts w:ascii="Arial" w:eastAsia="DengXian" w:hAnsi="Arial" w:cs="Arial"/>
          <w:i/>
          <w:lang w:eastAsia="zh-CN"/>
        </w:rPr>
        <w:t>qcl-Type2</w:t>
      </w:r>
      <w:r>
        <w:rPr>
          <w:rFonts w:ascii="Arial" w:eastAsia="DengXian" w:hAnsi="Arial" w:cs="Arial" w:hint="eastAsia"/>
          <w:lang w:eastAsia="zh-CN"/>
        </w:rPr>
        <w:t xml:space="preserve">) may be configured. </w:t>
      </w:r>
      <w:r>
        <w:rPr>
          <w:rFonts w:ascii="Arial" w:eastAsia="DengXian" w:hAnsi="Arial" w:cs="Arial"/>
          <w:lang w:eastAsia="zh-CN"/>
        </w:rPr>
        <w:t>F</w:t>
      </w:r>
      <w:r>
        <w:rPr>
          <w:rFonts w:ascii="Arial" w:eastAsia="DengXian" w:hAnsi="Arial" w:cs="Arial" w:hint="eastAsia"/>
          <w:lang w:eastAsia="zh-CN"/>
        </w:rPr>
        <w:t xml:space="preserve">or a qcl-Type, parameters such as </w:t>
      </w:r>
      <w:r>
        <w:rPr>
          <w:rFonts w:ascii="Arial" w:eastAsia="DengXian" w:hAnsi="Arial" w:cs="Arial"/>
          <w:i/>
          <w:lang w:eastAsia="zh-CN"/>
        </w:rPr>
        <w:t>cell</w:t>
      </w:r>
      <w:r>
        <w:rPr>
          <w:rFonts w:ascii="Arial" w:eastAsia="DengXian" w:hAnsi="Arial" w:cs="Arial" w:hint="eastAsia"/>
          <w:lang w:eastAsia="zh-CN"/>
        </w:rPr>
        <w:t xml:space="preserve">, </w:t>
      </w:r>
      <w:r>
        <w:rPr>
          <w:rFonts w:ascii="Arial" w:eastAsia="DengXian" w:hAnsi="Arial" w:cs="Arial"/>
          <w:i/>
          <w:lang w:eastAsia="zh-CN"/>
        </w:rPr>
        <w:t>referenceSignal</w:t>
      </w:r>
      <w:r>
        <w:rPr>
          <w:rFonts w:ascii="Arial" w:eastAsia="DengXian" w:hAnsi="Arial" w:cs="Arial" w:hint="eastAsia"/>
          <w:i/>
          <w:lang w:eastAsia="zh-CN"/>
        </w:rPr>
        <w:t>,</w:t>
      </w:r>
      <w:r>
        <w:rPr>
          <w:rFonts w:eastAsia="DengXian" w:hint="eastAsia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etc., are configured.</w:t>
      </w:r>
      <w:r>
        <w:rPr>
          <w:rFonts w:eastAsia="DengXian" w:hint="eastAsia"/>
          <w:lang w:eastAsia="zh-CN"/>
        </w:rPr>
        <w:t xml:space="preserve"> </w:t>
      </w:r>
    </w:p>
    <w:p w14:paraId="43F22ED3" w14:textId="77777777" w:rsidR="00D33ABF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3CFB2CB2" w14:textId="77777777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current field description</w:t>
      </w:r>
      <w:r>
        <w:rPr>
          <w:rFonts w:ascii="Arial" w:eastAsia="DengXian" w:hAnsi="Arial" w:cs="Arial" w:hint="eastAsia"/>
          <w:lang w:eastAsia="zh-CN"/>
        </w:rPr>
        <w:t>s</w:t>
      </w:r>
      <w:r>
        <w:rPr>
          <w:rFonts w:ascii="Arial" w:hAnsi="Arial" w:cs="Arial"/>
        </w:rPr>
        <w:t xml:space="preserve"> states:</w:t>
      </w:r>
    </w:p>
    <w:p w14:paraId="0AEE6C8D" w14:textId="77777777" w:rsidR="00D33ABF" w:rsidRDefault="00D33ABF">
      <w:pPr>
        <w:spacing w:after="120"/>
        <w:rPr>
          <w:rFonts w:ascii="Arial" w:hAnsi="Arial" w:cs="Arial"/>
        </w:rPr>
      </w:pPr>
    </w:p>
    <w:p w14:paraId="77C7266D" w14:textId="77777777" w:rsidR="00D33ABF" w:rsidRDefault="00472F33">
      <w:pPr>
        <w:pStyle w:val="TAL"/>
        <w:rPr>
          <w:szCs w:val="22"/>
          <w:lang w:eastAsia="sv-SE"/>
        </w:rPr>
      </w:pPr>
      <w:r>
        <w:rPr>
          <w:b/>
          <w:i/>
          <w:szCs w:val="22"/>
          <w:lang w:eastAsia="sv-SE"/>
        </w:rPr>
        <w:t>additionalPCI</w:t>
      </w:r>
    </w:p>
    <w:p w14:paraId="2E1A0F32" w14:textId="77777777" w:rsidR="00D33ABF" w:rsidRDefault="00472F33">
      <w:pPr>
        <w:spacing w:after="120"/>
        <w:rPr>
          <w:szCs w:val="22"/>
          <w:lang w:eastAsia="sv-SE"/>
        </w:rPr>
      </w:pPr>
      <w:r>
        <w:rPr>
          <w:szCs w:val="22"/>
          <w:lang w:eastAsia="sv-SE"/>
        </w:rPr>
        <w:t xml:space="preserve">Indicates that this TCI state refers to an additional PCI different from serving cell PCI, as configured in </w:t>
      </w:r>
      <w:r>
        <w:rPr>
          <w:i/>
          <w:iCs/>
          <w:szCs w:val="22"/>
          <w:lang w:eastAsia="sv-SE"/>
        </w:rPr>
        <w:t>ServingCellConfig</w:t>
      </w:r>
      <w:r>
        <w:rPr>
          <w:szCs w:val="22"/>
          <w:lang w:eastAsia="sv-SE"/>
        </w:rPr>
        <w:t>.</w:t>
      </w:r>
    </w:p>
    <w:p w14:paraId="38C5C4B6" w14:textId="77777777" w:rsidR="00D33ABF" w:rsidRDefault="00D33ABF">
      <w:pPr>
        <w:spacing w:after="120"/>
        <w:rPr>
          <w:rFonts w:eastAsia="DengXian"/>
          <w:szCs w:val="22"/>
          <w:lang w:eastAsia="zh-CN"/>
        </w:rPr>
      </w:pPr>
    </w:p>
    <w:p w14:paraId="161841E7" w14:textId="77777777" w:rsidR="00D33ABF" w:rsidRDefault="00472F33">
      <w:pPr>
        <w:pStyle w:val="TAL"/>
        <w:rPr>
          <w:rFonts w:eastAsia="DengXian"/>
          <w:szCs w:val="22"/>
          <w:lang w:eastAsia="zh-CN"/>
        </w:rPr>
      </w:pPr>
      <w:r>
        <w:rPr>
          <w:b/>
          <w:i/>
          <w:szCs w:val="22"/>
          <w:lang w:eastAsia="sv-SE"/>
        </w:rPr>
        <w:lastRenderedPageBreak/>
        <w:t>cell</w:t>
      </w:r>
    </w:p>
    <w:p w14:paraId="3BA4EED8" w14:textId="77777777" w:rsidR="00D33ABF" w:rsidRDefault="00472F33">
      <w:pPr>
        <w:spacing w:after="120"/>
        <w:rPr>
          <w:rFonts w:eastAsia="DengXian"/>
          <w:szCs w:val="22"/>
          <w:lang w:eastAsia="zh-CN"/>
        </w:rPr>
      </w:pPr>
      <w:r>
        <w:rPr>
          <w:szCs w:val="22"/>
          <w:lang w:eastAsia="sv-SE"/>
        </w:rPr>
        <w:t xml:space="preserve">The UE's serving cell in which the </w:t>
      </w:r>
      <w:r>
        <w:rPr>
          <w:i/>
          <w:szCs w:val="22"/>
          <w:lang w:eastAsia="sv-SE"/>
        </w:rPr>
        <w:t>referenceSignal</w:t>
      </w:r>
      <w:r>
        <w:rPr>
          <w:szCs w:val="22"/>
          <w:lang w:eastAsia="sv-SE"/>
        </w:rPr>
        <w:t xml:space="preserve"> is configured. If the field is absent, it applies to the serving cell in which the </w:t>
      </w:r>
      <w:r>
        <w:rPr>
          <w:i/>
          <w:szCs w:val="22"/>
          <w:lang w:eastAsia="sv-SE"/>
        </w:rPr>
        <w:t xml:space="preserve">TCI-State </w:t>
      </w:r>
      <w:r>
        <w:rPr>
          <w:szCs w:val="22"/>
          <w:lang w:eastAsia="sv-SE"/>
        </w:rPr>
        <w:t xml:space="preserve">is configured. The RS can be located on a serving cell other than the serving cell in which the </w:t>
      </w:r>
      <w:r>
        <w:rPr>
          <w:i/>
          <w:szCs w:val="22"/>
          <w:lang w:eastAsia="sv-SE"/>
        </w:rPr>
        <w:t xml:space="preserve">TCI-State </w:t>
      </w:r>
      <w:r>
        <w:rPr>
          <w:szCs w:val="22"/>
          <w:lang w:eastAsia="sv-SE"/>
        </w:rPr>
        <w:t xml:space="preserve">is configured only if the </w:t>
      </w:r>
      <w:r>
        <w:rPr>
          <w:i/>
          <w:szCs w:val="22"/>
          <w:lang w:eastAsia="sv-SE"/>
        </w:rPr>
        <w:t>qcl-Type</w:t>
      </w:r>
      <w:r>
        <w:rPr>
          <w:szCs w:val="22"/>
          <w:lang w:eastAsia="sv-SE"/>
        </w:rPr>
        <w:t xml:space="preserve"> is configured as </w:t>
      </w:r>
      <w:r>
        <w:rPr>
          <w:i/>
          <w:szCs w:val="22"/>
          <w:lang w:eastAsia="sv-SE"/>
        </w:rPr>
        <w:t>typeC</w:t>
      </w:r>
      <w:r>
        <w:rPr>
          <w:szCs w:val="22"/>
          <w:lang w:eastAsia="sv-SE"/>
        </w:rPr>
        <w:t xml:space="preserve"> or </w:t>
      </w:r>
      <w:r>
        <w:rPr>
          <w:i/>
          <w:szCs w:val="22"/>
          <w:lang w:eastAsia="sv-SE"/>
        </w:rPr>
        <w:t>typeD</w:t>
      </w:r>
      <w:r>
        <w:rPr>
          <w:szCs w:val="22"/>
          <w:lang w:eastAsia="sv-SE"/>
        </w:rPr>
        <w:t>. See TS 38.214 [19] clause 5.1.5.</w:t>
      </w:r>
    </w:p>
    <w:p w14:paraId="416BA996" w14:textId="77777777" w:rsidR="00D33ABF" w:rsidRPr="001A4891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27ADACCB" w14:textId="4D03E968" w:rsidR="00D33ABF" w:rsidRDefault="00472F33" w:rsidP="001A4891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 w14:paraId="4CCA9E5E" w14:textId="77777777" w:rsidR="00D33ABF" w:rsidRDefault="00472F33" w:rsidP="001A4891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RAN2 would like to ask RAN1 </w:t>
      </w:r>
    </w:p>
    <w:p w14:paraId="085ED60F" w14:textId="2DBD40A8" w:rsidR="0013487D" w:rsidRDefault="0013487D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</w:rPr>
      </w:pPr>
      <w:bookmarkStart w:id="0" w:name="_Hlk111803774"/>
      <w:commentRangeStart w:id="1"/>
      <w:r>
        <w:rPr>
          <w:rFonts w:ascii="Arial" w:hAnsi="Arial" w:cs="Arial"/>
        </w:rPr>
        <w:t xml:space="preserve">RAN2 would like </w:t>
      </w:r>
      <w:commentRangeEnd w:id="1"/>
      <w:r w:rsidR="008A490A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</w:rPr>
        <w:t>to ask what is the relation between servingcellindex configured in QCL-Typex and the additionalPCI, when additionalPCI is configured? That is, is it correct understanding</w:t>
      </w:r>
      <w:r w:rsidRPr="00EE2832">
        <w:rPr>
          <w:rFonts w:ascii="Arial" w:hAnsi="Arial" w:cs="Arial"/>
        </w:rPr>
        <w:t xml:space="preserve"> that </w:t>
      </w:r>
      <w:r w:rsidRPr="00EE2832">
        <w:rPr>
          <w:rFonts w:ascii="Arial" w:hAnsi="Arial" w:cs="Arial"/>
          <w:i/>
          <w:iCs/>
        </w:rPr>
        <w:t xml:space="preserve">additionalPCI </w:t>
      </w:r>
      <w:r w:rsidRPr="00EE2832">
        <w:rPr>
          <w:rFonts w:ascii="Arial" w:hAnsi="Arial" w:cs="Arial"/>
        </w:rPr>
        <w:t xml:space="preserve">is an index referring to a PCI value configured in a list </w:t>
      </w:r>
      <w:r w:rsidRPr="00EE2832">
        <w:rPr>
          <w:rFonts w:ascii="Arial" w:hAnsi="Arial" w:cs="Arial"/>
          <w:i/>
          <w:iCs/>
        </w:rPr>
        <w:t>additionalPCI-ToAddModList</w:t>
      </w:r>
      <w:r w:rsidRPr="00EE2832">
        <w:rPr>
          <w:rFonts w:ascii="Arial" w:hAnsi="Arial" w:cs="Arial"/>
        </w:rPr>
        <w:t xml:space="preserve"> under a serving cell configuration and thus </w:t>
      </w:r>
      <w:proofErr w:type="gramStart"/>
      <w:r w:rsidRPr="00EE2832">
        <w:rPr>
          <w:rFonts w:ascii="Arial" w:hAnsi="Arial" w:cs="Arial"/>
        </w:rPr>
        <w:t>depending</w:t>
      </w:r>
      <w:proofErr w:type="gramEnd"/>
      <w:r w:rsidRPr="00EE2832">
        <w:rPr>
          <w:rFonts w:ascii="Arial" w:hAnsi="Arial" w:cs="Arial"/>
        </w:rPr>
        <w:t xml:space="preserve"> which serving cell </w:t>
      </w:r>
      <w:r>
        <w:rPr>
          <w:rFonts w:ascii="Arial" w:hAnsi="Arial" w:cs="Arial"/>
        </w:rPr>
        <w:t>is</w:t>
      </w:r>
      <w:r w:rsidRPr="00EE2832">
        <w:rPr>
          <w:rFonts w:ascii="Arial" w:hAnsi="Arial" w:cs="Arial"/>
        </w:rPr>
        <w:t xml:space="preserve"> understood, the exact PCI value may be different</w:t>
      </w:r>
      <w:r>
        <w:rPr>
          <w:rFonts w:ascii="Arial" w:hAnsi="Arial" w:cs="Arial"/>
        </w:rPr>
        <w:t>?</w:t>
      </w:r>
    </w:p>
    <w:p w14:paraId="45E6F43B" w14:textId="119125AB" w:rsidR="00D33ABF" w:rsidRDefault="00472F33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assumes </w:t>
      </w:r>
      <w:r w:rsidRPr="001A4891">
        <w:rPr>
          <w:rFonts w:ascii="Arial" w:hAnsi="Arial" w:cs="Arial"/>
          <w:i/>
          <w:iCs/>
        </w:rPr>
        <w:t xml:space="preserve">additionalPCI </w:t>
      </w:r>
      <w:r>
        <w:rPr>
          <w:rFonts w:ascii="Arial" w:hAnsi="Arial" w:cs="Arial"/>
        </w:rPr>
        <w:t xml:space="preserve">is per TCI-state and refers to the configured reference signal </w:t>
      </w:r>
      <w:commentRangeStart w:id="2"/>
      <w:r>
        <w:rPr>
          <w:rFonts w:ascii="Arial" w:hAnsi="Arial" w:cs="Arial"/>
        </w:rPr>
        <w:t>in case of SSB</w:t>
      </w:r>
      <w:r w:rsidR="000F2CC3">
        <w:rPr>
          <w:rFonts w:ascii="Arial" w:hAnsi="Arial" w:cs="Arial"/>
        </w:rPr>
        <w:t xml:space="preserve"> is configured as reference signal in </w:t>
      </w:r>
      <w:r w:rsidR="000F2CC3" w:rsidRPr="001A4891">
        <w:rPr>
          <w:rFonts w:ascii="Arial" w:hAnsi="Arial" w:cs="Arial"/>
          <w:i/>
          <w:iCs/>
        </w:rPr>
        <w:t>qcl-Type1</w:t>
      </w:r>
      <w:r w:rsidR="000F2CC3">
        <w:rPr>
          <w:rFonts w:ascii="Arial" w:hAnsi="Arial" w:cs="Arial"/>
        </w:rPr>
        <w:t xml:space="preserve"> and</w:t>
      </w:r>
      <w:r w:rsidR="000F2CC3">
        <w:rPr>
          <w:rFonts w:ascii="Arial" w:hAnsi="Arial" w:cs="Arial"/>
        </w:rPr>
        <w:t>/or</w:t>
      </w:r>
      <w:r w:rsidR="000F2CC3">
        <w:rPr>
          <w:rFonts w:ascii="Arial" w:hAnsi="Arial" w:cs="Arial"/>
        </w:rPr>
        <w:t xml:space="preserve"> </w:t>
      </w:r>
      <w:r w:rsidR="000F2CC3" w:rsidRPr="001A4891">
        <w:rPr>
          <w:rFonts w:ascii="Arial" w:hAnsi="Arial" w:cs="Arial"/>
          <w:i/>
          <w:iCs/>
        </w:rPr>
        <w:t>qcl-Type2</w:t>
      </w:r>
      <w:r>
        <w:rPr>
          <w:rFonts w:ascii="Arial" w:hAnsi="Arial" w:cs="Arial"/>
        </w:rPr>
        <w:t xml:space="preserve">. </w:t>
      </w:r>
      <w:commentRangeEnd w:id="2"/>
      <w:r w:rsidR="0013487D">
        <w:rPr>
          <w:rStyle w:val="CommentReference"/>
          <w:rFonts w:ascii="Arial" w:hAnsi="Arial"/>
        </w:rPr>
        <w:commentReference w:id="2"/>
      </w:r>
      <w:r>
        <w:rPr>
          <w:rFonts w:ascii="Arial" w:hAnsi="Arial" w:cs="Arial"/>
        </w:rPr>
        <w:t xml:space="preserve">That is, there is no such case </w:t>
      </w:r>
      <w:r w:rsidRPr="00EE2832">
        <w:rPr>
          <w:rFonts w:ascii="Arial" w:hAnsi="Arial" w:cs="Arial"/>
        </w:rPr>
        <w:t xml:space="preserve">where </w:t>
      </w:r>
      <w:r w:rsidRPr="00EE2832">
        <w:rPr>
          <w:rFonts w:ascii="Arial" w:hAnsi="Arial" w:cs="Arial"/>
          <w:i/>
          <w:iCs/>
        </w:rPr>
        <w:t>qcl-Type1</w:t>
      </w:r>
      <w:r w:rsidRPr="00EE2832">
        <w:rPr>
          <w:rFonts w:ascii="Arial" w:hAnsi="Arial" w:cs="Arial"/>
        </w:rPr>
        <w:t xml:space="preserve"> and </w:t>
      </w:r>
      <w:r w:rsidRPr="00EE2832">
        <w:rPr>
          <w:rFonts w:ascii="Arial" w:hAnsi="Arial" w:cs="Arial"/>
          <w:i/>
          <w:iCs/>
        </w:rPr>
        <w:t>qcl-Type2</w:t>
      </w:r>
      <w:r w:rsidRPr="00EE2832">
        <w:rPr>
          <w:rFonts w:ascii="Arial" w:hAnsi="Arial" w:cs="Arial"/>
        </w:rPr>
        <w:t xml:space="preserve"> for the same TCI-state associate with different </w:t>
      </w:r>
      <w:r w:rsidRPr="00EE2832">
        <w:rPr>
          <w:rFonts w:ascii="Arial" w:hAnsi="Arial" w:cs="Arial"/>
          <w:i/>
          <w:iCs/>
        </w:rPr>
        <w:t xml:space="preserve">additionalPCI </w:t>
      </w:r>
      <w:r w:rsidRPr="00EE2832">
        <w:rPr>
          <w:rFonts w:ascii="Arial" w:hAnsi="Arial" w:cs="Arial"/>
        </w:rPr>
        <w:t>values. Please confirm</w:t>
      </w:r>
      <w:r>
        <w:rPr>
          <w:rFonts w:ascii="Arial" w:hAnsi="Arial" w:cs="Arial"/>
        </w:rPr>
        <w:t xml:space="preserve"> whether this is also RAN1’s understanding. </w:t>
      </w:r>
    </w:p>
    <w:p w14:paraId="211A7387" w14:textId="357DE061" w:rsidR="000F2CC3" w:rsidRDefault="000F2CC3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</w:rPr>
      </w:pPr>
      <w:commentRangeStart w:id="3"/>
      <w:r>
        <w:rPr>
          <w:rFonts w:ascii="Arial" w:hAnsi="Arial" w:cs="Arial"/>
        </w:rPr>
        <w:t xml:space="preserve">If </w:t>
      </w:r>
      <w:r w:rsidRPr="000F2CC3">
        <w:rPr>
          <w:rFonts w:ascii="Arial" w:hAnsi="Arial" w:cs="Arial"/>
          <w:i/>
          <w:iCs/>
        </w:rPr>
        <w:t>additionalPCI</w:t>
      </w:r>
      <w:r>
        <w:rPr>
          <w:rFonts w:ascii="Arial" w:hAnsi="Arial" w:cs="Arial"/>
        </w:rPr>
        <w:t xml:space="preserve"> is configured, can </w:t>
      </w:r>
      <w:r w:rsidRPr="000F2CC3">
        <w:rPr>
          <w:rFonts w:ascii="Arial" w:hAnsi="Arial" w:cs="Arial"/>
          <w:i/>
          <w:iCs/>
        </w:rPr>
        <w:t>cell</w:t>
      </w:r>
      <w:r>
        <w:rPr>
          <w:rFonts w:ascii="Arial" w:hAnsi="Arial" w:cs="Arial"/>
        </w:rPr>
        <w:t xml:space="preserve"> be configured for any of the </w:t>
      </w:r>
      <w:r w:rsidRPr="000F2CC3">
        <w:rPr>
          <w:rFonts w:ascii="Arial" w:hAnsi="Arial" w:cs="Arial"/>
          <w:i/>
          <w:iCs/>
        </w:rPr>
        <w:t>qcl-Type</w:t>
      </w:r>
      <w:r>
        <w:rPr>
          <w:rFonts w:ascii="Arial" w:hAnsi="Arial" w:cs="Arial"/>
          <w:i/>
          <w:iCs/>
        </w:rPr>
        <w:t>1</w:t>
      </w:r>
      <w:r>
        <w:rPr>
          <w:rFonts w:ascii="Arial" w:hAnsi="Arial" w:cs="Arial"/>
        </w:rPr>
        <w:t xml:space="preserve"> or </w:t>
      </w:r>
      <w:r w:rsidRPr="000F2CC3">
        <w:rPr>
          <w:rFonts w:ascii="Arial" w:hAnsi="Arial" w:cs="Arial"/>
          <w:i/>
          <w:iCs/>
        </w:rPr>
        <w:t>qcl-Type</w:t>
      </w:r>
      <w:r>
        <w:rPr>
          <w:rFonts w:ascii="Arial" w:hAnsi="Arial" w:cs="Arial"/>
          <w:i/>
          <w:iCs/>
        </w:rPr>
        <w:t>2?</w:t>
      </w:r>
      <w:commentRangeEnd w:id="3"/>
      <w:r w:rsidR="0013487D">
        <w:rPr>
          <w:rStyle w:val="CommentReference"/>
          <w:rFonts w:ascii="Arial" w:hAnsi="Arial"/>
        </w:rPr>
        <w:commentReference w:id="3"/>
      </w:r>
    </w:p>
    <w:p w14:paraId="60C6CB67" w14:textId="641BF921" w:rsidR="0013487D" w:rsidRPr="0013487D" w:rsidRDefault="00472F33" w:rsidP="00B37018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</w:rPr>
      </w:pPr>
      <w:r w:rsidRPr="0013487D">
        <w:rPr>
          <w:rFonts w:ascii="Arial" w:eastAsia="DengXian" w:hAnsi="Arial" w:cs="Arial" w:hint="eastAsia"/>
          <w:lang w:eastAsia="zh-CN"/>
        </w:rPr>
        <w:t xml:space="preserve">if </w:t>
      </w:r>
      <w:r w:rsidR="0013487D">
        <w:rPr>
          <w:rFonts w:ascii="Arial" w:eastAsia="DengXian" w:hAnsi="Arial" w:cs="Arial"/>
          <w:lang w:eastAsia="zh-CN"/>
        </w:rPr>
        <w:t>c</w:t>
      </w:r>
      <w:r w:rsidRPr="0013487D">
        <w:rPr>
          <w:rFonts w:ascii="Arial" w:eastAsia="DengXian" w:hAnsi="Arial" w:cs="Arial" w:hint="eastAsia"/>
          <w:lang w:eastAsia="zh-CN"/>
        </w:rPr>
        <w:t xml:space="preserve">) is confirmed, </w:t>
      </w:r>
      <w:r w:rsidRPr="0013487D">
        <w:rPr>
          <w:rFonts w:ascii="Arial" w:hAnsi="Arial" w:cs="Arial"/>
        </w:rPr>
        <w:t xml:space="preserve">would there be need to state that </w:t>
      </w:r>
      <w:r w:rsidRPr="0013487D">
        <w:rPr>
          <w:rFonts w:ascii="Arial" w:hAnsi="Arial" w:cs="Arial"/>
          <w:i/>
          <w:iCs/>
        </w:rPr>
        <w:t>cell</w:t>
      </w:r>
      <w:r w:rsidR="001A4891" w:rsidRPr="0013487D">
        <w:rPr>
          <w:rFonts w:ascii="Arial" w:hAnsi="Arial" w:cs="Arial"/>
        </w:rPr>
        <w:t xml:space="preserve"> </w:t>
      </w:r>
      <w:r w:rsidRPr="0013487D">
        <w:rPr>
          <w:rFonts w:ascii="Arial" w:hAnsi="Arial" w:cs="Arial"/>
        </w:rPr>
        <w:t>cannot be two different values</w:t>
      </w:r>
      <w:r w:rsidRPr="0013487D">
        <w:rPr>
          <w:rFonts w:ascii="Arial" w:eastAsia="DengXian" w:hAnsi="Arial" w:cs="Arial" w:hint="eastAsia"/>
          <w:lang w:eastAsia="zh-CN"/>
        </w:rPr>
        <w:t xml:space="preserve"> for </w:t>
      </w:r>
      <w:r w:rsidRPr="0013487D">
        <w:rPr>
          <w:rFonts w:ascii="Arial" w:eastAsia="DengXian" w:hAnsi="Arial" w:cs="Arial"/>
          <w:i/>
          <w:iCs/>
          <w:lang w:eastAsia="zh-CN"/>
        </w:rPr>
        <w:t>qcl-Type1</w:t>
      </w:r>
      <w:r w:rsidRPr="0013487D">
        <w:rPr>
          <w:rFonts w:ascii="Arial" w:eastAsia="DengXian" w:hAnsi="Arial" w:cs="Arial" w:hint="eastAsia"/>
          <w:lang w:eastAsia="zh-CN"/>
        </w:rPr>
        <w:t xml:space="preserve"> and </w:t>
      </w:r>
      <w:r w:rsidRPr="0013487D">
        <w:rPr>
          <w:rFonts w:ascii="Arial" w:eastAsia="DengXian" w:hAnsi="Arial" w:cs="Arial"/>
          <w:i/>
          <w:iCs/>
          <w:lang w:eastAsia="zh-CN"/>
        </w:rPr>
        <w:t>qcl-Type2</w:t>
      </w:r>
      <w:r w:rsidRPr="0013487D">
        <w:rPr>
          <w:rFonts w:ascii="Arial" w:hAnsi="Arial" w:cs="Arial"/>
        </w:rPr>
        <w:t>?</w:t>
      </w:r>
    </w:p>
    <w:bookmarkEnd w:id="0"/>
    <w:p w14:paraId="19707ED9" w14:textId="77777777" w:rsidR="00D33ABF" w:rsidRDefault="00D33ABF">
      <w:pPr>
        <w:spacing w:after="120"/>
        <w:ind w:left="720"/>
        <w:rPr>
          <w:rFonts w:ascii="Arial" w:hAnsi="Arial" w:cs="Arial"/>
        </w:rPr>
      </w:pPr>
    </w:p>
    <w:p w14:paraId="3A87DEDA" w14:textId="77777777" w:rsidR="00D33ABF" w:rsidRDefault="00D33ABF">
      <w:pPr>
        <w:spacing w:after="120"/>
        <w:ind w:left="720"/>
        <w:rPr>
          <w:rFonts w:ascii="Arial" w:hAnsi="Arial" w:cs="Arial"/>
        </w:rPr>
      </w:pPr>
    </w:p>
    <w:p w14:paraId="097D2EC9" w14:textId="77777777" w:rsidR="00D33ABF" w:rsidRDefault="00472F3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2</w:t>
      </w:r>
    </w:p>
    <w:p w14:paraId="2278837A" w14:textId="77777777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considers the case where a serving cell uses the TCI states defined in another cell, 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dl-OrJoint-TCIStateList</w:t>
      </w:r>
      <w:r>
        <w:rPr>
          <w:rFonts w:ascii="Arial" w:hAnsi="Arial" w:cs="Arial"/>
        </w:rPr>
        <w:t xml:space="preserve"> is set to </w:t>
      </w:r>
      <w:r>
        <w:rPr>
          <w:rFonts w:ascii="Arial" w:hAnsi="Arial" w:cs="Arial"/>
          <w:i/>
          <w:iCs/>
        </w:rPr>
        <w:t>unifiedTCI-StateRef</w:t>
      </w:r>
      <w:r>
        <w:rPr>
          <w:rFonts w:ascii="Arial" w:hAnsi="Arial" w:cs="Arial"/>
        </w:rPr>
        <w:t>. and would like to ask RAN1:</w:t>
      </w:r>
    </w:p>
    <w:p w14:paraId="0458AA7A" w14:textId="5DC57C03" w:rsidR="00D33ABF" w:rsidRPr="001A4891" w:rsidRDefault="00472F33">
      <w:pPr>
        <w:pStyle w:val="ListParagraph"/>
        <w:numPr>
          <w:ilvl w:val="0"/>
          <w:numId w:val="40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 w:hint="eastAsia"/>
          <w:lang w:eastAsia="zh-CN"/>
        </w:rPr>
        <w:t>When</w:t>
      </w:r>
      <w:r>
        <w:rPr>
          <w:rFonts w:ascii="Arial" w:eastAsia="DengXian" w:hAnsi="Arial" w:cs="Arial"/>
          <w:lang w:eastAsia="zh-CN"/>
        </w:rPr>
        <w:t xml:space="preserve"> “cell” is absent in QCL-info, is the </w:t>
      </w:r>
      <w:r>
        <w:rPr>
          <w:rFonts w:ascii="Arial" w:eastAsia="DengXian" w:hAnsi="Arial" w:cs="Arial"/>
          <w:i/>
          <w:iCs/>
          <w:lang w:eastAsia="zh-CN"/>
        </w:rPr>
        <w:t>referenceSigna</w:t>
      </w:r>
      <w:r>
        <w:rPr>
          <w:rFonts w:ascii="Arial" w:eastAsia="DengXian" w:hAnsi="Arial" w:cs="Arial"/>
          <w:lang w:eastAsia="zh-CN"/>
        </w:rPr>
        <w:t xml:space="preserve">l </w:t>
      </w:r>
      <w:r>
        <w:rPr>
          <w:rFonts w:ascii="Arial" w:eastAsia="DengXian" w:hAnsi="Arial" w:cs="Arial" w:hint="eastAsia"/>
          <w:lang w:eastAsia="zh-CN"/>
        </w:rPr>
        <w:t xml:space="preserve">located </w:t>
      </w:r>
      <w:r>
        <w:rPr>
          <w:rFonts w:ascii="Arial" w:eastAsia="DengXian" w:hAnsi="Arial" w:cs="Arial"/>
          <w:lang w:eastAsia="zh-CN"/>
        </w:rPr>
        <w:t xml:space="preserve">in the serving cell where the </w:t>
      </w:r>
      <w:r>
        <w:rPr>
          <w:rFonts w:ascii="Arial" w:eastAsia="DengXian" w:hAnsi="Arial" w:cs="Arial"/>
          <w:i/>
          <w:iCs/>
          <w:lang w:eastAsia="zh-CN"/>
        </w:rPr>
        <w:t>TCI-state</w:t>
      </w:r>
      <w:r>
        <w:rPr>
          <w:rFonts w:ascii="Arial" w:eastAsia="DengXian" w:hAnsi="Arial" w:cs="Arial"/>
          <w:lang w:eastAsia="zh-CN"/>
        </w:rPr>
        <w:t xml:space="preserve"> is configured</w:t>
      </w:r>
      <w:r>
        <w:rPr>
          <w:rFonts w:ascii="Arial" w:eastAsia="DengXian" w:hAnsi="Arial" w:cs="Arial" w:hint="eastAsia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>(</w:t>
      </w:r>
      <w:r w:rsidRPr="001A4891">
        <w:rPr>
          <w:rFonts w:ascii="Arial" w:eastAsia="DengXian" w:hAnsi="Arial" w:cs="Arial"/>
          <w:i/>
          <w:iCs/>
          <w:lang w:eastAsia="zh-CN"/>
        </w:rPr>
        <w:t>dl-orJoint-TCI-State-ToAddModList</w:t>
      </w:r>
      <w:r>
        <w:rPr>
          <w:rFonts w:ascii="Arial" w:eastAsia="DengXian" w:hAnsi="Arial" w:cs="Arial"/>
          <w:lang w:eastAsia="zh-CN"/>
        </w:rPr>
        <w:t xml:space="preserve"> is in IE </w:t>
      </w:r>
      <w:r w:rsidRPr="001A4891">
        <w:rPr>
          <w:rFonts w:ascii="Arial" w:eastAsia="DengXian" w:hAnsi="Arial" w:cs="Arial"/>
          <w:i/>
          <w:iCs/>
          <w:lang w:eastAsia="zh-CN"/>
        </w:rPr>
        <w:t>PDSCH-Config</w:t>
      </w:r>
      <w:r>
        <w:rPr>
          <w:rFonts w:ascii="Arial" w:eastAsia="DengXian" w:hAnsi="Arial" w:cs="Arial"/>
          <w:lang w:eastAsia="zh-CN"/>
        </w:rPr>
        <w:t xml:space="preserve"> of this serving cell) or in the serving cell where the </w:t>
      </w:r>
      <w:r>
        <w:rPr>
          <w:rFonts w:ascii="Arial" w:eastAsia="DengXian" w:hAnsi="Arial" w:cs="Arial"/>
          <w:i/>
          <w:iCs/>
          <w:lang w:eastAsia="zh-CN"/>
        </w:rPr>
        <w:t>TCI-state</w:t>
      </w:r>
      <w:r>
        <w:rPr>
          <w:rFonts w:ascii="Arial" w:eastAsia="DengXian" w:hAnsi="Arial" w:cs="Arial"/>
          <w:lang w:eastAsia="zh-CN"/>
        </w:rPr>
        <w:t xml:space="preserve"> is used</w:t>
      </w:r>
      <w:r>
        <w:rPr>
          <w:rFonts w:ascii="Arial" w:eastAsia="DengXian" w:hAnsi="Arial" w:cs="Arial" w:hint="eastAsia"/>
          <w:lang w:eastAsia="zh-CN"/>
        </w:rPr>
        <w:t xml:space="preserve"> </w:t>
      </w:r>
      <w:proofErr w:type="gramStart"/>
      <w:r>
        <w:rPr>
          <w:rFonts w:ascii="Arial" w:eastAsia="DengXian" w:hAnsi="Arial" w:cs="Arial"/>
          <w:lang w:eastAsia="zh-CN"/>
        </w:rPr>
        <w:t xml:space="preserve">( </w:t>
      </w:r>
      <w:r>
        <w:rPr>
          <w:rFonts w:ascii="Arial" w:hAnsi="Arial" w:cs="Arial"/>
          <w:i/>
          <w:iCs/>
        </w:rPr>
        <w:t>unifiedTCI</w:t>
      </w:r>
      <w:proofErr w:type="gramEnd"/>
      <w:r>
        <w:rPr>
          <w:rFonts w:ascii="Arial" w:hAnsi="Arial" w:cs="Arial"/>
          <w:i/>
          <w:iCs/>
        </w:rPr>
        <w:t>-StateRef</w:t>
      </w:r>
      <w:r>
        <w:rPr>
          <w:rFonts w:ascii="Arial" w:eastAsia="DengXian" w:hAnsi="Arial" w:cs="Arial"/>
          <w:lang w:eastAsia="zh-CN"/>
        </w:rPr>
        <w:t xml:space="preserve"> is in IE </w:t>
      </w:r>
      <w:r w:rsidRPr="001A4891">
        <w:rPr>
          <w:rFonts w:ascii="Arial" w:eastAsia="DengXian" w:hAnsi="Arial" w:cs="Arial"/>
          <w:i/>
          <w:iCs/>
          <w:lang w:eastAsia="zh-CN"/>
        </w:rPr>
        <w:t>PDSCH-Config</w:t>
      </w:r>
      <w:r>
        <w:rPr>
          <w:rFonts w:ascii="Arial" w:eastAsia="DengXian" w:hAnsi="Arial" w:cs="Arial"/>
          <w:lang w:eastAsia="zh-CN"/>
        </w:rPr>
        <w:t xml:space="preserve"> of this serving cell)?</w:t>
      </w:r>
      <w:r>
        <w:rPr>
          <w:rFonts w:ascii="Arial" w:eastAsia="DengXian" w:hAnsi="Arial" w:cs="Arial" w:hint="eastAsia"/>
          <w:lang w:eastAsia="zh-CN"/>
        </w:rPr>
        <w:t xml:space="preserve"> And is the above limited to certain qcl-Type?</w:t>
      </w:r>
    </w:p>
    <w:p w14:paraId="5890C4EA" w14:textId="77777777" w:rsidR="00D33ABF" w:rsidRDefault="00472F33">
      <w:pPr>
        <w:pStyle w:val="ListParagraph"/>
        <w:numPr>
          <w:ilvl w:val="0"/>
          <w:numId w:val="4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 configuration of the TCI state of the serving cell indicated by </w:t>
      </w:r>
      <w:r>
        <w:rPr>
          <w:rFonts w:ascii="Arial" w:hAnsi="Arial" w:cs="Arial"/>
          <w:i/>
          <w:iCs/>
        </w:rPr>
        <w:t>unifiedTCI-StateRef</w:t>
      </w:r>
      <w:r>
        <w:rPr>
          <w:rFonts w:ascii="Arial" w:hAnsi="Arial" w:cs="Arial"/>
        </w:rPr>
        <w:t xml:space="preserve"> still applicable for the serving cell configured with </w:t>
      </w:r>
      <w:r>
        <w:rPr>
          <w:rFonts w:ascii="Arial" w:hAnsi="Arial" w:cs="Arial"/>
          <w:i/>
          <w:iCs/>
        </w:rPr>
        <w:t>unifiedTCI-StateRef</w:t>
      </w:r>
      <w:r>
        <w:rPr>
          <w:rFonts w:ascii="Arial" w:hAnsi="Arial" w:cs="Arial"/>
        </w:rPr>
        <w:t xml:space="preserve"> when the serving cell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SCell) indicated by </w:t>
      </w:r>
      <w:r>
        <w:rPr>
          <w:rFonts w:ascii="Arial" w:hAnsi="Arial" w:cs="Arial"/>
          <w:i/>
          <w:iCs/>
        </w:rPr>
        <w:t>unifiedTCI-StateRef</w:t>
      </w:r>
      <w:r>
        <w:rPr>
          <w:rFonts w:ascii="Arial" w:hAnsi="Arial" w:cs="Arial"/>
        </w:rPr>
        <w:t xml:space="preserve"> is deactivated?</w:t>
      </w:r>
    </w:p>
    <w:p w14:paraId="44DF207F" w14:textId="77777777" w:rsidR="00D33ABF" w:rsidRDefault="00D33ABF">
      <w:pPr>
        <w:spacing w:after="120"/>
        <w:rPr>
          <w:rFonts w:ascii="Arial" w:hAnsi="Arial" w:cs="Arial"/>
        </w:rPr>
      </w:pPr>
    </w:p>
    <w:p w14:paraId="3EEE79A9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 TCI state configuration</w:t>
      </w:r>
    </w:p>
    <w:p w14:paraId="5DBE13D9" w14:textId="77777777" w:rsidR="00D33ABF" w:rsidRDefault="00472F33">
      <w:p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RAN2 also discussed the IE </w:t>
      </w:r>
      <w:r>
        <w:rPr>
          <w:rFonts w:ascii="Arial" w:hAnsi="Arial" w:cs="Arial"/>
          <w:i/>
          <w:iCs/>
        </w:rPr>
        <w:t>TCI-UL-State</w:t>
      </w:r>
      <w:r>
        <w:rPr>
          <w:rFonts w:ascii="Arial" w:hAnsi="Arial" w:cs="Arial"/>
        </w:rPr>
        <w:t xml:space="preserve"> with respect to the need to update field descriptions of </w:t>
      </w:r>
      <w:r>
        <w:rPr>
          <w:rFonts w:ascii="Arial" w:hAnsi="Arial" w:cs="Arial"/>
          <w:i/>
          <w:iCs/>
        </w:rPr>
        <w:t>additionalPCI</w:t>
      </w:r>
      <w:r>
        <w:rPr>
          <w:rFonts w:ascii="Arial" w:hAnsi="Arial" w:cs="Arial"/>
        </w:rPr>
        <w:t xml:space="preserve"> or the </w:t>
      </w:r>
      <w:r>
        <w:rPr>
          <w:rFonts w:ascii="Arial" w:hAnsi="Arial" w:cs="Arial"/>
          <w:i/>
          <w:iCs/>
        </w:rPr>
        <w:t xml:space="preserve">servingCellId </w:t>
      </w:r>
      <w:r w:rsidRPr="001A4891">
        <w:rPr>
          <w:rFonts w:ascii="Arial" w:hAnsi="Arial" w:cs="Arial"/>
        </w:rPr>
        <w:t>or</w:t>
      </w:r>
      <w:r>
        <w:rPr>
          <w:rFonts w:ascii="Arial" w:hAnsi="Arial" w:cs="Arial"/>
          <w:i/>
          <w:iCs/>
        </w:rPr>
        <w:t xml:space="preserve"> ul-powerControl</w:t>
      </w:r>
    </w:p>
    <w:p w14:paraId="600C424C" w14:textId="77777777" w:rsidR="00D33ABF" w:rsidRDefault="00472F33">
      <w:pPr>
        <w:pStyle w:val="PL"/>
      </w:pPr>
      <w:r>
        <w:t xml:space="preserve">TCI-UL-State-r17 ::=             </w:t>
      </w:r>
      <w:r>
        <w:rPr>
          <w:color w:val="993366"/>
        </w:rPr>
        <w:t>SEQUENCE</w:t>
      </w:r>
      <w:r>
        <w:t xml:space="preserve"> {</w:t>
      </w:r>
    </w:p>
    <w:p w14:paraId="51584EFA" w14:textId="77777777" w:rsidR="00D33ABF" w:rsidRDefault="00472F33">
      <w:pPr>
        <w:pStyle w:val="PL"/>
      </w:pPr>
      <w:r>
        <w:t xml:space="preserve">    tci-UL-State-Id-r17              TCI-UL-State-Id-r17,</w:t>
      </w:r>
    </w:p>
    <w:p w14:paraId="43DA9FD7" w14:textId="77777777" w:rsidR="00D33ABF" w:rsidRDefault="00472F33">
      <w:pPr>
        <w:pStyle w:val="PL"/>
        <w:rPr>
          <w:color w:val="808080"/>
        </w:rPr>
      </w:pPr>
      <w:r>
        <w:t xml:space="preserve">    servingCellId-r17                ServCellIndex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3532DED6" w14:textId="77777777" w:rsidR="00D33ABF" w:rsidRDefault="00472F33">
      <w:pPr>
        <w:pStyle w:val="PL"/>
        <w:rPr>
          <w:color w:val="808080"/>
        </w:rPr>
      </w:pPr>
      <w:r>
        <w:t xml:space="preserve">    bwp-Id-r17                       BWP-Id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CSI-RSorSRS-Indicated</w:t>
      </w:r>
    </w:p>
    <w:p w14:paraId="7B9B8883" w14:textId="77777777" w:rsidR="00D33ABF" w:rsidRDefault="00472F33">
      <w:pPr>
        <w:pStyle w:val="PL"/>
      </w:pPr>
      <w:r>
        <w:t xml:space="preserve">    referenceSignal-r17              </w:t>
      </w:r>
      <w:r>
        <w:rPr>
          <w:color w:val="993366"/>
        </w:rPr>
        <w:t>CHOICE</w:t>
      </w:r>
      <w:r>
        <w:t xml:space="preserve"> {</w:t>
      </w:r>
    </w:p>
    <w:p w14:paraId="18D10274" w14:textId="77777777" w:rsidR="00D33ABF" w:rsidRDefault="00472F33">
      <w:pPr>
        <w:pStyle w:val="PL"/>
      </w:pPr>
      <w:r>
        <w:t xml:space="preserve">        ssb-Index-r17                    SSB-Index,</w:t>
      </w:r>
    </w:p>
    <w:p w14:paraId="2557CF2B" w14:textId="77777777" w:rsidR="00D33ABF" w:rsidRDefault="00472F33">
      <w:pPr>
        <w:pStyle w:val="PL"/>
      </w:pPr>
      <w:r>
        <w:t xml:space="preserve">        csi-RS-Index-r17                 NZP-CSI-RS-ResourceId,</w:t>
      </w:r>
    </w:p>
    <w:p w14:paraId="34B372D9" w14:textId="77777777" w:rsidR="00D33ABF" w:rsidRDefault="00472F33">
      <w:pPr>
        <w:pStyle w:val="PL"/>
      </w:pPr>
      <w:r>
        <w:t xml:space="preserve">        srs-r17                          SRS-ResourceId</w:t>
      </w:r>
    </w:p>
    <w:p w14:paraId="6349BA95" w14:textId="77777777" w:rsidR="00D33ABF" w:rsidRDefault="00472F33">
      <w:pPr>
        <w:pStyle w:val="PL"/>
      </w:pPr>
      <w:r>
        <w:t xml:space="preserve">    },</w:t>
      </w:r>
    </w:p>
    <w:p w14:paraId="1E87D879" w14:textId="77777777" w:rsidR="00D33ABF" w:rsidRDefault="00472F33">
      <w:pPr>
        <w:pStyle w:val="PL"/>
        <w:rPr>
          <w:color w:val="808080"/>
        </w:rPr>
      </w:pPr>
      <w:r>
        <w:t xml:space="preserve">    additionalPCI-r17                AdditionalPCIIndex-r17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5C88547A" w14:textId="77777777" w:rsidR="00D33ABF" w:rsidRDefault="00472F33">
      <w:pPr>
        <w:pStyle w:val="PL"/>
        <w:rPr>
          <w:color w:val="808080"/>
        </w:rPr>
      </w:pPr>
      <w:r>
        <w:t xml:space="preserve">    ul-powerControl-r17              Uplink-powerControlId-r17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751DA0D6" w14:textId="77777777" w:rsidR="00D33ABF" w:rsidRDefault="00472F33">
      <w:pPr>
        <w:pStyle w:val="PL"/>
        <w:rPr>
          <w:color w:val="808080"/>
        </w:rPr>
      </w:pPr>
      <w:r>
        <w:t xml:space="preserve">    pathlossReferenceRS-Id-r17       PUSCH-PathlossReferenceRS-Id-r17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0CB02DC1" w14:textId="77777777" w:rsidR="00D33ABF" w:rsidRDefault="00472F33">
      <w:pPr>
        <w:pStyle w:val="PL"/>
      </w:pPr>
      <w:r>
        <w:t xml:space="preserve">    ...</w:t>
      </w:r>
    </w:p>
    <w:p w14:paraId="5DD7E9E7" w14:textId="77777777" w:rsidR="00D33ABF" w:rsidRDefault="00472F33">
      <w:pPr>
        <w:pStyle w:val="PL"/>
      </w:pPr>
      <w:r>
        <w:t xml:space="preserve">          </w:t>
      </w:r>
    </w:p>
    <w:p w14:paraId="3F3523E0" w14:textId="77777777" w:rsidR="00D33ABF" w:rsidRDefault="00472F33">
      <w:pPr>
        <w:pStyle w:val="PL"/>
      </w:pPr>
      <w:r>
        <w:t>}</w:t>
      </w:r>
    </w:p>
    <w:p w14:paraId="74AE23DC" w14:textId="77777777" w:rsidR="00D33ABF" w:rsidRDefault="00D33ABF">
      <w:pPr>
        <w:spacing w:after="120"/>
        <w:rPr>
          <w:rFonts w:ascii="Arial" w:hAnsi="Arial" w:cs="Arial"/>
        </w:rPr>
      </w:pPr>
    </w:p>
    <w:p w14:paraId="57A2A6CE" w14:textId="77777777" w:rsidR="00D33ABF" w:rsidRDefault="00D33ABF">
      <w:pPr>
        <w:pStyle w:val="TAL"/>
        <w:rPr>
          <w:b/>
          <w:bCs/>
          <w:i/>
          <w:iCs/>
        </w:rPr>
      </w:pPr>
    </w:p>
    <w:p w14:paraId="15E61EA8" w14:textId="77777777" w:rsidR="00D33ABF" w:rsidRDefault="00472F33">
      <w:pPr>
        <w:pStyle w:val="TAL"/>
        <w:rPr>
          <w:b/>
          <w:bCs/>
          <w:i/>
          <w:iCs/>
          <w:szCs w:val="22"/>
          <w:lang w:eastAsia="sv-SE"/>
        </w:rPr>
      </w:pPr>
      <w:r>
        <w:rPr>
          <w:b/>
          <w:bCs/>
          <w:i/>
          <w:iCs/>
        </w:rPr>
        <w:t>additionalPCI</w:t>
      </w:r>
    </w:p>
    <w:p w14:paraId="3832C323" w14:textId="77777777" w:rsidR="00D33ABF" w:rsidRDefault="00472F33">
      <w:pPr>
        <w:spacing w:after="120"/>
      </w:pPr>
      <w:r>
        <w:t>Indicates the physical cell IDs (PCI) of the SSBs.</w:t>
      </w:r>
    </w:p>
    <w:p w14:paraId="0E74E0B9" w14:textId="77777777" w:rsidR="00D33ABF" w:rsidRDefault="00D33ABF">
      <w:pPr>
        <w:spacing w:after="120"/>
      </w:pPr>
    </w:p>
    <w:p w14:paraId="34DDC5DE" w14:textId="77777777" w:rsidR="00D33ABF" w:rsidRDefault="00472F33">
      <w:pPr>
        <w:pStyle w:val="TAL"/>
        <w:rPr>
          <w:szCs w:val="22"/>
          <w:lang w:eastAsia="sv-SE"/>
        </w:rPr>
      </w:pPr>
      <w:r>
        <w:rPr>
          <w:b/>
          <w:i/>
          <w:szCs w:val="22"/>
          <w:lang w:eastAsia="sv-SE"/>
        </w:rPr>
        <w:t>servingCellId</w:t>
      </w:r>
    </w:p>
    <w:p w14:paraId="3AFC9304" w14:textId="77777777" w:rsidR="00D33ABF" w:rsidRDefault="00472F33">
      <w:pPr>
        <w:spacing w:after="120"/>
        <w:rPr>
          <w:szCs w:val="22"/>
          <w:lang w:eastAsia="sv-SE"/>
        </w:rPr>
      </w:pPr>
      <w:r>
        <w:rPr>
          <w:szCs w:val="22"/>
          <w:lang w:eastAsia="sv-SE"/>
        </w:rPr>
        <w:t xml:space="preserve">The UE's serving cell in which the </w:t>
      </w:r>
      <w:r>
        <w:rPr>
          <w:i/>
          <w:szCs w:val="22"/>
          <w:lang w:eastAsia="sv-SE"/>
        </w:rPr>
        <w:t>referenceSignal-r17</w:t>
      </w:r>
      <w:r>
        <w:rPr>
          <w:szCs w:val="22"/>
          <w:lang w:eastAsia="sv-SE"/>
        </w:rPr>
        <w:t xml:space="preserve"> is configured. If the field is absent, it applies to the serving cell in which the </w:t>
      </w:r>
      <w:r>
        <w:rPr>
          <w:i/>
          <w:szCs w:val="22"/>
          <w:lang w:eastAsia="sv-SE"/>
        </w:rPr>
        <w:t xml:space="preserve">TCI-UL-State </w:t>
      </w:r>
      <w:r>
        <w:rPr>
          <w:szCs w:val="22"/>
          <w:lang w:eastAsia="sv-SE"/>
        </w:rPr>
        <w:t xml:space="preserve">is configured. The RS can be located on a serving cell other than the serving cell in which the </w:t>
      </w:r>
      <w:r>
        <w:rPr>
          <w:i/>
          <w:szCs w:val="22"/>
          <w:lang w:eastAsia="sv-SE"/>
        </w:rPr>
        <w:t xml:space="preserve">TCI-State </w:t>
      </w:r>
      <w:r>
        <w:rPr>
          <w:szCs w:val="22"/>
          <w:lang w:eastAsia="sv-SE"/>
        </w:rPr>
        <w:t xml:space="preserve">is configured only if the </w:t>
      </w:r>
      <w:r>
        <w:rPr>
          <w:i/>
          <w:szCs w:val="22"/>
          <w:lang w:eastAsia="sv-SE"/>
        </w:rPr>
        <w:t>qcl-Type</w:t>
      </w:r>
      <w:r>
        <w:rPr>
          <w:szCs w:val="22"/>
          <w:lang w:eastAsia="sv-SE"/>
        </w:rPr>
        <w:t xml:space="preserve"> is configured as </w:t>
      </w:r>
      <w:r>
        <w:rPr>
          <w:i/>
          <w:szCs w:val="22"/>
          <w:lang w:eastAsia="sv-SE"/>
        </w:rPr>
        <w:t>typeC</w:t>
      </w:r>
      <w:r>
        <w:rPr>
          <w:szCs w:val="22"/>
          <w:lang w:eastAsia="sv-SE"/>
        </w:rPr>
        <w:t xml:space="preserve"> or </w:t>
      </w:r>
      <w:r>
        <w:rPr>
          <w:i/>
          <w:szCs w:val="22"/>
          <w:lang w:eastAsia="sv-SE"/>
        </w:rPr>
        <w:t>typeD</w:t>
      </w:r>
      <w:r>
        <w:rPr>
          <w:szCs w:val="22"/>
          <w:lang w:eastAsia="sv-SE"/>
        </w:rPr>
        <w:t>. See TS 38.214 [19] clause 5.1.5.</w:t>
      </w:r>
    </w:p>
    <w:p w14:paraId="06A0D13B" w14:textId="77777777" w:rsidR="00D33ABF" w:rsidRDefault="00D33ABF">
      <w:pPr>
        <w:spacing w:after="120"/>
        <w:rPr>
          <w:szCs w:val="22"/>
          <w:lang w:eastAsia="sv-SE"/>
        </w:rPr>
      </w:pPr>
    </w:p>
    <w:p w14:paraId="62877091" w14:textId="77777777" w:rsidR="00D33ABF" w:rsidRDefault="00472F33">
      <w:pPr>
        <w:pStyle w:val="TAL"/>
        <w:rPr>
          <w:b/>
          <w:i/>
          <w:szCs w:val="22"/>
          <w:lang w:eastAsia="sv-SE"/>
        </w:rPr>
      </w:pPr>
      <w:r>
        <w:rPr>
          <w:b/>
          <w:i/>
          <w:szCs w:val="22"/>
          <w:lang w:eastAsia="sv-SE"/>
        </w:rPr>
        <w:t>ul-powerControl</w:t>
      </w:r>
    </w:p>
    <w:p w14:paraId="00F643FF" w14:textId="77777777" w:rsidR="00D33ABF" w:rsidRDefault="00472F33">
      <w:pPr>
        <w:spacing w:after="120"/>
      </w:pPr>
      <w:r>
        <w:rPr>
          <w:bCs/>
          <w:iCs/>
          <w:szCs w:val="22"/>
          <w:lang w:eastAsia="sv-SE"/>
        </w:rPr>
        <w:t xml:space="preserve">Configures power control parameters for PUCCH, PUSCH and SRS for this TCI state. </w:t>
      </w:r>
      <w:r>
        <w:t>The</w:t>
      </w:r>
      <w:r>
        <w:rPr>
          <w:bCs/>
          <w:iCs/>
          <w:szCs w:val="22"/>
          <w:lang w:eastAsia="sv-SE"/>
        </w:rPr>
        <w:t xml:space="preserve"> field is present here only if </w:t>
      </w:r>
      <w:r>
        <w:rPr>
          <w:rFonts w:eastAsia="SimSun"/>
          <w:i/>
          <w:iCs/>
          <w:lang w:eastAsia="zh-CN"/>
        </w:rPr>
        <w:t>ul-powerControl</w:t>
      </w:r>
      <w:r>
        <w:rPr>
          <w:rFonts w:eastAsia="SimSun"/>
          <w:lang w:eastAsia="zh-CN"/>
        </w:rPr>
        <w:t xml:space="preserve"> </w:t>
      </w:r>
      <w:r>
        <w:rPr>
          <w:bCs/>
          <w:iCs/>
          <w:szCs w:val="22"/>
          <w:lang w:eastAsia="sv-SE"/>
        </w:rPr>
        <w:t>is not configured in any</w:t>
      </w:r>
      <w:r>
        <w:rPr>
          <w:i/>
          <w:iCs/>
        </w:rPr>
        <w:t xml:space="preserve"> BWP-Uplink-Dedicated </w:t>
      </w:r>
      <w:r>
        <w:t>of this serving cell.</w:t>
      </w:r>
    </w:p>
    <w:p w14:paraId="029B2E89" w14:textId="77777777" w:rsidR="00D33ABF" w:rsidRPr="001A4891" w:rsidRDefault="00D33ABF">
      <w:pPr>
        <w:spacing w:after="120"/>
      </w:pPr>
    </w:p>
    <w:p w14:paraId="1654E749" w14:textId="7C337792" w:rsidR="00D33ABF" w:rsidRDefault="00472F33" w:rsidP="001A4891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3</w:t>
      </w:r>
    </w:p>
    <w:p w14:paraId="52398C42" w14:textId="77777777" w:rsidR="00D33ABF" w:rsidRDefault="00472F33" w:rsidP="001A489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would like to ask RAN1</w:t>
      </w:r>
    </w:p>
    <w:p w14:paraId="01EAF79D" w14:textId="1177F3F9" w:rsidR="00D33ABF" w:rsidRDefault="00472F33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case the </w:t>
      </w:r>
      <w:r>
        <w:rPr>
          <w:rFonts w:ascii="Arial" w:hAnsi="Arial" w:cs="Arial"/>
          <w:i/>
          <w:iCs/>
        </w:rPr>
        <w:t>servingCellId</w:t>
      </w:r>
      <w:r>
        <w:rPr>
          <w:rFonts w:ascii="Arial" w:hAnsi="Arial" w:cs="Arial"/>
        </w:rPr>
        <w:t xml:space="preserve"> is present, does the </w:t>
      </w:r>
      <w:r>
        <w:rPr>
          <w:rFonts w:ascii="Arial" w:hAnsi="Arial" w:cs="Arial"/>
          <w:i/>
          <w:iCs/>
        </w:rPr>
        <w:t>additionalPCI</w:t>
      </w:r>
      <w:r>
        <w:rPr>
          <w:rFonts w:ascii="Arial" w:hAnsi="Arial" w:cs="Arial"/>
        </w:rPr>
        <w:t xml:space="preserve"> in IE </w:t>
      </w:r>
      <w:r>
        <w:rPr>
          <w:rFonts w:ascii="Arial" w:hAnsi="Arial" w:cs="Arial"/>
          <w:i/>
          <w:iCs/>
        </w:rPr>
        <w:t>TCI-UL-State</w:t>
      </w:r>
      <w:r>
        <w:rPr>
          <w:rFonts w:ascii="Arial" w:hAnsi="Arial" w:cs="Arial"/>
        </w:rPr>
        <w:t xml:space="preserve"> refer to one of additional PCIs configured in the serving cell indicated by the field </w:t>
      </w:r>
      <w:r>
        <w:rPr>
          <w:rFonts w:ascii="Arial" w:hAnsi="Arial" w:cs="Arial"/>
          <w:i/>
          <w:iCs/>
        </w:rPr>
        <w:t>servingCellId</w:t>
      </w:r>
      <w:r>
        <w:rPr>
          <w:rFonts w:ascii="Arial" w:hAnsi="Arial" w:cs="Arial"/>
        </w:rPr>
        <w:t xml:space="preserve">? </w:t>
      </w:r>
    </w:p>
    <w:p w14:paraId="2E29F2D1" w14:textId="72B83225" w:rsidR="00D33ABF" w:rsidRDefault="00472F33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it correct that there is no </w:t>
      </w:r>
      <w:r w:rsidRPr="001A4891">
        <w:rPr>
          <w:rFonts w:ascii="Arial" w:hAnsi="Arial" w:cs="Arial"/>
          <w:i/>
          <w:iCs/>
        </w:rPr>
        <w:t>qcl-Type</w:t>
      </w:r>
      <w:r>
        <w:rPr>
          <w:rFonts w:ascii="Arial" w:hAnsi="Arial" w:cs="Arial"/>
        </w:rPr>
        <w:t xml:space="preserve"> field in </w:t>
      </w:r>
      <w:r w:rsidR="001A4891">
        <w:rPr>
          <w:rFonts w:ascii="Arial" w:hAnsi="Arial" w:cs="Arial"/>
        </w:rPr>
        <w:t xml:space="preserve">IE </w:t>
      </w:r>
      <w:r w:rsidRPr="001A4891">
        <w:rPr>
          <w:rFonts w:ascii="Arial" w:hAnsi="Arial" w:cs="Arial"/>
          <w:i/>
          <w:iCs/>
        </w:rPr>
        <w:t>TCI-UL-State</w:t>
      </w:r>
      <w:r>
        <w:rPr>
          <w:rFonts w:ascii="Arial" w:hAnsi="Arial" w:cs="Arial"/>
        </w:rPr>
        <w:t xml:space="preserve"> as the parameter list excel file in R1-2202759 did not advice to include QCL Type for UL TCI state(row4)? </w:t>
      </w:r>
    </w:p>
    <w:p w14:paraId="1A54F8EC" w14:textId="77777777" w:rsidR="00D33ABF" w:rsidRDefault="00472F33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b) is correct, it is assumed that QCL related limitations should be deleted from the field description of the </w:t>
      </w:r>
      <w:r>
        <w:rPr>
          <w:rFonts w:ascii="Arial" w:hAnsi="Arial" w:cs="Arial"/>
          <w:i/>
          <w:iCs/>
        </w:rPr>
        <w:t>servingCellId</w:t>
      </w:r>
      <w:r>
        <w:rPr>
          <w:rFonts w:ascii="Arial" w:hAnsi="Arial" w:cs="Arial"/>
        </w:rPr>
        <w:t xml:space="preserve">? That is, should. "The RS can be located on a serving cell other than the serving cell in which the </w:t>
      </w:r>
      <w:r>
        <w:rPr>
          <w:rFonts w:ascii="Arial" w:hAnsi="Arial" w:cs="Arial"/>
          <w:i/>
          <w:iCs/>
        </w:rPr>
        <w:t>TCI-State</w:t>
      </w:r>
      <w:r>
        <w:rPr>
          <w:rFonts w:ascii="Arial" w:hAnsi="Arial" w:cs="Arial"/>
        </w:rPr>
        <w:t xml:space="preserve"> is configured only if the </w:t>
      </w:r>
      <w:r>
        <w:rPr>
          <w:rFonts w:ascii="Arial" w:hAnsi="Arial" w:cs="Arial"/>
          <w:i/>
          <w:iCs/>
        </w:rPr>
        <w:t>qcl-Type</w:t>
      </w:r>
      <w:r>
        <w:rPr>
          <w:rFonts w:ascii="Arial" w:hAnsi="Arial" w:cs="Arial"/>
        </w:rPr>
        <w:t xml:space="preserve"> is configured as </w:t>
      </w:r>
      <w:r>
        <w:rPr>
          <w:rFonts w:ascii="Arial" w:hAnsi="Arial" w:cs="Arial"/>
          <w:i/>
          <w:iCs/>
        </w:rPr>
        <w:t>typeC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i/>
          <w:iCs/>
        </w:rPr>
        <w:t>typeD</w:t>
      </w:r>
      <w:r>
        <w:rPr>
          <w:rFonts w:ascii="Arial" w:hAnsi="Arial" w:cs="Arial"/>
        </w:rPr>
        <w:t xml:space="preserve">. See TS 38.214 [19] clause 5.1.5." in the field description of </w:t>
      </w:r>
      <w:r>
        <w:rPr>
          <w:rFonts w:ascii="Arial" w:hAnsi="Arial" w:cs="Arial"/>
          <w:i/>
          <w:iCs/>
        </w:rPr>
        <w:t>servingCellId</w:t>
      </w:r>
      <w:r>
        <w:rPr>
          <w:rFonts w:ascii="Arial" w:hAnsi="Arial" w:cs="Arial"/>
          <w:iCs/>
        </w:rPr>
        <w:t>"</w:t>
      </w:r>
      <w:r>
        <w:rPr>
          <w:rFonts w:ascii="Arial" w:hAnsi="Arial" w:cs="Arial"/>
        </w:rPr>
        <w:t xml:space="preserve"> be deleted?</w:t>
      </w:r>
    </w:p>
    <w:p w14:paraId="48DE3AAB" w14:textId="77777777" w:rsidR="00D33ABF" w:rsidRDefault="00D33ABF">
      <w:pPr>
        <w:pStyle w:val="TAL"/>
        <w:rPr>
          <w:szCs w:val="22"/>
          <w:lang w:eastAsia="sv-SE"/>
        </w:rPr>
      </w:pPr>
    </w:p>
    <w:p w14:paraId="107D9029" w14:textId="77777777" w:rsidR="00D33ABF" w:rsidRDefault="00472F3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4</w:t>
      </w:r>
    </w:p>
    <w:p w14:paraId="3C1026CC" w14:textId="77777777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considers the case where a serving cell uses the UL TCI states defined in another cell, 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ul-TCIStateList</w:t>
      </w:r>
      <w:r>
        <w:rPr>
          <w:rFonts w:ascii="Arial" w:hAnsi="Arial" w:cs="Arial"/>
        </w:rPr>
        <w:t xml:space="preserve"> is set to </w:t>
      </w:r>
      <w:r>
        <w:rPr>
          <w:rFonts w:ascii="Arial" w:hAnsi="Arial" w:cs="Arial"/>
          <w:i/>
          <w:iCs/>
        </w:rPr>
        <w:t>unifiedTCI-StateRef</w:t>
      </w:r>
      <w:r>
        <w:rPr>
          <w:rFonts w:ascii="Arial" w:hAnsi="Arial" w:cs="Arial"/>
        </w:rPr>
        <w:t>. and would like to ask RAN1:</w:t>
      </w:r>
    </w:p>
    <w:p w14:paraId="52AD38E6" w14:textId="246B35E3" w:rsidR="00D33ABF" w:rsidRPr="0013487D" w:rsidRDefault="00472F33">
      <w:pPr>
        <w:pStyle w:val="ListParagraph"/>
        <w:numPr>
          <w:ilvl w:val="0"/>
          <w:numId w:val="42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/>
          <w:lang w:eastAsia="zh-CN"/>
        </w:rPr>
        <w:t>When ‘</w:t>
      </w:r>
      <w:r>
        <w:rPr>
          <w:rFonts w:ascii="Arial" w:hAnsi="Arial" w:cs="Arial"/>
          <w:i/>
          <w:iCs/>
        </w:rPr>
        <w:t>servingCellId</w:t>
      </w:r>
      <w:r>
        <w:rPr>
          <w:rFonts w:ascii="Arial" w:eastAsia="DengXian" w:hAnsi="Arial" w:cs="Arial"/>
          <w:lang w:eastAsia="zh-CN"/>
        </w:rPr>
        <w:t xml:space="preserve">’ is absent in TCI-UL-State, is the </w:t>
      </w:r>
      <w:r>
        <w:rPr>
          <w:rFonts w:ascii="Arial" w:eastAsia="DengXian" w:hAnsi="Arial" w:cs="Arial"/>
          <w:i/>
          <w:iCs/>
          <w:lang w:eastAsia="zh-CN"/>
        </w:rPr>
        <w:t>referenceSigna</w:t>
      </w:r>
      <w:r w:rsidRPr="001A4891">
        <w:rPr>
          <w:rFonts w:ascii="Arial" w:eastAsia="DengXian" w:hAnsi="Arial" w:cs="Arial"/>
          <w:i/>
          <w:iCs/>
          <w:lang w:eastAsia="zh-CN"/>
        </w:rPr>
        <w:t>l</w:t>
      </w:r>
      <w:r>
        <w:rPr>
          <w:rFonts w:ascii="Arial" w:eastAsia="DengXian" w:hAnsi="Arial" w:cs="Arial"/>
          <w:lang w:eastAsia="zh-CN"/>
        </w:rPr>
        <w:t xml:space="preserve"> configured in the serving cell where the </w:t>
      </w:r>
      <w:r>
        <w:rPr>
          <w:rFonts w:ascii="Arial" w:eastAsia="DengXian" w:hAnsi="Arial" w:cs="Arial"/>
          <w:i/>
          <w:iCs/>
          <w:lang w:eastAsia="zh-CN"/>
        </w:rPr>
        <w:t>TCI-UL-state</w:t>
      </w:r>
      <w:r>
        <w:rPr>
          <w:rFonts w:ascii="Arial" w:eastAsia="DengXian" w:hAnsi="Arial" w:cs="Arial"/>
          <w:lang w:eastAsia="zh-CN"/>
        </w:rPr>
        <w:t xml:space="preserve"> is configured or in the serving cell where the </w:t>
      </w:r>
      <w:r>
        <w:rPr>
          <w:rFonts w:ascii="Arial" w:eastAsia="DengXian" w:hAnsi="Arial" w:cs="Arial"/>
          <w:i/>
          <w:iCs/>
          <w:lang w:eastAsia="zh-CN"/>
        </w:rPr>
        <w:t>TCI-ULstate</w:t>
      </w:r>
      <w:r>
        <w:rPr>
          <w:rFonts w:ascii="Arial" w:eastAsia="DengXian" w:hAnsi="Arial" w:cs="Arial"/>
          <w:lang w:eastAsia="zh-CN"/>
        </w:rPr>
        <w:t xml:space="preserve"> is used (in case this serving cell is not directly configured with UL TCI states but is configured with parameter </w:t>
      </w:r>
      <w:r>
        <w:rPr>
          <w:rFonts w:ascii="Arial" w:hAnsi="Arial" w:cs="Arial"/>
          <w:i/>
          <w:iCs/>
        </w:rPr>
        <w:t>unifiedTCI-</w:t>
      </w:r>
      <w:proofErr w:type="gramStart"/>
      <w:r>
        <w:rPr>
          <w:rFonts w:ascii="Arial" w:hAnsi="Arial" w:cs="Arial"/>
          <w:i/>
          <w:iCs/>
        </w:rPr>
        <w:t>StateRef</w:t>
      </w:r>
      <w:r>
        <w:rPr>
          <w:rFonts w:ascii="Arial" w:eastAsia="DengXian" w:hAnsi="Arial" w:cs="Arial"/>
          <w:lang w:eastAsia="zh-CN"/>
        </w:rPr>
        <w:t xml:space="preserve"> )</w:t>
      </w:r>
      <w:proofErr w:type="gramEnd"/>
      <w:r>
        <w:rPr>
          <w:rFonts w:ascii="Arial" w:eastAsia="DengXian" w:hAnsi="Arial" w:cs="Arial"/>
          <w:lang w:eastAsia="zh-CN"/>
        </w:rPr>
        <w:t>?</w:t>
      </w:r>
    </w:p>
    <w:p w14:paraId="33E04461" w14:textId="023806FA" w:rsidR="0013487D" w:rsidRDefault="0013487D" w:rsidP="0013487D">
      <w:pPr>
        <w:pStyle w:val="ListParagraph"/>
        <w:numPr>
          <w:ilvl w:val="0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 configuration of the </w:t>
      </w:r>
      <w:r w:rsidR="008A490A">
        <w:rPr>
          <w:rFonts w:ascii="Arial" w:hAnsi="Arial" w:cs="Arial"/>
        </w:rPr>
        <w:t xml:space="preserve">UL </w:t>
      </w:r>
      <w:r>
        <w:rPr>
          <w:rFonts w:ascii="Arial" w:hAnsi="Arial" w:cs="Arial"/>
        </w:rPr>
        <w:t xml:space="preserve">TCI state of the serving cell indicated by </w:t>
      </w:r>
      <w:r>
        <w:rPr>
          <w:rFonts w:ascii="Arial" w:hAnsi="Arial" w:cs="Arial"/>
          <w:i/>
          <w:iCs/>
        </w:rPr>
        <w:t>unifiedTCI-StateRef</w:t>
      </w:r>
      <w:r>
        <w:rPr>
          <w:rFonts w:ascii="Arial" w:hAnsi="Arial" w:cs="Arial"/>
        </w:rPr>
        <w:t xml:space="preserve"> still applicable for the serving cell configured with </w:t>
      </w:r>
      <w:r>
        <w:rPr>
          <w:rFonts w:ascii="Arial" w:hAnsi="Arial" w:cs="Arial"/>
          <w:i/>
          <w:iCs/>
        </w:rPr>
        <w:t>unifiedTCI-StateRef</w:t>
      </w:r>
      <w:r>
        <w:rPr>
          <w:rFonts w:ascii="Arial" w:hAnsi="Arial" w:cs="Arial"/>
        </w:rPr>
        <w:t xml:space="preserve"> when the serving cell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SCell) indicated by </w:t>
      </w:r>
      <w:r>
        <w:rPr>
          <w:rFonts w:ascii="Arial" w:hAnsi="Arial" w:cs="Arial"/>
          <w:i/>
          <w:iCs/>
        </w:rPr>
        <w:t>unifiedTCI-StateRef</w:t>
      </w:r>
      <w:r>
        <w:rPr>
          <w:rFonts w:ascii="Arial" w:hAnsi="Arial" w:cs="Arial"/>
        </w:rPr>
        <w:t xml:space="preserve"> is deactivated?</w:t>
      </w:r>
    </w:p>
    <w:p w14:paraId="3FFEFA97" w14:textId="77777777" w:rsidR="0013487D" w:rsidRDefault="0013487D" w:rsidP="0013487D">
      <w:pPr>
        <w:pStyle w:val="ListParagraph"/>
        <w:spacing w:after="120"/>
        <w:ind w:left="1080"/>
        <w:rPr>
          <w:rFonts w:ascii="Arial" w:hAnsi="Arial" w:cs="Arial"/>
        </w:rPr>
      </w:pPr>
    </w:p>
    <w:p w14:paraId="41F1D282" w14:textId="73720084" w:rsidR="00D33ABF" w:rsidRDefault="00D33ABF">
      <w:pPr>
        <w:spacing w:after="120"/>
        <w:rPr>
          <w:rFonts w:ascii="Arial" w:hAnsi="Arial" w:cs="Arial"/>
          <w:b/>
        </w:rPr>
      </w:pPr>
    </w:p>
    <w:p w14:paraId="75259BEA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 power control</w:t>
      </w:r>
    </w:p>
    <w:p w14:paraId="3EDB6648" w14:textId="1F689D12" w:rsidR="00D33ABF" w:rsidRDefault="00472F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 also discussed about the configuration flexibility of the UL power</w:t>
      </w:r>
      <w:r w:rsidR="001A48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control.</w:t>
      </w:r>
    </w:p>
    <w:p w14:paraId="01EF9ED1" w14:textId="77777777" w:rsidR="00D33ABF" w:rsidRDefault="00472F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Rel-17 unified TCI framework, </w:t>
      </w:r>
      <w:r w:rsidRPr="001A4891">
        <w:rPr>
          <w:rFonts w:ascii="Arial" w:hAnsi="Arial" w:cs="Arial"/>
          <w:bCs/>
          <w:i/>
          <w:iCs/>
        </w:rPr>
        <w:t xml:space="preserve">TCI-State </w:t>
      </w:r>
      <w:r>
        <w:rPr>
          <w:rFonts w:ascii="Arial" w:hAnsi="Arial" w:cs="Arial"/>
          <w:bCs/>
        </w:rPr>
        <w:t xml:space="preserve">(joint type) and </w:t>
      </w:r>
      <w:r w:rsidRPr="001A4891">
        <w:rPr>
          <w:rFonts w:ascii="Arial" w:hAnsi="Arial" w:cs="Arial"/>
          <w:bCs/>
          <w:i/>
          <w:iCs/>
        </w:rPr>
        <w:t>TCI-UL-State-r17</w:t>
      </w:r>
      <w:r>
        <w:rPr>
          <w:rFonts w:ascii="Arial" w:hAnsi="Arial" w:cs="Arial"/>
          <w:bCs/>
        </w:rPr>
        <w:t xml:space="preserve"> (UL-only type) can be optionally configured with a set of power control parameters (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). According to TS 38.331 V17.1.0, there are two possible configuration cases: a)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is present in </w:t>
      </w:r>
      <w:r w:rsidRPr="001A4891">
        <w:rPr>
          <w:rFonts w:ascii="Arial" w:hAnsi="Arial" w:cs="Arial"/>
          <w:bCs/>
          <w:i/>
          <w:iCs/>
        </w:rPr>
        <w:t>BWP-UplinkDedicated</w:t>
      </w:r>
      <w:r>
        <w:rPr>
          <w:rFonts w:ascii="Arial" w:hAnsi="Arial" w:cs="Arial"/>
          <w:bCs/>
        </w:rPr>
        <w:t xml:space="preserve"> and it is absent in all joint TCI states used together with this </w:t>
      </w:r>
      <w:r w:rsidRPr="001A4891">
        <w:rPr>
          <w:rFonts w:ascii="Arial" w:hAnsi="Arial" w:cs="Arial"/>
          <w:bCs/>
          <w:i/>
          <w:iCs/>
        </w:rPr>
        <w:t>BWP-UplinkDedicated</w:t>
      </w:r>
      <w:r>
        <w:rPr>
          <w:rFonts w:ascii="Arial" w:hAnsi="Arial" w:cs="Arial"/>
          <w:bCs/>
        </w:rPr>
        <w:t xml:space="preserve"> and UL TCI states used in this </w:t>
      </w:r>
      <w:r w:rsidRPr="001A4891">
        <w:rPr>
          <w:rFonts w:ascii="Arial" w:hAnsi="Arial" w:cs="Arial"/>
          <w:bCs/>
          <w:i/>
          <w:iCs/>
        </w:rPr>
        <w:t>BWP-UplinkDedicated</w:t>
      </w:r>
      <w:r>
        <w:rPr>
          <w:rFonts w:ascii="Arial" w:hAnsi="Arial" w:cs="Arial"/>
          <w:bCs/>
        </w:rPr>
        <w:t xml:space="preserve">, b)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is absent in </w:t>
      </w:r>
      <w:r w:rsidRPr="001A4891">
        <w:rPr>
          <w:rFonts w:ascii="Arial" w:hAnsi="Arial" w:cs="Arial"/>
          <w:bCs/>
          <w:i/>
          <w:iCs/>
        </w:rPr>
        <w:t>BWP-UplinkDedicated</w:t>
      </w:r>
      <w:r>
        <w:rPr>
          <w:rFonts w:ascii="Arial" w:hAnsi="Arial" w:cs="Arial"/>
          <w:bCs/>
        </w:rPr>
        <w:t xml:space="preserve"> and it is present in all joint TCI states used together with this </w:t>
      </w:r>
      <w:r w:rsidRPr="001A4891">
        <w:rPr>
          <w:rFonts w:ascii="Arial" w:hAnsi="Arial" w:cs="Arial"/>
          <w:bCs/>
          <w:i/>
          <w:iCs/>
        </w:rPr>
        <w:t>BWP-UplinkDedicated</w:t>
      </w:r>
      <w:r>
        <w:rPr>
          <w:rFonts w:ascii="Arial" w:hAnsi="Arial" w:cs="Arial"/>
          <w:bCs/>
        </w:rPr>
        <w:t xml:space="preserve"> and UL TCI states used together with this BWP. </w:t>
      </w:r>
    </w:p>
    <w:p w14:paraId="60AC766A" w14:textId="778ACC59" w:rsidR="00D33ABF" w:rsidRDefault="00472F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RAN1’s agreements do not exclude the case that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is present in some TCI states and is absent in other TCI states (case c)). In case c),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can be configured in both</w:t>
      </w:r>
      <w:r w:rsidRPr="001A4891">
        <w:rPr>
          <w:rFonts w:ascii="Arial" w:hAnsi="Arial" w:cs="Arial"/>
          <w:bCs/>
          <w:i/>
          <w:iCs/>
        </w:rPr>
        <w:t xml:space="preserve"> BWP-UplinkDedicated </w:t>
      </w:r>
      <w:r>
        <w:rPr>
          <w:rFonts w:ascii="Arial" w:hAnsi="Arial" w:cs="Arial"/>
          <w:bCs/>
        </w:rPr>
        <w:t xml:space="preserve">and joint </w:t>
      </w:r>
      <w:r w:rsidRPr="001A4891">
        <w:rPr>
          <w:rFonts w:ascii="Arial" w:hAnsi="Arial" w:cs="Arial"/>
          <w:bCs/>
          <w:i/>
          <w:iCs/>
        </w:rPr>
        <w:t>TCI-State</w:t>
      </w:r>
      <w:r>
        <w:rPr>
          <w:rFonts w:ascii="Arial" w:hAnsi="Arial" w:cs="Arial"/>
          <w:bCs/>
        </w:rPr>
        <w:t>/</w:t>
      </w:r>
      <w:r w:rsidRPr="001A4891">
        <w:rPr>
          <w:rFonts w:ascii="Arial" w:hAnsi="Arial" w:cs="Arial"/>
          <w:bCs/>
          <w:i/>
          <w:iCs/>
        </w:rPr>
        <w:t>TCI-UL-State-r17</w:t>
      </w:r>
      <w:r>
        <w:rPr>
          <w:rFonts w:ascii="Arial" w:hAnsi="Arial" w:cs="Arial"/>
          <w:bCs/>
        </w:rPr>
        <w:t xml:space="preserve"> and the UE uses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in </w:t>
      </w:r>
      <w:r w:rsidRPr="00094130">
        <w:rPr>
          <w:rFonts w:ascii="Arial" w:hAnsi="Arial" w:cs="Arial"/>
          <w:bCs/>
          <w:i/>
          <w:iCs/>
        </w:rPr>
        <w:t xml:space="preserve">BWP-UplinkDedicated </w:t>
      </w:r>
      <w:r>
        <w:rPr>
          <w:rFonts w:ascii="Arial" w:hAnsi="Arial" w:cs="Arial"/>
          <w:bCs/>
        </w:rPr>
        <w:t xml:space="preserve">only when the TCI state used is not configured with </w:t>
      </w:r>
      <w:r w:rsidRPr="00094130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>. However, this case is currently excluded by RAN2 specifications</w:t>
      </w:r>
    </w:p>
    <w:p w14:paraId="5347AD15" w14:textId="77777777" w:rsidR="00D33ABF" w:rsidRDefault="00D33ABF">
      <w:pPr>
        <w:spacing w:after="120"/>
        <w:rPr>
          <w:rFonts w:ascii="Arial" w:hAnsi="Arial" w:cs="Arial"/>
          <w:b/>
          <w:bCs/>
        </w:rPr>
      </w:pPr>
    </w:p>
    <w:p w14:paraId="7FC7D0AC" w14:textId="77777777" w:rsidR="00D33ABF" w:rsidRDefault="00472F3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5</w:t>
      </w:r>
    </w:p>
    <w:p w14:paraId="2F9D52B8" w14:textId="7F3C3504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would like to ask RAN1 whether current specification is sufficient for UL power</w:t>
      </w:r>
      <w:r w:rsidR="000941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control or whether further flexibility, such as case c), should be supported</w:t>
      </w:r>
    </w:p>
    <w:p w14:paraId="417B169D" w14:textId="77777777" w:rsidR="00D33ABF" w:rsidRDefault="00D33ABF">
      <w:pPr>
        <w:spacing w:after="120"/>
        <w:rPr>
          <w:rFonts w:ascii="Arial" w:hAnsi="Arial" w:cs="Arial"/>
        </w:rPr>
      </w:pPr>
    </w:p>
    <w:p w14:paraId="2A1F6099" w14:textId="77777777" w:rsidR="00D33ABF" w:rsidRPr="001A4891" w:rsidRDefault="00472F33">
      <w:pPr>
        <w:spacing w:after="120"/>
        <w:rPr>
          <w:rFonts w:ascii="Arial" w:hAnsi="Arial" w:cs="Arial"/>
          <w:b/>
          <w:bCs/>
        </w:rPr>
      </w:pPr>
      <w:r w:rsidRPr="001A4891">
        <w:rPr>
          <w:rFonts w:ascii="Arial" w:hAnsi="Arial" w:cs="Arial"/>
          <w:b/>
          <w:bCs/>
        </w:rPr>
        <w:t>PH reporting</w:t>
      </w:r>
    </w:p>
    <w:p w14:paraId="10C9A613" w14:textId="77777777" w:rsidR="00D33ABF" w:rsidRDefault="00D33ABF">
      <w:pPr>
        <w:spacing w:after="120"/>
        <w:rPr>
          <w:rFonts w:ascii="Arial" w:hAnsi="Arial" w:cs="Arial"/>
        </w:rPr>
      </w:pPr>
    </w:p>
    <w:p w14:paraId="22F4EE3C" w14:textId="77777777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TS 38.321 v17.1.0, the UE reports two Type 1 PH values or (one) Type 3 PH value for a serving cell if the serving cell is configured with mTRP PUSCH repetition and the MAC entity to which this serving cell belongs is configured with </w:t>
      </w:r>
      <w:r w:rsidRPr="00094130">
        <w:rPr>
          <w:rFonts w:ascii="Arial" w:hAnsi="Arial" w:cs="Arial"/>
          <w:i/>
          <w:iCs/>
        </w:rPr>
        <w:t>twoPHRMode</w:t>
      </w:r>
      <w:r>
        <w:rPr>
          <w:rFonts w:ascii="Arial" w:hAnsi="Arial" w:cs="Arial"/>
        </w:rPr>
        <w:t>. However, there are diverging understandings in RAN2 on this, so RAN2 would like to ask RAN1:</w:t>
      </w:r>
    </w:p>
    <w:p w14:paraId="29644AA4" w14:textId="77777777" w:rsidR="00D33ABF" w:rsidRDefault="00472F3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6</w:t>
      </w:r>
    </w:p>
    <w:p w14:paraId="07903D10" w14:textId="77777777" w:rsidR="00D33ABF" w:rsidRDefault="00D33ABF">
      <w:pPr>
        <w:spacing w:after="120"/>
        <w:rPr>
          <w:rFonts w:ascii="Arial" w:hAnsi="Arial" w:cs="Arial"/>
        </w:rPr>
      </w:pPr>
    </w:p>
    <w:p w14:paraId="43834D3A" w14:textId="26FFC772" w:rsidR="00D33ABF" w:rsidRDefault="00472F33">
      <w:pPr>
        <w:pStyle w:val="ListParagraph"/>
        <w:numPr>
          <w:ilvl w:val="0"/>
          <w:numId w:val="4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Does the UE </w:t>
      </w:r>
      <w:r w:rsidR="009E7A12">
        <w:rPr>
          <w:rFonts w:ascii="Arial" w:hAnsi="Arial" w:cs="Arial"/>
          <w:lang w:eastAsia="ko-KR"/>
        </w:rPr>
        <w:t>RAN2 have correct understanding for PH report?</w:t>
      </w:r>
    </w:p>
    <w:p w14:paraId="1F368FAD" w14:textId="589DF1AE" w:rsidR="009E7A12" w:rsidRDefault="009E7A12" w:rsidP="001A4891">
      <w:pPr>
        <w:pStyle w:val="ListParagraph"/>
        <w:numPr>
          <w:ilvl w:val="1"/>
          <w:numId w:val="44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lang w:eastAsia="ko-KR"/>
        </w:rPr>
        <w:t xml:space="preserve">the UE provides two Type 1 PH value for the serving cell if there is actual or reference PUSCH transmission on both TRP </w:t>
      </w:r>
      <w:commentRangeStart w:id="4"/>
      <w:r w:rsidR="008A490A">
        <w:rPr>
          <w:rFonts w:ascii="Arial" w:hAnsi="Arial" w:cs="Arial"/>
          <w:lang w:eastAsia="ko-KR"/>
        </w:rPr>
        <w:t>for</w:t>
      </w:r>
      <w:commentRangeEnd w:id="4"/>
      <w:r w:rsidR="008A490A">
        <w:rPr>
          <w:rStyle w:val="CommentReference"/>
          <w:rFonts w:ascii="Arial" w:hAnsi="Arial"/>
        </w:rPr>
        <w:commentReference w:id="4"/>
      </w:r>
      <w:r>
        <w:rPr>
          <w:rFonts w:ascii="Arial" w:hAnsi="Arial" w:cs="Arial"/>
          <w:lang w:eastAsia="ko-KR"/>
        </w:rPr>
        <w:t xml:space="preserve"> slot n.</w:t>
      </w:r>
    </w:p>
    <w:p w14:paraId="0B329F04" w14:textId="3596997B" w:rsidR="009E7A12" w:rsidRPr="009E7A12" w:rsidRDefault="009E7A12" w:rsidP="001A4891">
      <w:pPr>
        <w:pStyle w:val="ListParagraph"/>
        <w:numPr>
          <w:ilvl w:val="1"/>
          <w:numId w:val="44"/>
        </w:numPr>
        <w:spacing w:after="120"/>
        <w:rPr>
          <w:rFonts w:ascii="Arial" w:hAnsi="Arial" w:cs="Arial"/>
        </w:rPr>
      </w:pPr>
      <w:r w:rsidRPr="009E7A12">
        <w:rPr>
          <w:rFonts w:ascii="Arial" w:hAnsi="Arial" w:cs="Arial"/>
        </w:rPr>
        <w:t xml:space="preserve">the UE provides one Type 3 PH value for the serving cell if there is actual or reference SRS transmission </w:t>
      </w:r>
      <w:r w:rsidR="008A490A">
        <w:rPr>
          <w:rFonts w:ascii="Arial" w:hAnsi="Arial" w:cs="Arial"/>
        </w:rPr>
        <w:t>for</w:t>
      </w:r>
      <w:r w:rsidRPr="009E7A12">
        <w:rPr>
          <w:rFonts w:ascii="Arial" w:hAnsi="Arial" w:cs="Arial"/>
        </w:rPr>
        <w:t xml:space="preserve"> slot n.</w:t>
      </w:r>
    </w:p>
    <w:p w14:paraId="300B14A7" w14:textId="77777777" w:rsidR="00D33ABF" w:rsidRPr="001A4891" w:rsidRDefault="00472F33" w:rsidP="001A4891">
      <w:pPr>
        <w:pStyle w:val="ListParagraph"/>
        <w:numPr>
          <w:ilvl w:val="0"/>
          <w:numId w:val="43"/>
        </w:numPr>
        <w:spacing w:after="120"/>
        <w:rPr>
          <w:rFonts w:ascii="Arial" w:hAnsi="Arial" w:cs="Arial"/>
        </w:rPr>
      </w:pPr>
      <w:r w:rsidRPr="001A4891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a) is correct</w:t>
      </w:r>
      <w:r w:rsidRPr="001A4891">
        <w:rPr>
          <w:rFonts w:ascii="Arial" w:hAnsi="Arial" w:cs="Arial"/>
        </w:rPr>
        <w:t>, in which case will the UE report type 3 PH value for this serving cell?</w:t>
      </w:r>
    </w:p>
    <w:p w14:paraId="342406FC" w14:textId="77777777" w:rsidR="00D33ABF" w:rsidRDefault="00D33ABF">
      <w:pPr>
        <w:spacing w:after="120"/>
        <w:rPr>
          <w:rFonts w:ascii="Arial" w:hAnsi="Arial" w:cs="Arial"/>
        </w:rPr>
      </w:pPr>
    </w:p>
    <w:p w14:paraId="652CD3DA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3C83807" w14:textId="77777777" w:rsidR="00D33ABF" w:rsidRDefault="00472F33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 w14:paraId="331A1240" w14:textId="77777777" w:rsidR="00D33ABF" w:rsidRDefault="00472F33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 w14:paraId="0A3AF373" w14:textId="77777777" w:rsidR="00D33ABF" w:rsidRDefault="00D33ABF">
      <w:pPr>
        <w:spacing w:after="120"/>
        <w:rPr>
          <w:rFonts w:ascii="Arial" w:hAnsi="Arial" w:cs="Arial"/>
          <w:b/>
        </w:rPr>
      </w:pPr>
    </w:p>
    <w:p w14:paraId="129A4039" w14:textId="77777777" w:rsidR="00D33ABF" w:rsidRDefault="00472F33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 w14:paraId="429E7C16" w14:textId="77777777" w:rsidR="00D33ABF" w:rsidRDefault="00472F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#119-e </w:t>
      </w:r>
      <w:r>
        <w:rPr>
          <w:rFonts w:ascii="Arial" w:hAnsi="Arial" w:cs="Arial"/>
          <w:bCs/>
          <w:color w:val="000000"/>
        </w:rPr>
        <w:tab/>
        <w:t>October 2022    Electronic</w:t>
      </w:r>
    </w:p>
    <w:p w14:paraId="550B265E" w14:textId="77777777" w:rsidR="00D33ABF" w:rsidRDefault="00472F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>November 2022    Europe</w:t>
      </w:r>
    </w:p>
    <w:p w14:paraId="27CBBDD7" w14:textId="77777777" w:rsidR="00D33ABF" w:rsidRDefault="00D33AB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D33ABF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N2#119 Rapp ER" w:date="2022-08-22T16:28:00Z" w:initials="HLM">
    <w:p w14:paraId="4CAC5B13" w14:textId="05D5D01D" w:rsidR="008A490A" w:rsidRDefault="008A490A">
      <w:pPr>
        <w:pStyle w:val="CommentText"/>
      </w:pPr>
      <w:r>
        <w:rPr>
          <w:rStyle w:val="CommentReference"/>
        </w:rPr>
        <w:annotationRef/>
      </w:r>
      <w:r>
        <w:t>Added as the general question as per agreement 2</w:t>
      </w:r>
    </w:p>
  </w:comment>
  <w:comment w:id="2" w:author="RAN2#119 Rapp ER" w:date="2022-08-22T16:19:00Z" w:initials="HLM">
    <w:p w14:paraId="36190492" w14:textId="258435DC" w:rsidR="0013487D" w:rsidRDefault="0013487D">
      <w:pPr>
        <w:pStyle w:val="CommentText"/>
      </w:pPr>
      <w:r>
        <w:rPr>
          <w:rStyle w:val="CommentReference"/>
        </w:rPr>
        <w:annotationRef/>
      </w:r>
      <w:r>
        <w:t>Attempts to clafy agreement 1 “scenario clarification for 1a, QCLtypeX is for SSB”</w:t>
      </w:r>
    </w:p>
  </w:comment>
  <w:comment w:id="3" w:author="RAN2#119 Rapp ER" w:date="2022-08-22T16:28:00Z" w:initials="HLM">
    <w:p w14:paraId="203158A8" w14:textId="18934B37" w:rsidR="0013487D" w:rsidRDefault="0013487D">
      <w:pPr>
        <w:pStyle w:val="CommentText"/>
      </w:pPr>
      <w:r>
        <w:rPr>
          <w:rStyle w:val="CommentReference"/>
        </w:rPr>
        <w:annotationRef/>
      </w:r>
      <w:r>
        <w:t>Added based on Intel comment</w:t>
      </w:r>
    </w:p>
  </w:comment>
  <w:comment w:id="4" w:author="RAN2#119 Rapp ER" w:date="2022-08-22T16:30:00Z" w:initials="HLM">
    <w:p w14:paraId="6D8AE6BD" w14:textId="31CC55D0" w:rsidR="008A490A" w:rsidRDefault="008A490A">
      <w:pPr>
        <w:pStyle w:val="CommentText"/>
      </w:pPr>
      <w:r>
        <w:rPr>
          <w:rStyle w:val="CommentReference"/>
        </w:rPr>
        <w:annotationRef/>
      </w:r>
      <w:r>
        <w:t>In changed to for in 2 places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AC5B13" w15:done="0"/>
  <w15:commentEx w15:paraId="36190492" w15:done="0"/>
  <w15:commentEx w15:paraId="203158A8" w15:done="0"/>
  <w15:commentEx w15:paraId="6D8AE6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2D27" w16cex:dateUtc="2022-08-22T13:28:00Z"/>
  <w16cex:commentExtensible w16cex:durableId="26AE2B23" w16cex:dateUtc="2022-08-22T13:19:00Z"/>
  <w16cex:commentExtensible w16cex:durableId="26AE2D18" w16cex:dateUtc="2022-08-22T13:28:00Z"/>
  <w16cex:commentExtensible w16cex:durableId="26AE2DB6" w16cex:dateUtc="2022-08-22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C5B13" w16cid:durableId="26AE2D27"/>
  <w16cid:commentId w16cid:paraId="36190492" w16cid:durableId="26AE2B23"/>
  <w16cid:commentId w16cid:paraId="203158A8" w16cid:durableId="26AE2D18"/>
  <w16cid:commentId w16cid:paraId="6D8AE6BD" w16cid:durableId="26AE2D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577E" w14:textId="77777777" w:rsidR="00F071B3" w:rsidRDefault="00F071B3">
      <w:r>
        <w:separator/>
      </w:r>
    </w:p>
  </w:endnote>
  <w:endnote w:type="continuationSeparator" w:id="0">
    <w:p w14:paraId="61BC98C6" w14:textId="77777777" w:rsidR="00F071B3" w:rsidRDefault="00F0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8228" w14:textId="77777777" w:rsidR="00F071B3" w:rsidRDefault="00F071B3">
      <w:r>
        <w:separator/>
      </w:r>
    </w:p>
  </w:footnote>
  <w:footnote w:type="continuationSeparator" w:id="0">
    <w:p w14:paraId="4C343BE1" w14:textId="77777777" w:rsidR="00F071B3" w:rsidRDefault="00F0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033"/>
    <w:multiLevelType w:val="hybridMultilevel"/>
    <w:tmpl w:val="F0523C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8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0"/>
  </w:num>
  <w:num w:numId="3">
    <w:abstractNumId w:val="26"/>
  </w:num>
  <w:num w:numId="4">
    <w:abstractNumId w:val="7"/>
  </w:num>
  <w:num w:numId="5">
    <w:abstractNumId w:val="8"/>
  </w:num>
  <w:num w:numId="6">
    <w:abstractNumId w:val="29"/>
  </w:num>
  <w:num w:numId="7">
    <w:abstractNumId w:val="38"/>
  </w:num>
  <w:num w:numId="8">
    <w:abstractNumId w:val="35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7"/>
  </w:num>
  <w:num w:numId="16">
    <w:abstractNumId w:val="36"/>
  </w:num>
  <w:num w:numId="17">
    <w:abstractNumId w:val="23"/>
  </w:num>
  <w:num w:numId="18">
    <w:abstractNumId w:val="33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1"/>
  </w:num>
  <w:num w:numId="24">
    <w:abstractNumId w:val="0"/>
  </w:num>
  <w:num w:numId="25">
    <w:abstractNumId w:val="28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3"/>
  </w:num>
  <w:num w:numId="31">
    <w:abstractNumId w:val="39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20"/>
  </w:num>
  <w:num w:numId="39">
    <w:abstractNumId w:val="32"/>
  </w:num>
  <w:num w:numId="40">
    <w:abstractNumId w:val="37"/>
  </w:num>
  <w:num w:numId="41">
    <w:abstractNumId w:val="4"/>
  </w:num>
  <w:num w:numId="42">
    <w:abstractNumId w:val="41"/>
  </w:num>
  <w:num w:numId="43">
    <w:abstractNumId w:val="9"/>
  </w:num>
  <w:num w:numId="44">
    <w:abstractNumId w:val="4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 Rapp ER">
    <w15:presenceInfo w15:providerId="None" w15:userId="RAN2#119 Rapp 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BF"/>
    <w:rsid w:val="00094130"/>
    <w:rsid w:val="000F2CC3"/>
    <w:rsid w:val="0013487D"/>
    <w:rsid w:val="001A4891"/>
    <w:rsid w:val="003B7A43"/>
    <w:rsid w:val="003F35FE"/>
    <w:rsid w:val="00472F33"/>
    <w:rsid w:val="008A490A"/>
    <w:rsid w:val="009E7A12"/>
    <w:rsid w:val="00C252F9"/>
    <w:rsid w:val="00D33ABF"/>
    <w:rsid w:val="00EE2832"/>
    <w:rsid w:val="00F071B3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CA981D"/>
  <w15:docId w15:val="{406B446F-195B-4B00-A624-D352267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2C15CE-6303-43C2-A457-B7A9D6CCB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RAN2#119 Rapp ER</cp:lastModifiedBy>
  <cp:revision>3</cp:revision>
  <cp:lastPrinted>2002-04-23T07:10:00Z</cp:lastPrinted>
  <dcterms:created xsi:type="dcterms:W3CDTF">2022-08-22T13:14:00Z</dcterms:created>
  <dcterms:modified xsi:type="dcterms:W3CDTF">2022-08-22T13:31:00Z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