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4A1A8" w14:textId="56082336" w:rsidR="00375257" w:rsidRDefault="00375257" w:rsidP="0037525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9117</w:t>
      </w:r>
    </w:p>
    <w:p w14:paraId="757A9088" w14:textId="77777777" w:rsidR="00375257" w:rsidRDefault="00375257" w:rsidP="0037525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7A079DD3" w14:textId="77777777" w:rsidR="00375257" w:rsidRDefault="00375257" w:rsidP="0037525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13EA190" w14:textId="77777777" w:rsidR="00375257" w:rsidRDefault="00375257" w:rsidP="0037525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5C5E59B" w14:textId="4E77AF2C" w:rsidR="002C0122" w:rsidRPr="0001244D" w:rsidRDefault="002C0122" w:rsidP="00F84252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10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R1-220</w:t>
      </w:r>
      <w:r w:rsidR="00E17B41">
        <w:rPr>
          <w:rFonts w:ascii="Arial" w:eastAsia="MS Mincho" w:hAnsi="Arial" w:hint="eastAsia"/>
          <w:b/>
          <w:noProof/>
          <w:lang w:val="en-US" w:eastAsia="ja-JP"/>
        </w:rPr>
        <w:t>7</w:t>
      </w:r>
      <w:r w:rsidR="00E17B41">
        <w:rPr>
          <w:rFonts w:ascii="Arial" w:eastAsia="MS Mincho" w:hAnsi="Arial"/>
          <w:b/>
          <w:noProof/>
          <w:lang w:val="en-US" w:eastAsia="ja-JP"/>
        </w:rPr>
        <w:t>925</w:t>
      </w:r>
    </w:p>
    <w:bookmarkEnd w:id="0"/>
    <w:p w14:paraId="310783ED" w14:textId="1316B156" w:rsidR="002C0122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065F1A">
        <w:rPr>
          <w:rFonts w:ascii="Arial" w:eastAsia="MS Mincho" w:hAnsi="Arial"/>
          <w:b/>
          <w:noProof/>
          <w:lang w:val="en-US" w:eastAsia="x-none"/>
        </w:rPr>
        <w:t>Toulouse, France, August 22nd – 26th, 2022</w:t>
      </w:r>
    </w:p>
    <w:p w14:paraId="689DF027" w14:textId="77777777" w:rsidR="00065F1A" w:rsidRPr="00065F1A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B19F0EC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>LS on updated Rel-17 RAN1 UE features lists for NR after RAN1#110 Thursday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5BB7AAD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MS Mincho" w:hAnsi="Arial" w:cs="Arial"/>
          <w:bCs/>
          <w:lang w:eastAsia="ja-JP"/>
        </w:rPr>
        <w:t>RAN WG</w:t>
      </w:r>
      <w:r w:rsidR="00290771" w:rsidRPr="00E17B4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2C983D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R1-220</w:t>
      </w:r>
      <w:r w:rsidR="00065F1A">
        <w:rPr>
          <w:rFonts w:ascii="Arial" w:hAnsi="Arial" w:cs="Arial"/>
          <w:lang w:val="pt-BR"/>
        </w:rPr>
        <w:t>7923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#110 Thursday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463E1D1B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R1-220</w:t>
      </w:r>
      <w:r w:rsidR="00030DEA">
        <w:rPr>
          <w:rFonts w:ascii="Arial" w:eastAsia="Yu Mincho" w:hAnsi="Arial" w:cs="Arial"/>
          <w:bCs/>
          <w:iCs/>
          <w:lang w:val="en-US" w:eastAsia="ja-JP"/>
        </w:rPr>
        <w:t>7923 according to RAN#96 guidance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97EAEEE" w14:textId="1C8998B1" w:rsidR="00EE1B6C" w:rsidRDefault="00EE1B6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ABB0AC3" w14:textId="273C7BAC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NR_ext_to_71GHz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the changes for FGs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24-11f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24-11</w:t>
      </w:r>
      <w:r w:rsidR="003A2B18">
        <w:rPr>
          <w:rFonts w:ascii="Arial" w:eastAsia="Yu Mincho" w:hAnsi="Arial" w:cs="Arial"/>
          <w:bCs/>
          <w:iCs/>
          <w:lang w:val="en-US" w:eastAsia="ja-JP"/>
        </w:rPr>
        <w:t>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24-11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h, and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24-11</w:t>
      </w:r>
      <w:r>
        <w:rPr>
          <w:rFonts w:ascii="Arial" w:eastAsia="Yu Mincho" w:hAnsi="Arial" w:cs="Arial"/>
          <w:bCs/>
          <w:iCs/>
          <w:lang w:val="en-US" w:eastAsia="ja-JP"/>
        </w:rPr>
        <w:t>i are based on the following RAN1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4856" w14:paraId="24D85B50" w14:textId="77777777" w:rsidTr="00EC4856">
        <w:tc>
          <w:tcPr>
            <w:tcW w:w="0" w:type="auto"/>
          </w:tcPr>
          <w:p w14:paraId="1656ED84" w14:textId="77777777" w:rsidR="00EC4856" w:rsidRPr="00AF0734" w:rsidRDefault="00EC4856" w:rsidP="00EC4856">
            <w:pPr>
              <w:rPr>
                <w:b/>
                <w:lang w:eastAsia="x-none"/>
              </w:rPr>
            </w:pPr>
            <w:r w:rsidRPr="00AF0734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1FE2AAFC" w14:textId="77777777" w:rsidR="00EC4856" w:rsidRDefault="00EC4856" w:rsidP="00EC4856">
            <w:pPr>
              <w:pStyle w:val="ListParagraph"/>
              <w:numPr>
                <w:ilvl w:val="0"/>
                <w:numId w:val="19"/>
              </w:numPr>
              <w:ind w:left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the UE capability parameters for carrier aggregation according to Cases 4,5,6,7 agreed in RAN1#108e, support the following value ranges:</w:t>
            </w:r>
          </w:p>
          <w:p w14:paraId="55C64AB4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4: Capability on the number of CCs with Rel-17 monitoring capability only</w:t>
            </w:r>
          </w:p>
          <w:p w14:paraId="332CCE55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  <w:rPr>
                <w:rFonts w:ascii="Calibri" w:hAnsi="Calibri" w:cs="Calibri"/>
                <w:lang w:eastAsia="zh-CN"/>
              </w:rPr>
            </w:pPr>
            <w:r>
              <w:t>Range of pdcch-BlindDetectionCA-R17: {[2 or 4], …, 16}</w:t>
            </w:r>
          </w:p>
          <w:p w14:paraId="58F45EC8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5: Capability on the number of CCs with Rel-15 monitoring capability and Rel-17 monitoring capability on different serving cells</w:t>
            </w:r>
          </w:p>
          <w:p w14:paraId="31E4F892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  <w:rPr>
                <w:rFonts w:ascii="Calibri" w:hAnsi="Calibri" w:cs="Calibri"/>
              </w:rPr>
            </w:pPr>
            <w:r>
              <w:t>pdcch-BlindDetectionCA-R15 for Rel-15 PDCCH monitoring capability</w:t>
            </w:r>
          </w:p>
          <w:p w14:paraId="3820D1AE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pdcch-BlindDetectionCA-R17 for Rel-17 PDCCH monitoring capability</w:t>
            </w:r>
          </w:p>
          <w:p w14:paraId="5E18D57A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Range of pdcch-BlindDetectionCA-R17 and pdcch-BlindDetectionCA-R15: {1, 2, …, 15}</w:t>
            </w:r>
          </w:p>
          <w:p w14:paraId="79C29E48" w14:textId="77777777" w:rsidR="00EC4856" w:rsidRDefault="00EC4856" w:rsidP="00EC4856">
            <w:pPr>
              <w:numPr>
                <w:ilvl w:val="3"/>
                <w:numId w:val="20"/>
              </w:numPr>
              <w:autoSpaceDN w:val="0"/>
              <w:jc w:val="both"/>
            </w:pPr>
            <w:r>
              <w:t>Range of pdcch-BlindDetectionCA-R15 + pdcch-BlindDetectionCA-R17: {[3 or 4], …, 16}</w:t>
            </w:r>
          </w:p>
          <w:p w14:paraId="3A3F1EC0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6: Capability on the number of CCs with Rel-16 monitoring capability and Rel-17 monitoring capability on different serving cells</w:t>
            </w:r>
          </w:p>
          <w:p w14:paraId="228B897D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pdcch-BlindDetectionCA-R16 for Rel-16 PDCCH monitoring capability</w:t>
            </w:r>
          </w:p>
          <w:p w14:paraId="5E263CCD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pdcch-BlindDetectionCA-R17 for Rel-17 PDCCH monitoring capability</w:t>
            </w:r>
          </w:p>
          <w:p w14:paraId="7BF76DBE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 xml:space="preserve">Range of pdcch-BlindDetectionCA-R17 and pdcch-BlindDetectionCA-R16: {1, 2, …, 15} </w:t>
            </w:r>
          </w:p>
          <w:p w14:paraId="5E3A1A17" w14:textId="77777777" w:rsidR="00EC4856" w:rsidRDefault="00EC4856" w:rsidP="00EC4856">
            <w:pPr>
              <w:numPr>
                <w:ilvl w:val="3"/>
                <w:numId w:val="20"/>
              </w:numPr>
              <w:autoSpaceDN w:val="0"/>
              <w:jc w:val="both"/>
            </w:pPr>
            <w:r>
              <w:t>Range of pdcch-BlindDetectionCA-R16 + pdcch-BlindDetectionCA-R17: {[2 or 3], …, 16}</w:t>
            </w:r>
          </w:p>
          <w:p w14:paraId="7607DF29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7: Capability on the number of CCs with Rel-15 monitoring capability, Rel-16 monitoring capability and Rel-17 monitoring capability on different serving cells</w:t>
            </w:r>
          </w:p>
          <w:p w14:paraId="27091CEF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pdcch-BlindDetectionCA-R15 for Rel-15 PDCCH monitoring capability</w:t>
            </w:r>
          </w:p>
          <w:p w14:paraId="23A7CC2D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pdcch-BlindDetectionCA-R16 for Rel-16 PDCCH monitoring capability</w:t>
            </w:r>
          </w:p>
          <w:p w14:paraId="77509B88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pdcch-BlindDetectionCA-R17 for Rel-17 PDCCH monitoring capability</w:t>
            </w:r>
          </w:p>
          <w:p w14:paraId="6A6BB1A8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lastRenderedPageBreak/>
              <w:t>Range of pdcch-BlindDetectionCA-R17, pdcch-BlindDetectionCA-R16, and pdcch-BlindDetectionCA-R15: {1, 2, …, 15}</w:t>
            </w:r>
          </w:p>
          <w:p w14:paraId="435812DC" w14:textId="64BD7961" w:rsidR="00EC4856" w:rsidRPr="00EC4856" w:rsidRDefault="00EC4856" w:rsidP="00EC4856">
            <w:pPr>
              <w:numPr>
                <w:ilvl w:val="3"/>
                <w:numId w:val="20"/>
              </w:numPr>
              <w:autoSpaceDN w:val="0"/>
              <w:jc w:val="both"/>
            </w:pPr>
            <w:r>
              <w:t>Range of pdcch-BlindDetectionCA-R15 + pdcch-BlindDetectionCA-R16 + pdcch-BlindDetectionCA-R17: {[3 or 4], …, 16}</w:t>
            </w:r>
          </w:p>
        </w:tc>
      </w:tr>
    </w:tbl>
    <w:p w14:paraId="4A59BBB5" w14:textId="73C026B6" w:rsidR="004C2BD6" w:rsidRDefault="004C2BD6" w:rsidP="00EC4856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lastRenderedPageBreak/>
        <w:t xml:space="preserve">RAN1 would like to inform RAN2 that these FGs are similar to corresponding Rel. 16 versions which have been discussed in </w:t>
      </w:r>
      <w:r w:rsidRPr="004C2BD6">
        <w:rPr>
          <w:rFonts w:ascii="Arial" w:eastAsia="Yu Mincho" w:hAnsi="Arial" w:cs="Arial"/>
          <w:bCs/>
          <w:iCs/>
          <w:lang w:val="en-US" w:eastAsia="ja-JP"/>
        </w:rPr>
        <w:t>R2-2109168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(</w:t>
      </w:r>
      <w:r w:rsidRPr="004C2BD6">
        <w:rPr>
          <w:rFonts w:ascii="Arial" w:eastAsia="Yu Mincho" w:hAnsi="Arial" w:cs="Arial"/>
          <w:bCs/>
          <w:iCs/>
          <w:lang w:val="en-US" w:eastAsia="ja-JP"/>
        </w:rPr>
        <w:t>R1-2110757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) and </w:t>
      </w:r>
      <w:r w:rsidRPr="004C2BD6">
        <w:rPr>
          <w:rFonts w:ascii="Arial" w:eastAsia="Yu Mincho" w:hAnsi="Arial" w:cs="Arial"/>
          <w:bCs/>
          <w:iCs/>
          <w:lang w:val="en-US" w:eastAsia="ja-JP"/>
        </w:rPr>
        <w:t xml:space="preserve">R2-2202108 </w:t>
      </w:r>
      <w:r>
        <w:rPr>
          <w:rFonts w:ascii="Arial" w:eastAsia="Yu Mincho" w:hAnsi="Arial" w:cs="Arial"/>
          <w:bCs/>
          <w:iCs/>
          <w:lang w:val="en-US" w:eastAsia="ja-JP"/>
        </w:rPr>
        <w:t>(</w:t>
      </w:r>
      <w:r w:rsidRPr="004C2BD6">
        <w:rPr>
          <w:rFonts w:ascii="Arial" w:eastAsia="Yu Mincho" w:hAnsi="Arial" w:cs="Arial"/>
          <w:bCs/>
          <w:iCs/>
          <w:lang w:val="en-US" w:eastAsia="ja-JP"/>
        </w:rPr>
        <w:t>R1-2112833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) as part of </w:t>
      </w:r>
      <w:r w:rsidRPr="004C2BD6">
        <w:rPr>
          <w:rFonts w:ascii="Arial" w:eastAsia="Yu Mincho" w:hAnsi="Arial" w:cs="Arial"/>
          <w:bCs/>
          <w:iCs/>
          <w:lang w:val="en-US" w:eastAsia="ja-JP"/>
        </w:rPr>
        <w:t>NR_L1enh_URLLC-Core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49611B4B" w14:textId="77777777" w:rsidR="004C2BD6" w:rsidRDefault="004C2BD6" w:rsidP="00EC4856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067EE1E" w14:textId="34F0967F" w:rsidR="00EC4856" w:rsidRPr="00EC4856" w:rsidRDefault="00EC4856" w:rsidP="00EC4856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C4856">
        <w:rPr>
          <w:rFonts w:ascii="Arial" w:eastAsia="Yu Mincho" w:hAnsi="Arial" w:cs="Arial"/>
          <w:bCs/>
          <w:iCs/>
          <w:lang w:val="en-US" w:eastAsia="ja-JP"/>
        </w:rPr>
        <w:t>For NR_ext_to_71GHz,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RAN1 </w:t>
      </w:r>
      <w:r w:rsidR="002B11BD">
        <w:rPr>
          <w:rFonts w:ascii="Arial" w:eastAsia="Yu Mincho" w:hAnsi="Arial" w:cs="Arial"/>
          <w:bCs/>
          <w:iCs/>
          <w:lang w:val="en-US" w:eastAsia="ja-JP"/>
        </w:rPr>
        <w:t xml:space="preserve">also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discussed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R1-2207815</w:t>
      </w:r>
      <w:r w:rsidR="00BE096E">
        <w:rPr>
          <w:rFonts w:ascii="Arial" w:eastAsia="Yu Mincho" w:hAnsi="Arial" w:cs="Arial"/>
          <w:bCs/>
          <w:iCs/>
          <w:lang w:val="en-US" w:eastAsia="ja-JP"/>
        </w:rPr>
        <w:t>/</w:t>
      </w:r>
      <w:r w:rsidR="00BE096E" w:rsidRPr="00BE096E">
        <w:rPr>
          <w:rFonts w:ascii="Arial" w:eastAsia="Yu Mincho" w:hAnsi="Arial" w:cs="Arial"/>
          <w:bCs/>
          <w:iCs/>
          <w:lang w:val="en-US" w:eastAsia="ja-JP"/>
        </w:rPr>
        <w:t>R2-2208955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/R4-2214215 (LS on Rx beam sweeping factor for RRM measurements)</w:t>
      </w:r>
      <w:r w:rsidR="00BE096E">
        <w:rPr>
          <w:rFonts w:ascii="Arial" w:eastAsia="Yu Mincho" w:hAnsi="Arial" w:cs="Arial"/>
          <w:bCs/>
          <w:iCs/>
          <w:lang w:val="en-US" w:eastAsia="ja-JP"/>
        </w:rPr>
        <w:t xml:space="preserve"> and concluded that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RAN2 can change the maximum value of maxNumberRxBeam for FR2-2 in TS 38.331 without any further actions or inputs from RAN1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77777777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79220" w14:textId="77777777" w:rsidR="00603DA0" w:rsidRDefault="00603DA0">
      <w:r>
        <w:separator/>
      </w:r>
    </w:p>
  </w:endnote>
  <w:endnote w:type="continuationSeparator" w:id="0">
    <w:p w14:paraId="7E67D14A" w14:textId="77777777" w:rsidR="00603DA0" w:rsidRDefault="0060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89ED5" w14:textId="77777777" w:rsidR="00603DA0" w:rsidRDefault="00603DA0">
      <w:r>
        <w:separator/>
      </w:r>
    </w:p>
  </w:footnote>
  <w:footnote w:type="continuationSeparator" w:id="0">
    <w:p w14:paraId="10931767" w14:textId="77777777" w:rsidR="00603DA0" w:rsidRDefault="00603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5"/>
  </w:num>
  <w:num w:numId="2" w16cid:durableId="2102867003">
    <w:abstractNumId w:val="8"/>
  </w:num>
  <w:num w:numId="3" w16cid:durableId="1686320744">
    <w:abstractNumId w:val="12"/>
  </w:num>
  <w:num w:numId="4" w16cid:durableId="692267229">
    <w:abstractNumId w:val="13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4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0"/>
  </w:num>
  <w:num w:numId="14" w16cid:durableId="1489788989">
    <w:abstractNumId w:val="11"/>
  </w:num>
  <w:num w:numId="15" w16cid:durableId="842277960">
    <w:abstractNumId w:val="18"/>
  </w:num>
  <w:num w:numId="16" w16cid:durableId="277838456">
    <w:abstractNumId w:val="18"/>
  </w:num>
  <w:num w:numId="17" w16cid:durableId="918904515">
    <w:abstractNumId w:val="2"/>
  </w:num>
  <w:num w:numId="18" w16cid:durableId="1770351775">
    <w:abstractNumId w:val="16"/>
  </w:num>
  <w:num w:numId="19" w16cid:durableId="1911118176">
    <w:abstractNumId w:val="17"/>
  </w:num>
  <w:num w:numId="20" w16cid:durableId="128276587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5257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3DA0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4252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customStyle="1" w:styleId="CRCoverPageZchn">
    <w:name w:val="CR Cover Page Zchn"/>
    <w:link w:val="CRCoverPage"/>
    <w:qFormat/>
    <w:rsid w:val="0037525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2022-08-26T03:46:00Z</dcterms:created>
  <dcterms:modified xsi:type="dcterms:W3CDTF">2022-08-26T03:51:00Z</dcterms:modified>
</cp:coreProperties>
</file>