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043E8" w14:textId="0F9F3A2A" w:rsidR="0064539F" w:rsidRDefault="0064539F" w:rsidP="0064539F">
      <w:pPr>
        <w:pStyle w:val="Header"/>
        <w:tabs>
          <w:tab w:val="left" w:pos="8370"/>
        </w:tabs>
        <w:spacing w:after="0" w:afterAutospacing="0"/>
        <w:jc w:val="left"/>
        <w:rPr>
          <w:rFonts w:cs="Arial"/>
          <w:iCs/>
          <w:noProof w:val="0"/>
          <w:sz w:val="28"/>
          <w:szCs w:val="28"/>
          <w:lang w:val="en-US"/>
        </w:rPr>
      </w:pPr>
      <w:bookmarkStart w:id="0" w:name="OLE_LINK3"/>
      <w:bookmarkStart w:id="1" w:name="_Hlk110942696"/>
      <w:r>
        <w:rPr>
          <w:rFonts w:cs="Arial"/>
          <w:noProof w:val="0"/>
          <w:sz w:val="28"/>
          <w:szCs w:val="28"/>
          <w:lang w:val="en-US"/>
        </w:rPr>
        <w:t>3GPP TSG RAN WG2</w:t>
      </w:r>
      <w:r w:rsidRPr="00FF4CD0">
        <w:rPr>
          <w:rFonts w:cs="Arial"/>
          <w:noProof w:val="0"/>
          <w:sz w:val="28"/>
          <w:szCs w:val="28"/>
          <w:lang w:val="en-US"/>
        </w:rPr>
        <w:t xml:space="preserve"> </w:t>
      </w:r>
      <w:r>
        <w:rPr>
          <w:rFonts w:cs="Arial"/>
          <w:noProof w:val="0"/>
          <w:sz w:val="28"/>
          <w:szCs w:val="28"/>
          <w:lang w:val="en-US"/>
        </w:rPr>
        <w:t xml:space="preserve">Meeting #119-e                        </w:t>
      </w:r>
      <w:r w:rsidRPr="000B6475">
        <w:rPr>
          <w:rFonts w:cs="Arial"/>
          <w:iCs/>
          <w:noProof w:val="0"/>
          <w:sz w:val="28"/>
          <w:szCs w:val="28"/>
          <w:lang w:val="en-US"/>
        </w:rPr>
        <w:t>R2</w:t>
      </w:r>
      <w:r>
        <w:rPr>
          <w:rFonts w:cs="Arial"/>
          <w:iCs/>
          <w:noProof w:val="0"/>
          <w:sz w:val="28"/>
          <w:szCs w:val="28"/>
          <w:lang w:val="en-US"/>
        </w:rPr>
        <w:t>-</w:t>
      </w:r>
      <w:r w:rsidR="00340DAE" w:rsidRPr="00340DAE">
        <w:rPr>
          <w:rFonts w:eastAsia="MS Gothic" w:cs="Arial"/>
          <w:bCs/>
          <w:noProof w:val="0"/>
          <w:color w:val="808080"/>
          <w:sz w:val="26"/>
          <w:szCs w:val="26"/>
        </w:rPr>
        <w:t xml:space="preserve"> </w:t>
      </w:r>
      <w:r w:rsidR="00340DAE" w:rsidRPr="00340DAE">
        <w:rPr>
          <w:rFonts w:cs="Arial"/>
          <w:bCs/>
          <w:iCs/>
          <w:noProof w:val="0"/>
          <w:sz w:val="28"/>
          <w:szCs w:val="28"/>
        </w:rPr>
        <w:t>2208518</w:t>
      </w:r>
    </w:p>
    <w:p w14:paraId="7E19FD22" w14:textId="77777777" w:rsidR="0064539F" w:rsidRPr="00FB5E4F" w:rsidRDefault="0064539F" w:rsidP="0064539F">
      <w:pPr>
        <w:pStyle w:val="Header"/>
        <w:tabs>
          <w:tab w:val="left" w:pos="6930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  <w:r>
        <w:rPr>
          <w:rFonts w:cs="Arial"/>
          <w:noProof w:val="0"/>
          <w:sz w:val="28"/>
          <w:szCs w:val="28"/>
          <w:lang w:val="en-US"/>
        </w:rPr>
        <w:t>August 17</w:t>
      </w:r>
      <w:r w:rsidRPr="00F22373">
        <w:rPr>
          <w:rFonts w:cs="Arial"/>
          <w:noProof w:val="0"/>
          <w:sz w:val="28"/>
          <w:szCs w:val="28"/>
          <w:vertAlign w:val="superscript"/>
          <w:lang w:val="en-US"/>
        </w:rPr>
        <w:t>th</w:t>
      </w:r>
      <w:r>
        <w:rPr>
          <w:rFonts w:cs="Arial"/>
          <w:noProof w:val="0"/>
          <w:sz w:val="28"/>
          <w:szCs w:val="28"/>
          <w:lang w:val="en-US"/>
        </w:rPr>
        <w:t xml:space="preserve"> – 29</w:t>
      </w:r>
      <w:r>
        <w:rPr>
          <w:rFonts w:cs="Arial"/>
          <w:noProof w:val="0"/>
          <w:sz w:val="28"/>
          <w:szCs w:val="28"/>
          <w:vertAlign w:val="superscript"/>
          <w:lang w:val="en-US"/>
        </w:rPr>
        <w:t>th</w:t>
      </w:r>
      <w:r>
        <w:rPr>
          <w:rFonts w:cs="Arial"/>
          <w:noProof w:val="0"/>
          <w:sz w:val="28"/>
          <w:szCs w:val="28"/>
          <w:lang w:val="en-US"/>
        </w:rPr>
        <w:t xml:space="preserve">, </w:t>
      </w:r>
      <w:r w:rsidRPr="00B1121C">
        <w:rPr>
          <w:rFonts w:cs="Arial"/>
          <w:noProof w:val="0"/>
          <w:sz w:val="28"/>
          <w:szCs w:val="28"/>
          <w:lang w:val="en-US"/>
        </w:rPr>
        <w:t>20</w:t>
      </w:r>
      <w:r>
        <w:rPr>
          <w:rFonts w:cs="Arial"/>
          <w:noProof w:val="0"/>
          <w:sz w:val="28"/>
          <w:szCs w:val="28"/>
          <w:lang w:val="en-US"/>
        </w:rPr>
        <w:t>22</w:t>
      </w:r>
      <w:r w:rsidRPr="00FB5E4F">
        <w:t xml:space="preserve"> </w:t>
      </w:r>
      <w:r>
        <w:t xml:space="preserve">                           </w:t>
      </w:r>
      <w:r>
        <w:rPr>
          <w:rFonts w:cs="Arial"/>
          <w:noProof w:val="0"/>
          <w:sz w:val="28"/>
          <w:szCs w:val="28"/>
          <w:lang w:val="en-US"/>
        </w:rPr>
        <w:tab/>
        <w:t xml:space="preserve">   </w:t>
      </w:r>
    </w:p>
    <w:p w14:paraId="46110A3F" w14:textId="77777777" w:rsidR="0064539F" w:rsidRPr="00442959" w:rsidRDefault="0064539F" w:rsidP="0064539F">
      <w:pPr>
        <w:tabs>
          <w:tab w:val="left" w:pos="1985"/>
        </w:tabs>
        <w:spacing w:after="0" w:afterAutospacing="0"/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bookmarkStart w:id="2" w:name="_Ref133120545"/>
      <w:bookmarkEnd w:id="0"/>
      <w:r w:rsidRPr="00442959">
        <w:rPr>
          <w:rFonts w:ascii="Arial" w:hAnsi="Arial" w:cs="Arial"/>
          <w:b/>
          <w:sz w:val="28"/>
          <w:szCs w:val="28"/>
          <w:lang w:val="en-US"/>
        </w:rPr>
        <w:t>Source: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  <w:t>Sharp</w:t>
      </w:r>
    </w:p>
    <w:p w14:paraId="16C2E755" w14:textId="6191A09D" w:rsidR="0064539F" w:rsidRPr="00442959" w:rsidRDefault="0064539F" w:rsidP="0064539F">
      <w:pPr>
        <w:spacing w:after="0" w:afterAutospacing="0"/>
        <w:ind w:left="1985" w:hangingChars="706" w:hanging="1985"/>
        <w:rPr>
          <w:rFonts w:ascii="Arial" w:eastAsia="MS Mincho" w:hAnsi="Arial" w:cs="Arial"/>
          <w:b/>
          <w:sz w:val="28"/>
          <w:szCs w:val="28"/>
          <w:lang w:val="en-US"/>
        </w:rPr>
      </w:pPr>
      <w:r w:rsidRPr="00442959">
        <w:rPr>
          <w:rFonts w:ascii="Arial" w:hAnsi="Arial" w:cs="Arial"/>
          <w:b/>
          <w:sz w:val="28"/>
          <w:szCs w:val="28"/>
          <w:lang w:val="en-US"/>
        </w:rPr>
        <w:t>Title: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</w:r>
      <w:r w:rsidR="00D74670">
        <w:rPr>
          <w:rFonts w:ascii="Arial" w:hAnsi="Arial" w:cs="Arial"/>
          <w:b/>
          <w:sz w:val="28"/>
          <w:szCs w:val="28"/>
          <w:lang w:val="en-US"/>
        </w:rPr>
        <w:t>Use</w:t>
      </w:r>
      <w:r>
        <w:rPr>
          <w:rFonts w:ascii="Arial" w:hAnsi="Arial" w:cs="Arial"/>
          <w:b/>
          <w:sz w:val="28"/>
          <w:szCs w:val="28"/>
          <w:lang w:val="en-US"/>
        </w:rPr>
        <w:t xml:space="preserve"> of Elevation Angle </w:t>
      </w:r>
      <w:r w:rsidR="00D74670">
        <w:rPr>
          <w:rFonts w:ascii="Arial" w:hAnsi="Arial" w:cs="Arial"/>
          <w:b/>
          <w:sz w:val="28"/>
          <w:szCs w:val="28"/>
          <w:lang w:val="en-US"/>
        </w:rPr>
        <w:t>T</w:t>
      </w:r>
      <w:r>
        <w:rPr>
          <w:rFonts w:ascii="Arial" w:hAnsi="Arial" w:cs="Arial"/>
          <w:b/>
          <w:sz w:val="28"/>
          <w:szCs w:val="28"/>
          <w:lang w:val="en-US"/>
        </w:rPr>
        <w:t xml:space="preserve">hreshold for IoT NTN </w:t>
      </w:r>
      <w:proofErr w:type="spellStart"/>
      <w:r>
        <w:rPr>
          <w:rFonts w:ascii="Arial" w:hAnsi="Arial" w:cs="Arial"/>
          <w:b/>
          <w:sz w:val="28"/>
          <w:szCs w:val="28"/>
          <w:lang w:val="en-US"/>
        </w:rPr>
        <w:t>Neighbour</w:t>
      </w:r>
      <w:proofErr w:type="spellEnd"/>
      <w:r>
        <w:rPr>
          <w:rFonts w:ascii="Arial" w:hAnsi="Arial" w:cs="Arial"/>
          <w:b/>
          <w:sz w:val="28"/>
          <w:szCs w:val="28"/>
          <w:lang w:val="en-US"/>
        </w:rPr>
        <w:t xml:space="preserve"> Cell Measurements </w:t>
      </w:r>
    </w:p>
    <w:p w14:paraId="4E31768E" w14:textId="77777777" w:rsidR="0064539F" w:rsidRPr="00EF0653" w:rsidRDefault="0064539F" w:rsidP="0064539F">
      <w:pPr>
        <w:spacing w:after="0" w:afterAutospacing="0"/>
        <w:ind w:left="1985" w:hangingChars="706" w:hanging="1985"/>
        <w:rPr>
          <w:rFonts w:ascii="Arial" w:hAnsi="Arial" w:cs="Arial"/>
          <w:b/>
          <w:sz w:val="28"/>
          <w:szCs w:val="28"/>
          <w:lang w:val="pt-BR"/>
        </w:rPr>
      </w:pPr>
      <w:r w:rsidRPr="00442959">
        <w:rPr>
          <w:rFonts w:ascii="Arial" w:hAnsi="Arial" w:cs="Arial"/>
          <w:b/>
          <w:sz w:val="28"/>
          <w:szCs w:val="28"/>
          <w:lang w:val="pt-BR"/>
        </w:rPr>
        <w:t>Agenda Item:</w:t>
      </w:r>
      <w:r w:rsidRPr="00442959">
        <w:rPr>
          <w:rFonts w:ascii="Arial" w:hAnsi="Arial" w:cs="Arial"/>
          <w:b/>
          <w:sz w:val="28"/>
          <w:szCs w:val="28"/>
          <w:lang w:val="pt-BR"/>
        </w:rPr>
        <w:tab/>
      </w:r>
      <w:r>
        <w:rPr>
          <w:rFonts w:ascii="Arial" w:hAnsi="Arial" w:cs="Arial"/>
          <w:b/>
          <w:sz w:val="28"/>
          <w:szCs w:val="28"/>
          <w:lang w:val="pt-BR"/>
        </w:rPr>
        <w:t>8.6.3</w:t>
      </w:r>
    </w:p>
    <w:p w14:paraId="5A9DF4C9" w14:textId="77777777" w:rsidR="0064539F" w:rsidRPr="00442959" w:rsidRDefault="0064539F" w:rsidP="0064539F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r w:rsidRPr="00442959">
        <w:rPr>
          <w:rFonts w:ascii="Arial" w:hAnsi="Arial" w:cs="Arial"/>
          <w:b/>
          <w:sz w:val="28"/>
          <w:szCs w:val="28"/>
          <w:lang w:val="en-US"/>
        </w:rPr>
        <w:t>Document for: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  <w:t>Discussion</w:t>
      </w:r>
      <w:bookmarkStart w:id="3" w:name="DocumentFor"/>
      <w:bookmarkEnd w:id="3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14:paraId="78C49CA1" w14:textId="77777777" w:rsidR="0064539F" w:rsidRDefault="0064539F" w:rsidP="0064539F">
      <w:pPr>
        <w:pStyle w:val="Heading1"/>
        <w:spacing w:before="100" w:beforeAutospacing="1" w:afterLines="0" w:afterAutospacing="1"/>
        <w:rPr>
          <w:lang w:val="en-US"/>
        </w:rPr>
      </w:pPr>
      <w:r w:rsidRPr="00442959">
        <w:rPr>
          <w:lang w:val="en-US"/>
        </w:rPr>
        <w:t>Introduction</w:t>
      </w:r>
      <w:bookmarkEnd w:id="2"/>
    </w:p>
    <w:p w14:paraId="29B9D5FC" w14:textId="77777777" w:rsidR="0064539F" w:rsidRDefault="0064539F" w:rsidP="0064539F">
      <w:pPr>
        <w:rPr>
          <w:lang w:val="en-US" w:eastAsia="x-none"/>
        </w:rPr>
      </w:pPr>
      <w:r>
        <w:rPr>
          <w:lang w:val="en-US" w:eastAsia="x-none"/>
        </w:rPr>
        <w:t>The WID [1] defines the following objectives:</w:t>
      </w:r>
    </w:p>
    <w:p w14:paraId="5952E403" w14:textId="77777777" w:rsidR="0064539F" w:rsidRPr="00851C4D" w:rsidRDefault="0064539F" w:rsidP="0064539F">
      <w:pPr>
        <w:pStyle w:val="maintext"/>
        <w:numPr>
          <w:ilvl w:val="0"/>
          <w:numId w:val="3"/>
        </w:numPr>
        <w:ind w:firstLineChars="0"/>
        <w:rPr>
          <w:rFonts w:eastAsia="Times New Roman" w:cs="Times New Roman"/>
          <w:lang w:eastAsia="en-US"/>
        </w:rPr>
      </w:pPr>
      <w:r w:rsidRPr="00851C4D">
        <w:rPr>
          <w:rFonts w:eastAsia="Times New Roman" w:cs="Times New Roman"/>
          <w:lang w:eastAsia="en-US"/>
        </w:rPr>
        <w:t>The following mobility enhancements objectives are listed.</w:t>
      </w:r>
    </w:p>
    <w:p w14:paraId="5C021B28" w14:textId="77777777" w:rsidR="0064539F" w:rsidRPr="00FC3F74" w:rsidRDefault="0064539F" w:rsidP="0064539F">
      <w:pPr>
        <w:pStyle w:val="maintext"/>
        <w:numPr>
          <w:ilvl w:val="0"/>
          <w:numId w:val="3"/>
        </w:numPr>
        <w:spacing w:line="240" w:lineRule="auto"/>
        <w:ind w:firstLineChars="0"/>
        <w:rPr>
          <w:rFonts w:eastAsia="Times New Roman" w:cs="Times New Roman"/>
          <w:highlight w:val="yellow"/>
          <w:lang w:eastAsia="en-US"/>
        </w:rPr>
      </w:pPr>
      <w:r w:rsidRPr="00FC3F74">
        <w:rPr>
          <w:rFonts w:eastAsia="Times New Roman" w:cs="Times New Roman"/>
          <w:highlight w:val="yellow"/>
          <w:lang w:eastAsia="en-US"/>
        </w:rPr>
        <w:t xml:space="preserve">Support of </w:t>
      </w:r>
      <w:proofErr w:type="spellStart"/>
      <w:r w:rsidRPr="00FC3F74">
        <w:rPr>
          <w:rFonts w:eastAsia="Times New Roman" w:cs="Times New Roman"/>
          <w:highlight w:val="yellow"/>
          <w:lang w:eastAsia="en-US"/>
        </w:rPr>
        <w:t>neighbour</w:t>
      </w:r>
      <w:proofErr w:type="spellEnd"/>
      <w:r w:rsidRPr="00FC3F74">
        <w:rPr>
          <w:rFonts w:eastAsia="Times New Roman" w:cs="Times New Roman"/>
          <w:highlight w:val="yellow"/>
          <w:lang w:eastAsia="en-US"/>
        </w:rPr>
        <w:t xml:space="preserve"> cell measurements and corresponding </w:t>
      </w:r>
      <w:proofErr w:type="gramStart"/>
      <w:r w:rsidRPr="00FC3F74">
        <w:rPr>
          <w:rFonts w:eastAsia="Times New Roman" w:cs="Times New Roman"/>
          <w:highlight w:val="yellow"/>
          <w:lang w:eastAsia="en-US"/>
        </w:rPr>
        <w:t>measurement</w:t>
      </w:r>
      <w:proofErr w:type="gramEnd"/>
      <w:r w:rsidRPr="00FC3F74">
        <w:rPr>
          <w:rFonts w:eastAsia="Times New Roman" w:cs="Times New Roman"/>
          <w:highlight w:val="yellow"/>
          <w:lang w:eastAsia="en-US"/>
        </w:rPr>
        <w:t xml:space="preserve"> triggering before RLF, using Rel 17 (TN) NB-IoT, </w:t>
      </w:r>
      <w:proofErr w:type="spellStart"/>
      <w:r w:rsidRPr="00FC3F74">
        <w:rPr>
          <w:rFonts w:eastAsia="Times New Roman" w:cs="Times New Roman"/>
          <w:highlight w:val="yellow"/>
          <w:lang w:eastAsia="en-US"/>
        </w:rPr>
        <w:t>eMTC</w:t>
      </w:r>
      <w:proofErr w:type="spellEnd"/>
      <w:r w:rsidRPr="00FC3F74">
        <w:rPr>
          <w:rFonts w:eastAsia="Times New Roman" w:cs="Times New Roman"/>
          <w:highlight w:val="yellow"/>
          <w:lang w:eastAsia="en-US"/>
        </w:rPr>
        <w:t xml:space="preserve"> as a baseline. [RAN2]</w:t>
      </w:r>
    </w:p>
    <w:p w14:paraId="57D8C617" w14:textId="77777777" w:rsidR="0064539F" w:rsidRPr="00655A69" w:rsidRDefault="0064539F" w:rsidP="0064539F">
      <w:pPr>
        <w:rPr>
          <w:lang w:val="en-US" w:eastAsia="x-none"/>
        </w:rPr>
      </w:pPr>
      <w:r>
        <w:rPr>
          <w:lang w:val="en-US" w:eastAsia="x-none"/>
        </w:rPr>
        <w:t xml:space="preserve">This paper discusses further considerations on the highlighted objective shown above. </w:t>
      </w:r>
    </w:p>
    <w:p w14:paraId="32344429" w14:textId="77777777" w:rsidR="0064539F" w:rsidRDefault="0064539F" w:rsidP="0064539F">
      <w:pPr>
        <w:pStyle w:val="Heading1"/>
        <w:spacing w:before="100" w:beforeAutospacing="1" w:afterLines="0" w:afterAutospacing="1"/>
        <w:rPr>
          <w:lang w:val="en-US" w:eastAsia="ja-JP"/>
        </w:rPr>
      </w:pPr>
      <w:r>
        <w:rPr>
          <w:lang w:val="en-US" w:eastAsia="ja-JP"/>
        </w:rPr>
        <w:t>Discussion</w:t>
      </w:r>
    </w:p>
    <w:p w14:paraId="1A27B0A3" w14:textId="198BD314" w:rsidR="0064539F" w:rsidRDefault="00351EA7" w:rsidP="0064539F">
      <w:pPr>
        <w:pStyle w:val="Heading2"/>
      </w:pPr>
      <w:r>
        <w:t xml:space="preserve">2.1    </w:t>
      </w:r>
      <w:r w:rsidR="0064539F">
        <w:t>Neighbour cell measurements issue</w:t>
      </w:r>
    </w:p>
    <w:p w14:paraId="7FB02B96" w14:textId="339935EE" w:rsidR="0064539F" w:rsidRDefault="0064539F" w:rsidP="0064539F">
      <w:r>
        <w:t xml:space="preserve">The use of </w:t>
      </w:r>
      <w:r w:rsidRPr="00232D31">
        <w:t xml:space="preserve">Low Earth Orbit (LEO) and Middle Earth Orbit (MEO) </w:t>
      </w:r>
      <w:r>
        <w:t>s</w:t>
      </w:r>
      <w:r w:rsidRPr="00232D31">
        <w:t xml:space="preserve">atellites </w:t>
      </w:r>
      <w:r>
        <w:t xml:space="preserve">by wireless terminals leads </w:t>
      </w:r>
      <w:r w:rsidRPr="00232D31">
        <w:t>to frequent handovers or cell reselection</w:t>
      </w:r>
      <w:r>
        <w:t>s due to the terminals relative position with respect to satellite orbital mechanics</w:t>
      </w:r>
      <w:r w:rsidRPr="00232D31">
        <w:t xml:space="preserve">. </w:t>
      </w:r>
      <w:r>
        <w:t>However, handover is not supported on IoT NTN devices thus as signal power level signal deteriorates</w:t>
      </w:r>
      <w:r w:rsidR="009209C2">
        <w:t>,</w:t>
      </w:r>
      <w:r>
        <w:t xml:space="preserve"> an IoT NTN device may remain in connected mode until radio link failure (RLF). The RLF result</w:t>
      </w:r>
      <w:r w:rsidR="009209C2">
        <w:t>s</w:t>
      </w:r>
      <w:r>
        <w:t xml:space="preserve"> </w:t>
      </w:r>
      <w:r w:rsidR="009209C2">
        <w:t xml:space="preserve">in </w:t>
      </w:r>
      <w:r>
        <w:t>connection re-establishment procedures to be triggered. Because</w:t>
      </w:r>
      <w:r w:rsidRPr="00232D31">
        <w:t xml:space="preserve"> </w:t>
      </w:r>
      <w:r>
        <w:t xml:space="preserve">non-GEO </w:t>
      </w:r>
      <w:r w:rsidRPr="00232D31">
        <w:t>satellite coverage footprint area changes with time</w:t>
      </w:r>
      <w:r>
        <w:t>, unlike a fixed terrestrial network, the UEs may experience frequent RLF and cell selection/reselections.</w:t>
      </w:r>
    </w:p>
    <w:p w14:paraId="2485198C" w14:textId="77777777" w:rsidR="0064539F" w:rsidRDefault="0064539F" w:rsidP="0064539F">
      <w:r>
        <w:t xml:space="preserve">Repeated use of the RLF mechanisms (scanning, measuring neighbour cells, etc.) to trigger connection re-establishment or select/re-select cells impacts battery life on IoT NTN devices due to increased utilization of baseband radio. Therefore, a reduction of neighbour cell measurements and searches results in less power consumption by the UE. </w:t>
      </w:r>
    </w:p>
    <w:p w14:paraId="2131D3AC" w14:textId="77777777" w:rsidR="0064539F" w:rsidRDefault="0064539F" w:rsidP="0064539F">
      <w:pPr>
        <w:rPr>
          <w:b/>
          <w:bCs/>
        </w:rPr>
      </w:pPr>
      <w:r>
        <w:rPr>
          <w:b/>
          <w:bCs/>
        </w:rPr>
        <w:t>Observation</w:t>
      </w:r>
      <w:r w:rsidRPr="009838DA">
        <w:rPr>
          <w:b/>
          <w:bCs/>
        </w:rPr>
        <w:t>:</w:t>
      </w:r>
      <w:r>
        <w:rPr>
          <w:b/>
          <w:bCs/>
        </w:rPr>
        <w:t xml:space="preserve"> Reduction of neighbour cell measurements increases battery life of IoT NTN devices</w:t>
      </w:r>
    </w:p>
    <w:p w14:paraId="21779901" w14:textId="30C2D8B8" w:rsidR="00D74670" w:rsidRDefault="00EE4DCF" w:rsidP="0064539F">
      <w:r>
        <w:t>A</w:t>
      </w:r>
      <w:r w:rsidR="001F449E">
        <w:t>s stated in</w:t>
      </w:r>
      <w:r w:rsidR="009209C2">
        <w:t xml:space="preserve"> TR 38.821</w:t>
      </w:r>
      <w:r w:rsidR="00B72FF8">
        <w:t>[</w:t>
      </w:r>
      <w:r w:rsidR="004D321D">
        <w:t>2</w:t>
      </w:r>
      <w:r w:rsidR="00B72FF8">
        <w:t>]</w:t>
      </w:r>
      <w:r w:rsidR="009209C2">
        <w:t>,</w:t>
      </w:r>
      <w:r w:rsidR="001F449E">
        <w:t xml:space="preserve"> there may be a large difference in</w:t>
      </w:r>
      <w:r>
        <w:t xml:space="preserve"> propagation delay between satellites. This additional latency may not only result in further increase of </w:t>
      </w:r>
      <w:r w:rsidR="009C402E">
        <w:t>cell re-establishment/selection/re-selection, but the measurement window may be missed.</w:t>
      </w:r>
      <w:r>
        <w:t xml:space="preserve"> </w:t>
      </w:r>
      <w:r w:rsidR="009209C2">
        <w:t xml:space="preserve">  </w:t>
      </w:r>
    </w:p>
    <w:p w14:paraId="295A6941" w14:textId="77BACC97" w:rsidR="00D74670" w:rsidRPr="00D74670" w:rsidRDefault="00351EA7" w:rsidP="00D74670">
      <w:pPr>
        <w:pStyle w:val="Heading2"/>
        <w:rPr>
          <w:bCs/>
        </w:rPr>
      </w:pPr>
      <w:r>
        <w:t xml:space="preserve">2.2 </w:t>
      </w:r>
      <w:r w:rsidR="0064539F">
        <w:t>Possible solution</w:t>
      </w:r>
    </w:p>
    <w:p w14:paraId="6C194E5D" w14:textId="78CBB774" w:rsidR="00080EB0" w:rsidRDefault="00255124" w:rsidP="0064539F">
      <w:pPr>
        <w:rPr>
          <w:lang w:eastAsia="x-none"/>
        </w:rPr>
      </w:pPr>
      <w:r>
        <w:rPr>
          <w:lang w:eastAsia="x-none"/>
        </w:rPr>
        <w:t>For NB-IoT, agreements were captured regarding support of neighbour cell measurements while the UE is in connected mode [</w:t>
      </w:r>
      <w:r w:rsidR="004D321D">
        <w:rPr>
          <w:lang w:eastAsia="x-none"/>
        </w:rPr>
        <w:t>3</w:t>
      </w:r>
      <w:r>
        <w:rPr>
          <w:lang w:eastAsia="x-none"/>
        </w:rPr>
        <w:t xml:space="preserve">].  </w:t>
      </w:r>
      <w:r w:rsidR="00611489">
        <w:rPr>
          <w:lang w:eastAsia="x-none"/>
        </w:rPr>
        <w:t xml:space="preserve">The main reason to measure neighbour cells while in connected mode is to </w:t>
      </w:r>
      <w:r w:rsidR="00611489">
        <w:rPr>
          <w:lang w:eastAsia="x-none"/>
        </w:rPr>
        <w:lastRenderedPageBreak/>
        <w:t>acquire neighbour information before RLF.  The neighbour information can then be used for faster connection/search after UE transitions to idle mode after RLF</w:t>
      </w:r>
      <w:r w:rsidR="00921EE1">
        <w:rPr>
          <w:lang w:eastAsia="x-none"/>
        </w:rPr>
        <w:t xml:space="preserve"> and re-establish connection. The measurement trigger of neighbour cells while in connected mode uses </w:t>
      </w:r>
      <w:r w:rsidR="00040013">
        <w:rPr>
          <w:lang w:eastAsia="x-none"/>
        </w:rPr>
        <w:t>received signal level</w:t>
      </w:r>
      <w:r w:rsidR="00921EE1">
        <w:rPr>
          <w:vertAlign w:val="subscript"/>
          <w:lang w:eastAsia="x-none"/>
        </w:rPr>
        <w:t>.</w:t>
      </w:r>
      <w:r w:rsidR="00921EE1">
        <w:rPr>
          <w:lang w:eastAsia="x-none"/>
        </w:rPr>
        <w:t xml:space="preserve"> For</w:t>
      </w:r>
      <w:r w:rsidR="0064539F">
        <w:rPr>
          <w:lang w:eastAsia="x-none"/>
        </w:rPr>
        <w:t xml:space="preserve"> IoT NTN, the </w:t>
      </w:r>
      <w:r w:rsidR="00040013">
        <w:rPr>
          <w:lang w:eastAsia="x-none"/>
        </w:rPr>
        <w:t>received signal level</w:t>
      </w:r>
      <w:r w:rsidR="0064539F">
        <w:rPr>
          <w:lang w:eastAsia="x-none"/>
        </w:rPr>
        <w:t xml:space="preserve"> may vary due to external conditions such as precipitation, thunderstorms, and solar activities. Threshold </w:t>
      </w:r>
      <w:r w:rsidR="00040013">
        <w:rPr>
          <w:lang w:eastAsia="x-none"/>
        </w:rPr>
        <w:t xml:space="preserve">values </w:t>
      </w:r>
      <w:r w:rsidR="0064539F">
        <w:rPr>
          <w:lang w:eastAsia="x-none"/>
        </w:rPr>
        <w:t>are used for tiggering of measurements</w:t>
      </w:r>
      <w:r w:rsidR="004D321D">
        <w:rPr>
          <w:lang w:eastAsia="x-none"/>
        </w:rPr>
        <w:t>.</w:t>
      </w:r>
      <w:r w:rsidR="0064539F">
        <w:rPr>
          <w:lang w:eastAsia="x-none"/>
        </w:rPr>
        <w:t xml:space="preserve">  The presence of external conditions results in </w:t>
      </w:r>
      <w:r w:rsidR="00040013">
        <w:rPr>
          <w:lang w:eastAsia="x-none"/>
        </w:rPr>
        <w:t>received signal level</w:t>
      </w:r>
      <w:r w:rsidR="0064539F">
        <w:rPr>
          <w:lang w:eastAsia="x-none"/>
        </w:rPr>
        <w:t xml:space="preserve"> fluctuations. As the satellite moves away from the UE and the </w:t>
      </w:r>
      <w:r w:rsidR="00040013">
        <w:rPr>
          <w:lang w:eastAsia="x-none"/>
        </w:rPr>
        <w:t>received signal level</w:t>
      </w:r>
      <w:r w:rsidR="0064539F">
        <w:rPr>
          <w:lang w:eastAsia="x-none"/>
        </w:rPr>
        <w:t xml:space="preserve"> approaches the threshold value, fluctuations in received signal levels increase the number of neighbour measurement triggers resulting in decreased battery life.</w:t>
      </w:r>
      <w:r w:rsidR="00633C2F">
        <w:rPr>
          <w:lang w:eastAsia="x-none"/>
        </w:rPr>
        <w:t xml:space="preserve"> </w:t>
      </w:r>
    </w:p>
    <w:p w14:paraId="67E718C8" w14:textId="5C8E7E7D" w:rsidR="00633C2F" w:rsidRPr="00633C2F" w:rsidRDefault="0075479A" w:rsidP="0064539F">
      <w:pPr>
        <w:rPr>
          <w:lang w:eastAsia="x-none"/>
        </w:rPr>
      </w:pPr>
      <w:r>
        <w:rPr>
          <w:lang w:eastAsia="x-none"/>
        </w:rPr>
        <w:t>The value of the thresholds need</w:t>
      </w:r>
      <w:r w:rsidR="006C1AFD">
        <w:rPr>
          <w:lang w:eastAsia="x-none"/>
        </w:rPr>
        <w:t>s</w:t>
      </w:r>
      <w:r>
        <w:rPr>
          <w:lang w:eastAsia="x-none"/>
        </w:rPr>
        <w:t xml:space="preserve"> to account for the different propagation delays</w:t>
      </w:r>
      <w:r w:rsidR="006C1AFD">
        <w:rPr>
          <w:lang w:eastAsia="x-none"/>
        </w:rPr>
        <w:t xml:space="preserve"> introduced by non-GEO satellites.  This is because coverage time is limited with each satellite and if </w:t>
      </w:r>
      <w:r w:rsidR="00080EB0">
        <w:rPr>
          <w:lang w:eastAsia="x-none"/>
        </w:rPr>
        <w:t xml:space="preserve">optimal threshold value is not used, the UE may end up missing the opportunity to measure neighbour satellite cells. Even with an optimum threshold value, if the </w:t>
      </w:r>
      <w:r w:rsidR="00040013">
        <w:rPr>
          <w:lang w:eastAsia="x-none"/>
        </w:rPr>
        <w:t>received signal level</w:t>
      </w:r>
      <w:r w:rsidR="00080EB0">
        <w:rPr>
          <w:lang w:eastAsia="x-none"/>
        </w:rPr>
        <w:t xml:space="preserve"> fluctuates, the measurement rule may be triggered after the end of neighbour cell coverages.</w:t>
      </w:r>
    </w:p>
    <w:p w14:paraId="218F29CB" w14:textId="7CC88429" w:rsidR="0064539F" w:rsidRDefault="00040013" w:rsidP="0064539F">
      <w:pPr>
        <w:rPr>
          <w:b/>
          <w:bCs/>
        </w:rPr>
      </w:pPr>
      <w:r>
        <w:rPr>
          <w:lang w:eastAsia="x-none"/>
        </w:rPr>
        <w:t>Received signal level</w:t>
      </w:r>
      <w:r w:rsidR="0064539F">
        <w:rPr>
          <w:lang w:eastAsia="x-none"/>
        </w:rPr>
        <w:t xml:space="preserve"> can also be correlated with elevation angles. </w:t>
      </w:r>
      <w:r w:rsidR="0064539F" w:rsidRPr="003426F5">
        <w:rPr>
          <w:lang w:eastAsia="x-none"/>
        </w:rPr>
        <w:t xml:space="preserve">As elevation angle increases, the path loss decreases and </w:t>
      </w:r>
      <w:r>
        <w:rPr>
          <w:lang w:eastAsia="x-none"/>
        </w:rPr>
        <w:t>received signal level</w:t>
      </w:r>
      <w:r w:rsidR="0064539F">
        <w:rPr>
          <w:lang w:eastAsia="x-none"/>
        </w:rPr>
        <w:t xml:space="preserve"> </w:t>
      </w:r>
      <w:r w:rsidR="0064539F" w:rsidRPr="003426F5">
        <w:rPr>
          <w:lang w:eastAsia="x-none"/>
        </w:rPr>
        <w:t>improves.</w:t>
      </w:r>
      <w:r w:rsidR="0064539F">
        <w:rPr>
          <w:lang w:eastAsia="x-none"/>
        </w:rPr>
        <w:t xml:space="preserve"> </w:t>
      </w:r>
      <w:r w:rsidR="0064539F" w:rsidRPr="00BE4B44">
        <w:rPr>
          <w:lang w:eastAsia="x-none"/>
        </w:rPr>
        <w:t xml:space="preserve">Figure </w:t>
      </w:r>
      <w:r w:rsidR="0064539F">
        <w:rPr>
          <w:lang w:eastAsia="x-none"/>
        </w:rPr>
        <w:t>1 [</w:t>
      </w:r>
      <w:r w:rsidR="004D321D">
        <w:rPr>
          <w:lang w:eastAsia="x-none"/>
        </w:rPr>
        <w:t>4</w:t>
      </w:r>
      <w:r w:rsidR="0064539F">
        <w:rPr>
          <w:lang w:eastAsia="x-none"/>
        </w:rPr>
        <w:t>]</w:t>
      </w:r>
      <w:r w:rsidR="0064539F" w:rsidRPr="00BE4B44">
        <w:rPr>
          <w:lang w:eastAsia="x-none"/>
        </w:rPr>
        <w:t xml:space="preserve"> depicts the serving cell signal strength level versus elevation angle. </w:t>
      </w:r>
    </w:p>
    <w:p w14:paraId="0C431802" w14:textId="39F03449" w:rsidR="0064539F" w:rsidRDefault="0064539F" w:rsidP="0064539F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B77A9CA" wp14:editId="7A4EBE87">
            <wp:extent cx="6075045" cy="34112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045" cy="3411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629C7F" w14:textId="232FDCB6" w:rsidR="00CA76F4" w:rsidRDefault="0064539F" w:rsidP="0064539F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Figure 1</w:t>
      </w:r>
    </w:p>
    <w:p w14:paraId="61057AF7" w14:textId="12F02591" w:rsidR="008D02B1" w:rsidRDefault="008210BA" w:rsidP="0064539F">
      <w:pPr>
        <w:rPr>
          <w:lang w:eastAsia="x-none"/>
        </w:rPr>
      </w:pPr>
      <w:r>
        <w:rPr>
          <w:lang w:eastAsia="x-none"/>
        </w:rPr>
        <w:t xml:space="preserve">Impact of external conditions on elevation angles is lower than </w:t>
      </w:r>
      <w:r w:rsidR="00040013">
        <w:rPr>
          <w:lang w:eastAsia="x-none"/>
        </w:rPr>
        <w:t>received signal level</w:t>
      </w:r>
      <w:r>
        <w:rPr>
          <w:lang w:eastAsia="x-none"/>
        </w:rPr>
        <w:t xml:space="preserve">.  </w:t>
      </w:r>
      <w:r w:rsidR="00754488">
        <w:rPr>
          <w:lang w:eastAsia="x-none"/>
        </w:rPr>
        <w:t xml:space="preserve">As a result, the elevation angle values do not fluctuate as much when exposed to external conditions.  </w:t>
      </w:r>
    </w:p>
    <w:p w14:paraId="2A4B34F7" w14:textId="45641CE7" w:rsidR="008D02B1" w:rsidRDefault="004D321D" w:rsidP="008D02B1">
      <w:pPr>
        <w:rPr>
          <w:lang w:eastAsia="x-none"/>
        </w:rPr>
      </w:pPr>
      <w:r>
        <w:rPr>
          <w:lang w:eastAsia="x-none"/>
        </w:rPr>
        <w:t xml:space="preserve">A </w:t>
      </w:r>
      <w:r w:rsidR="008D02B1">
        <w:rPr>
          <w:lang w:eastAsia="x-none"/>
        </w:rPr>
        <w:t xml:space="preserve">serving cell elevation angle </w:t>
      </w:r>
      <w:r>
        <w:rPr>
          <w:lang w:eastAsia="x-none"/>
        </w:rPr>
        <w:t>threshold comparison can be used to</w:t>
      </w:r>
      <w:r w:rsidR="008D02B1">
        <w:rPr>
          <w:lang w:eastAsia="x-none"/>
        </w:rPr>
        <w:t xml:space="preserve"> perform neighbour measurements.  The network broadcasts elevation angle thresholds</w:t>
      </w:r>
      <w:r w:rsidR="00040013">
        <w:rPr>
          <w:lang w:eastAsia="x-none"/>
        </w:rPr>
        <w:t>.</w:t>
      </w:r>
      <w:r w:rsidR="008D02B1">
        <w:rPr>
          <w:lang w:eastAsia="x-none"/>
        </w:rPr>
        <w:t xml:space="preserve"> If the UE elevation angle crosses a threshold set by the network, UE may choose to perform neighbour cell measurements</w:t>
      </w:r>
      <w:r w:rsidR="00754488">
        <w:rPr>
          <w:lang w:eastAsia="x-none"/>
        </w:rPr>
        <w:t xml:space="preserve"> because the satellite coverage is </w:t>
      </w:r>
      <w:r w:rsidR="00754488">
        <w:rPr>
          <w:lang w:eastAsia="x-none"/>
        </w:rPr>
        <w:lastRenderedPageBreak/>
        <w:t>getting worse (lower elevation angle)</w:t>
      </w:r>
      <w:r w:rsidR="008E18DF">
        <w:rPr>
          <w:lang w:eastAsia="x-none"/>
        </w:rPr>
        <w:t xml:space="preserve">. </w:t>
      </w:r>
      <w:r w:rsidR="00080EB0">
        <w:rPr>
          <w:lang w:eastAsia="x-none"/>
        </w:rPr>
        <w:t xml:space="preserve">Furthermore, </w:t>
      </w:r>
      <w:r w:rsidR="00B66FC1">
        <w:rPr>
          <w:lang w:eastAsia="x-none"/>
        </w:rPr>
        <w:t xml:space="preserve">the elevation angle threshold value can be set to ensure that measurements occur even with propagation delays.  Because </w:t>
      </w:r>
      <w:r w:rsidR="00B72FF8">
        <w:rPr>
          <w:lang w:eastAsia="x-none"/>
        </w:rPr>
        <w:t>of the reduced variability in elevation angles, the triggering of neighbour cell measurements will occur within the coverage period.</w:t>
      </w:r>
    </w:p>
    <w:p w14:paraId="2D3475AB" w14:textId="77777777" w:rsidR="00AE2A19" w:rsidRDefault="00AE2A19" w:rsidP="00AE2A19">
      <w:pPr>
        <w:rPr>
          <w:b/>
          <w:bCs/>
        </w:rPr>
      </w:pPr>
    </w:p>
    <w:p w14:paraId="6B3BC9A5" w14:textId="77777777" w:rsidR="0064539F" w:rsidRDefault="0064539F" w:rsidP="0064539F">
      <w:pPr>
        <w:rPr>
          <w:b/>
          <w:bCs/>
        </w:rPr>
      </w:pPr>
      <w:r>
        <w:t>P</w:t>
      </w:r>
      <w:r w:rsidRPr="009838DA">
        <w:rPr>
          <w:b/>
          <w:bCs/>
        </w:rPr>
        <w:t>roposal</w:t>
      </w:r>
      <w:r>
        <w:rPr>
          <w:b/>
          <w:bCs/>
        </w:rPr>
        <w:t xml:space="preserve"> 1</w:t>
      </w:r>
      <w:r w:rsidRPr="009838DA">
        <w:rPr>
          <w:b/>
          <w:bCs/>
        </w:rPr>
        <w:t xml:space="preserve">: </w:t>
      </w:r>
      <w:r w:rsidRPr="00AF76F4">
        <w:rPr>
          <w:b/>
          <w:bCs/>
        </w:rPr>
        <w:t xml:space="preserve">Consider the use of elevation angle threshold to determine neighbour cell measurements. </w:t>
      </w:r>
    </w:p>
    <w:p w14:paraId="6FB3B926" w14:textId="77777777" w:rsidR="0064539F" w:rsidRPr="00025FEB" w:rsidRDefault="0064539F" w:rsidP="0064539F">
      <w:pPr>
        <w:pStyle w:val="Heading1"/>
        <w:spacing w:after="180"/>
      </w:pPr>
      <w:r>
        <w:rPr>
          <w:lang w:val="en-US"/>
        </w:rPr>
        <w:t>Conclusions</w:t>
      </w:r>
    </w:p>
    <w:p w14:paraId="5CD2CA88" w14:textId="77777777" w:rsidR="0064539F" w:rsidRDefault="0064539F" w:rsidP="0064539F">
      <w:pPr>
        <w:rPr>
          <w:b/>
          <w:bCs/>
        </w:rPr>
      </w:pPr>
      <w:r w:rsidRPr="009838DA">
        <w:rPr>
          <w:b/>
          <w:bCs/>
        </w:rPr>
        <w:t>Proposal</w:t>
      </w:r>
      <w:r>
        <w:rPr>
          <w:b/>
          <w:bCs/>
        </w:rPr>
        <w:t xml:space="preserve"> 1</w:t>
      </w:r>
      <w:r w:rsidRPr="009838DA">
        <w:rPr>
          <w:b/>
          <w:bCs/>
        </w:rPr>
        <w:t xml:space="preserve">: </w:t>
      </w:r>
      <w:r w:rsidRPr="00AF76F4">
        <w:rPr>
          <w:b/>
          <w:bCs/>
        </w:rPr>
        <w:t xml:space="preserve">Consider the use of elevation angle threshold to determine neighbour cell measurements. </w:t>
      </w:r>
    </w:p>
    <w:p w14:paraId="1DB0BA9F" w14:textId="77777777" w:rsidR="0064539F" w:rsidRPr="00AF76F4" w:rsidRDefault="0064539F" w:rsidP="0064539F">
      <w:pPr>
        <w:rPr>
          <w:b/>
          <w:bCs/>
        </w:rPr>
      </w:pPr>
    </w:p>
    <w:p w14:paraId="1FF418DD" w14:textId="77777777" w:rsidR="0064539F" w:rsidRDefault="0064539F" w:rsidP="0064539F">
      <w:pPr>
        <w:pStyle w:val="textintend2"/>
        <w:widowControl w:val="0"/>
        <w:spacing w:before="100" w:beforeAutospacing="1" w:after="100" w:afterAutospacing="1"/>
        <w:ind w:left="418" w:hanging="418"/>
      </w:pPr>
      <w:r>
        <w:t>RP-221806 WID on IoT NTN enhancements</w:t>
      </w:r>
      <w:r w:rsidRPr="00B619E6">
        <w:t xml:space="preserve"> </w:t>
      </w:r>
    </w:p>
    <w:p w14:paraId="5DAC62BA" w14:textId="72902082" w:rsidR="00B72FF8" w:rsidRDefault="00B72FF8" w:rsidP="00B72FF8">
      <w:pPr>
        <w:pStyle w:val="textintend2"/>
        <w:widowControl w:val="0"/>
        <w:spacing w:before="100" w:beforeAutospacing="1" w:after="100" w:afterAutospacing="1"/>
        <w:ind w:left="418" w:hanging="418"/>
      </w:pPr>
      <w:r w:rsidRPr="00FC58DF">
        <w:t>3GPP TR3</w:t>
      </w:r>
      <w:r>
        <w:t>8.821</w:t>
      </w:r>
      <w:r w:rsidRPr="00FC58DF">
        <w:t xml:space="preserve"> v1</w:t>
      </w:r>
      <w:r w:rsidR="00921EE1">
        <w:t>6</w:t>
      </w:r>
      <w:r w:rsidRPr="00FC58DF">
        <w:t>.0.0</w:t>
      </w:r>
    </w:p>
    <w:p w14:paraId="7204B7AB" w14:textId="77777777" w:rsidR="00921EE1" w:rsidRDefault="00921EE1" w:rsidP="0064539F">
      <w:pPr>
        <w:pStyle w:val="textintend2"/>
        <w:widowControl w:val="0"/>
        <w:tabs>
          <w:tab w:val="num" w:pos="360"/>
        </w:tabs>
        <w:spacing w:before="100" w:beforeAutospacing="1"/>
      </w:pPr>
      <w:bookmarkStart w:id="4" w:name="_Ref84406360"/>
      <w:r>
        <w:t xml:space="preserve">R2-2108974 </w:t>
      </w:r>
      <w:r w:rsidRPr="00D96CDF">
        <w:t>RAN2 agreements for Rel-17 NB-IoT and LTE-MTC</w:t>
      </w:r>
      <w:r>
        <w:t>, Ericsson, RAN2#115-e, August 2021</w:t>
      </w:r>
      <w:bookmarkEnd w:id="4"/>
    </w:p>
    <w:p w14:paraId="01415552" w14:textId="51FD0063" w:rsidR="0064539F" w:rsidRDefault="0064539F" w:rsidP="0064539F">
      <w:pPr>
        <w:pStyle w:val="textintend2"/>
        <w:widowControl w:val="0"/>
        <w:tabs>
          <w:tab w:val="num" w:pos="360"/>
        </w:tabs>
        <w:spacing w:before="100" w:beforeAutospacing="1"/>
      </w:pPr>
      <w:r w:rsidRPr="00CB5D1D">
        <w:t xml:space="preserve">X. Lin, </w:t>
      </w:r>
      <w:r>
        <w:t>et al</w:t>
      </w:r>
      <w:r w:rsidRPr="00CB5D1D">
        <w:t>, "5G from Space: An Overview of 3GPP Non-Terrestrial Networks," in IEEE Communications Standards Magazine, vol. 5, no. 4</w:t>
      </w:r>
      <w:r>
        <w:t xml:space="preserve"> </w:t>
      </w:r>
    </w:p>
    <w:p w14:paraId="49E8614C" w14:textId="77777777" w:rsidR="00B72FF8" w:rsidRPr="004A6A7C" w:rsidRDefault="00B72FF8" w:rsidP="00B72FF8">
      <w:pPr>
        <w:pStyle w:val="textintend2"/>
        <w:widowControl w:val="0"/>
        <w:numPr>
          <w:ilvl w:val="0"/>
          <w:numId w:val="0"/>
        </w:numPr>
        <w:spacing w:before="100" w:beforeAutospacing="1"/>
        <w:ind w:left="420"/>
      </w:pPr>
    </w:p>
    <w:p w14:paraId="4272D0C7" w14:textId="77777777" w:rsidR="0064539F" w:rsidRDefault="0064539F" w:rsidP="0064539F">
      <w:pPr>
        <w:pStyle w:val="textintend2"/>
        <w:widowControl w:val="0"/>
        <w:numPr>
          <w:ilvl w:val="0"/>
          <w:numId w:val="0"/>
        </w:numPr>
        <w:spacing w:before="100" w:beforeAutospacing="1" w:after="100" w:afterAutospacing="1"/>
        <w:ind w:left="418"/>
      </w:pPr>
    </w:p>
    <w:p w14:paraId="49C03FA8" w14:textId="77777777" w:rsidR="0064539F" w:rsidRPr="004A6A7C" w:rsidRDefault="0064539F" w:rsidP="0064539F">
      <w:pPr>
        <w:pStyle w:val="textintend2"/>
        <w:widowControl w:val="0"/>
        <w:numPr>
          <w:ilvl w:val="0"/>
          <w:numId w:val="0"/>
        </w:numPr>
        <w:spacing w:before="100" w:beforeAutospacing="1" w:after="100" w:afterAutospacing="1"/>
        <w:ind w:left="418"/>
      </w:pPr>
    </w:p>
    <w:bookmarkEnd w:id="1"/>
    <w:p w14:paraId="4D2A4D9C" w14:textId="77777777" w:rsidR="003F7360" w:rsidRDefault="003F7360"/>
    <w:sectPr w:rsidR="003F7360" w:rsidSect="008C6B64">
      <w:footerReference w:type="default" r:id="rId8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8E8BB" w14:textId="77777777" w:rsidR="006E5821" w:rsidRDefault="006E5821">
      <w:pPr>
        <w:spacing w:after="0"/>
      </w:pPr>
      <w:r>
        <w:separator/>
      </w:r>
    </w:p>
  </w:endnote>
  <w:endnote w:type="continuationSeparator" w:id="0">
    <w:p w14:paraId="4C68841F" w14:textId="77777777" w:rsidR="006E5821" w:rsidRDefault="006E58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D6DC5" w14:textId="77777777" w:rsidR="003B6096" w:rsidRDefault="0000000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1452E" w14:textId="77777777" w:rsidR="006E5821" w:rsidRDefault="006E5821">
      <w:pPr>
        <w:spacing w:after="0"/>
      </w:pPr>
      <w:r>
        <w:separator/>
      </w:r>
    </w:p>
  </w:footnote>
  <w:footnote w:type="continuationSeparator" w:id="0">
    <w:p w14:paraId="6B0029F9" w14:textId="77777777" w:rsidR="006E5821" w:rsidRDefault="006E58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50011"/>
    <w:multiLevelType w:val="hybridMultilevel"/>
    <w:tmpl w:val="6390F9DE"/>
    <w:lvl w:ilvl="0" w:tplc="04090001">
      <w:start w:val="1"/>
      <w:numFmt w:val="decimal"/>
      <w:pStyle w:val="textintend2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4F572FD"/>
    <w:multiLevelType w:val="hybridMultilevel"/>
    <w:tmpl w:val="80800BCA"/>
    <w:lvl w:ilvl="0" w:tplc="33243A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3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3157D4"/>
    <w:multiLevelType w:val="multilevel"/>
    <w:tmpl w:val="D550ECAC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b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 w16cid:durableId="899554680">
    <w:abstractNumId w:val="4"/>
  </w:num>
  <w:num w:numId="2" w16cid:durableId="9714403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4062466">
    <w:abstractNumId w:val="3"/>
  </w:num>
  <w:num w:numId="4" w16cid:durableId="1596356204">
    <w:abstractNumId w:val="1"/>
  </w:num>
  <w:num w:numId="5" w16cid:durableId="17116145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39F"/>
    <w:rsid w:val="00040013"/>
    <w:rsid w:val="00080EB0"/>
    <w:rsid w:val="0014031C"/>
    <w:rsid w:val="001F449E"/>
    <w:rsid w:val="00255124"/>
    <w:rsid w:val="002E6FFA"/>
    <w:rsid w:val="00340DAE"/>
    <w:rsid w:val="00351EA7"/>
    <w:rsid w:val="003F7360"/>
    <w:rsid w:val="004D321D"/>
    <w:rsid w:val="00523478"/>
    <w:rsid w:val="005418BA"/>
    <w:rsid w:val="00541C6D"/>
    <w:rsid w:val="006105F4"/>
    <w:rsid w:val="00611489"/>
    <w:rsid w:val="00633C2F"/>
    <w:rsid w:val="0064539F"/>
    <w:rsid w:val="006C1AFD"/>
    <w:rsid w:val="006E5821"/>
    <w:rsid w:val="00754488"/>
    <w:rsid w:val="0075479A"/>
    <w:rsid w:val="00774C12"/>
    <w:rsid w:val="007F2F31"/>
    <w:rsid w:val="008210BA"/>
    <w:rsid w:val="00854A49"/>
    <w:rsid w:val="008A42C8"/>
    <w:rsid w:val="008D02B1"/>
    <w:rsid w:val="008E18DF"/>
    <w:rsid w:val="009209C2"/>
    <w:rsid w:val="00921EE1"/>
    <w:rsid w:val="009C402E"/>
    <w:rsid w:val="00A314D1"/>
    <w:rsid w:val="00AE2A19"/>
    <w:rsid w:val="00B31B15"/>
    <w:rsid w:val="00B66FC1"/>
    <w:rsid w:val="00B72FF8"/>
    <w:rsid w:val="00BB1DBC"/>
    <w:rsid w:val="00CA76F4"/>
    <w:rsid w:val="00D74670"/>
    <w:rsid w:val="00E57B16"/>
    <w:rsid w:val="00EE4DCF"/>
    <w:rsid w:val="00F2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B0AE0"/>
  <w15:chartTrackingRefBased/>
  <w15:docId w15:val="{81162165-5FB8-466E-ABAD-8A80AC4D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39F"/>
    <w:pPr>
      <w:snapToGrid w:val="0"/>
      <w:spacing w:after="100" w:afterAutospacing="1" w:line="240" w:lineRule="auto"/>
      <w:jc w:val="both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4539F"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Heading2">
    <w:name w:val="heading 2"/>
    <w:aliases w:val="DO NOT USE_h2,h2,h21,H2,Head2A,2,UNDERRUBRIK 1-2,H2 Char,h2 Char"/>
    <w:basedOn w:val="Normal"/>
    <w:next w:val="Normal"/>
    <w:link w:val="Heading2Char1"/>
    <w:autoRedefine/>
    <w:qFormat/>
    <w:rsid w:val="0064539F"/>
    <w:pPr>
      <w:keepNext/>
      <w:spacing w:before="240"/>
      <w:outlineLvl w:val="1"/>
    </w:pPr>
    <w:rPr>
      <w:rFonts w:ascii="Arial" w:eastAsia="MS Mincho" w:hAnsi="Arial"/>
      <w:b/>
      <w:sz w:val="28"/>
      <w:szCs w:val="28"/>
      <w:lang w:eastAsia="x-none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4539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64539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4539F"/>
    <w:rPr>
      <w:rFonts w:ascii="Arial" w:eastAsia="MS Gothic" w:hAnsi="Arial" w:cs="Times New Roman"/>
      <w:b/>
      <w:kern w:val="28"/>
      <w:sz w:val="32"/>
      <w:szCs w:val="20"/>
      <w:lang w:val="en-GB" w:eastAsia="x-none"/>
    </w:rPr>
  </w:style>
  <w:style w:type="character" w:customStyle="1" w:styleId="Heading2Char">
    <w:name w:val="Heading 2 Char"/>
    <w:basedOn w:val="DefaultParagraphFont"/>
    <w:uiPriority w:val="9"/>
    <w:semiHidden/>
    <w:rsid w:val="0064539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4539F"/>
    <w:rPr>
      <w:rFonts w:ascii="Arial" w:eastAsia="MS Gothic" w:hAnsi="Arial" w:cs="Times New Roman"/>
      <w:b/>
      <w:sz w:val="24"/>
      <w:szCs w:val="20"/>
      <w:lang w:val="en-GB" w:eastAsia="ja-JP"/>
    </w:rPr>
  </w:style>
  <w:style w:type="character" w:customStyle="1" w:styleId="Heading4Char">
    <w:name w:val="Heading 4 Char"/>
    <w:aliases w:val="h4 Char"/>
    <w:basedOn w:val="DefaultParagraphFont"/>
    <w:link w:val="Heading4"/>
    <w:rsid w:val="0064539F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4539F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4539F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character" w:styleId="CommentReference">
    <w:name w:val="annotation reference"/>
    <w:semiHidden/>
    <w:rsid w:val="0064539F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64539F"/>
    <w:pPr>
      <w:jc w:val="left"/>
    </w:pPr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64539F"/>
    <w:rPr>
      <w:rFonts w:ascii="Times New Roman" w:eastAsia="MS Gothic" w:hAnsi="Times New Roman" w:cs="Times New Roman"/>
      <w:sz w:val="24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rsid w:val="0064539F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4539F"/>
    <w:rPr>
      <w:rFonts w:ascii="Times New Roman" w:eastAsia="MS Gothic" w:hAnsi="Times New Roman" w:cs="Times New Roman"/>
      <w:sz w:val="24"/>
      <w:szCs w:val="20"/>
      <w:lang w:val="en-GB" w:eastAsia="x-none"/>
    </w:rPr>
  </w:style>
  <w:style w:type="character" w:customStyle="1" w:styleId="Heading2Char1">
    <w:name w:val="Heading 2 Char1"/>
    <w:aliases w:val="DO NOT USE_h2 Char,h2 Char1,h21 Char,H2 Char1,Head2A Char,2 Char,UNDERRUBRIK 1-2 Char,H2 Char Char,h2 Char Char"/>
    <w:link w:val="Heading2"/>
    <w:rsid w:val="0064539F"/>
    <w:rPr>
      <w:rFonts w:ascii="Arial" w:eastAsia="MS Mincho" w:hAnsi="Arial" w:cs="Times New Roman"/>
      <w:b/>
      <w:sz w:val="28"/>
      <w:szCs w:val="28"/>
      <w:lang w:val="en-GB" w:eastAsia="x-none"/>
    </w:rPr>
  </w:style>
  <w:style w:type="paragraph" w:customStyle="1" w:styleId="B1">
    <w:name w:val="B1"/>
    <w:basedOn w:val="List"/>
    <w:link w:val="B1Char1"/>
    <w:qFormat/>
    <w:rsid w:val="0064539F"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contextualSpacing w:val="0"/>
      <w:jc w:val="left"/>
      <w:textAlignment w:val="baseline"/>
    </w:pPr>
    <w:rPr>
      <w:rFonts w:ascii="Century" w:eastAsia="MS Mincho" w:hAnsi="Century"/>
      <w:sz w:val="20"/>
      <w:lang w:eastAsia="en-GB"/>
    </w:rPr>
  </w:style>
  <w:style w:type="character" w:customStyle="1" w:styleId="B1Char1">
    <w:name w:val="B1 Char1"/>
    <w:link w:val="B1"/>
    <w:rsid w:val="0064539F"/>
    <w:rPr>
      <w:rFonts w:ascii="Century" w:eastAsia="MS Mincho" w:hAnsi="Century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64539F"/>
    <w:pPr>
      <w:overflowPunct w:val="0"/>
      <w:autoSpaceDE w:val="0"/>
      <w:autoSpaceDN w:val="0"/>
      <w:adjustRightInd w:val="0"/>
      <w:snapToGrid/>
      <w:spacing w:after="180" w:afterAutospacing="0"/>
      <w:ind w:left="851" w:hanging="284"/>
      <w:contextualSpacing w:val="0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textintend2">
    <w:name w:val="text intend 2"/>
    <w:basedOn w:val="Normal"/>
    <w:rsid w:val="0064539F"/>
    <w:pPr>
      <w:numPr>
        <w:numId w:val="2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MS Mincho"/>
      <w:lang w:val="en-US" w:eastAsia="en-GB"/>
    </w:rPr>
  </w:style>
  <w:style w:type="character" w:customStyle="1" w:styleId="B2Char">
    <w:name w:val="B2 Char"/>
    <w:link w:val="B2"/>
    <w:qFormat/>
    <w:rsid w:val="0064539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maintextChar">
    <w:name w:val="main text Char"/>
    <w:link w:val="maintext"/>
    <w:qFormat/>
    <w:locked/>
    <w:rsid w:val="0064539F"/>
    <w:rPr>
      <w:rFonts w:ascii="Calibri" w:eastAsia="Malgun Gothic" w:hAnsi="Calibri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64539F"/>
    <w:pPr>
      <w:snapToGrid/>
      <w:spacing w:before="60" w:after="60" w:afterAutospacing="0" w:line="288" w:lineRule="auto"/>
      <w:ind w:firstLineChars="200" w:firstLine="200"/>
    </w:pPr>
    <w:rPr>
      <w:rFonts w:ascii="Calibri" w:eastAsia="Malgun Gothic" w:hAnsi="Calibri" w:cs="Batang"/>
      <w:sz w:val="22"/>
      <w:szCs w:val="22"/>
      <w:lang w:val="en-US" w:eastAsia="ko-KR"/>
    </w:rPr>
  </w:style>
  <w:style w:type="paragraph" w:styleId="List">
    <w:name w:val="List"/>
    <w:basedOn w:val="Normal"/>
    <w:uiPriority w:val="99"/>
    <w:semiHidden/>
    <w:unhideWhenUsed/>
    <w:rsid w:val="0064539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4539F"/>
    <w:pPr>
      <w:ind w:left="720" w:hanging="360"/>
      <w:contextualSpacing/>
    </w:pPr>
  </w:style>
  <w:style w:type="paragraph" w:customStyle="1" w:styleId="References">
    <w:name w:val="References"/>
    <w:basedOn w:val="Normal"/>
    <w:rsid w:val="00921EE1"/>
    <w:pPr>
      <w:numPr>
        <w:numId w:val="5"/>
      </w:numPr>
      <w:autoSpaceDE w:val="0"/>
      <w:autoSpaceDN w:val="0"/>
      <w:spacing w:after="60" w:afterAutospacing="0"/>
    </w:pPr>
    <w:rPr>
      <w:rFonts w:eastAsia="SimSun"/>
      <w:sz w:val="20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Sugiyama, Ed</dc:creator>
  <cp:keywords/>
  <dc:description/>
  <cp:lastModifiedBy>Sugiyama, Ed</cp:lastModifiedBy>
  <cp:revision>4</cp:revision>
  <dcterms:created xsi:type="dcterms:W3CDTF">2022-08-09T23:25:00Z</dcterms:created>
  <dcterms:modified xsi:type="dcterms:W3CDTF">2022-08-10T05:06:00Z</dcterms:modified>
</cp:coreProperties>
</file>