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C770B9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F90819">
        <w:rPr>
          <w:bCs/>
          <w:noProof w:val="0"/>
          <w:sz w:val="24"/>
          <w:szCs w:val="24"/>
        </w:rPr>
        <w:t>8037</w:t>
      </w:r>
    </w:p>
    <w:p w14:paraId="11776FA6" w14:textId="2D33E811"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DF7C20">
        <w:rPr>
          <w:bCs/>
          <w:sz w:val="24"/>
          <w:szCs w:val="24"/>
          <w:lang w:eastAsia="zh-CN"/>
        </w:rPr>
        <w:t>15</w:t>
      </w:r>
      <w:r w:rsidR="005C7CD5" w:rsidRPr="005C7CD5">
        <w:rPr>
          <w:bCs/>
          <w:sz w:val="24"/>
          <w:szCs w:val="24"/>
          <w:lang w:eastAsia="zh-CN"/>
        </w:rPr>
        <w:t xml:space="preserve"> – 2</w:t>
      </w:r>
      <w:r w:rsidR="00DF7C20">
        <w:rPr>
          <w:bCs/>
          <w:sz w:val="24"/>
          <w:szCs w:val="24"/>
          <w:lang w:eastAsia="zh-CN"/>
        </w:rPr>
        <w:t>6</w:t>
      </w:r>
      <w:r w:rsidR="005C7CD5" w:rsidRPr="005C7CD5">
        <w:rPr>
          <w:bCs/>
          <w:sz w:val="24"/>
          <w:szCs w:val="24"/>
          <w:lang w:eastAsia="zh-CN"/>
        </w:rPr>
        <w:t xml:space="preserve"> </w:t>
      </w:r>
      <w:r w:rsidR="00DF7C20">
        <w:rPr>
          <w:bCs/>
          <w:sz w:val="24"/>
          <w:szCs w:val="24"/>
          <w:lang w:eastAsia="zh-CN"/>
        </w:rPr>
        <w:t>August</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1E8AFC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783B">
        <w:rPr>
          <w:rFonts w:cs="Arial"/>
          <w:b/>
          <w:bCs/>
          <w:sz w:val="24"/>
          <w:lang w:eastAsia="ja-JP"/>
        </w:rPr>
        <w:t>8</w:t>
      </w:r>
      <w:r>
        <w:rPr>
          <w:rFonts w:cs="Arial"/>
          <w:b/>
          <w:bCs/>
          <w:sz w:val="24"/>
          <w:lang w:eastAsia="ja-JP"/>
        </w:rPr>
        <w:t>.</w:t>
      </w:r>
      <w:r w:rsidR="00A5783B">
        <w:rPr>
          <w:rFonts w:cs="Arial"/>
          <w:b/>
          <w:bCs/>
          <w:sz w:val="24"/>
          <w:lang w:eastAsia="ja-JP"/>
        </w:rPr>
        <w:t>6</w:t>
      </w:r>
      <w:r>
        <w:rPr>
          <w:rFonts w:cs="Arial"/>
          <w:b/>
          <w:bCs/>
          <w:sz w:val="24"/>
          <w:lang w:eastAsia="ja-JP"/>
        </w:rPr>
        <w:t>.</w:t>
      </w:r>
      <w:r w:rsidR="00F90819">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C2DED0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5950">
        <w:rPr>
          <w:rFonts w:ascii="Arial" w:hAnsi="Arial" w:cs="Arial"/>
          <w:b/>
          <w:bCs/>
          <w:sz w:val="24"/>
        </w:rPr>
        <w:t>Mobility Enhancements for IoT-NTN</w:t>
      </w:r>
    </w:p>
    <w:p w14:paraId="25F387E8" w14:textId="433C3DE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5783B" w:rsidRPr="00A5783B">
        <w:rPr>
          <w:rFonts w:ascii="Arial" w:hAnsi="Arial" w:cs="Arial"/>
          <w:b/>
          <w:bCs/>
          <w:sz w:val="24"/>
        </w:rPr>
        <w:t>IoT_NTN_enh</w:t>
      </w:r>
      <w:proofErr w:type="spellEnd"/>
      <w:r w:rsidR="00A5783B" w:rsidRPr="00A5783B">
        <w:rPr>
          <w:rFonts w:ascii="Arial" w:hAnsi="Arial" w:cs="Arial"/>
          <w:b/>
          <w:bCs/>
          <w:sz w:val="24"/>
        </w:rPr>
        <w:t xml:space="preserve"> </w:t>
      </w:r>
      <w:r>
        <w:rPr>
          <w:rFonts w:ascii="Arial" w:hAnsi="Arial" w:cs="Arial"/>
          <w:b/>
          <w:bCs/>
          <w:sz w:val="24"/>
        </w:rPr>
        <w:t xml:space="preserve">- Release </w:t>
      </w:r>
      <w:r w:rsidR="00A5783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2E15923D" w:rsidR="009339CB" w:rsidRDefault="00F65950" w:rsidP="009339CB">
      <w:r>
        <w:t xml:space="preserve">One of the </w:t>
      </w:r>
      <w:r w:rsidR="00351652">
        <w:t>Rel-18 W</w:t>
      </w:r>
      <w:r w:rsidR="00351652">
        <w:rPr>
          <w:rFonts w:hint="eastAsia"/>
          <w:lang w:eastAsia="zh-CN"/>
        </w:rPr>
        <w:t>ID</w:t>
      </w:r>
      <w:r w:rsidR="00ED317C">
        <w:rPr>
          <w:lang w:eastAsia="zh-CN"/>
        </w:rPr>
        <w:t xml:space="preserve"> </w:t>
      </w:r>
      <w:r w:rsidR="00351652">
        <w:t>[1</w:t>
      </w:r>
      <w:r>
        <w:t>] for IoT-NTN Enhancements is to introduce mobility enhancements for IoT-NTN as described below.</w:t>
      </w:r>
    </w:p>
    <w:tbl>
      <w:tblPr>
        <w:tblStyle w:val="TableGrid"/>
        <w:tblW w:w="0" w:type="auto"/>
        <w:tblLook w:val="04A0" w:firstRow="1" w:lastRow="0" w:firstColumn="1" w:lastColumn="0" w:noHBand="0" w:noVBand="1"/>
      </w:tblPr>
      <w:tblGrid>
        <w:gridCol w:w="9631"/>
      </w:tblGrid>
      <w:tr w:rsidR="00F65950" w14:paraId="69B6DDF8" w14:textId="77777777" w:rsidTr="00F65950">
        <w:tc>
          <w:tcPr>
            <w:tcW w:w="9631" w:type="dxa"/>
          </w:tcPr>
          <w:p w14:paraId="6F0DFF80" w14:textId="77777777" w:rsidR="00F65950" w:rsidRDefault="00F65950" w:rsidP="00F65950">
            <w:pPr>
              <w:pStyle w:val="B1"/>
            </w:pPr>
            <w:r>
              <w:t>Mobility Enhancements:</w:t>
            </w:r>
          </w:p>
          <w:p w14:paraId="070FD620" w14:textId="77777777" w:rsidR="00F65950" w:rsidRPr="004D03A0" w:rsidRDefault="00F65950" w:rsidP="00F65950">
            <w:pPr>
              <w:pStyle w:val="B2"/>
            </w:pPr>
            <w:r>
              <w:t>-</w:t>
            </w:r>
            <w:r>
              <w:tab/>
            </w:r>
            <w:r w:rsidRPr="003873CC">
              <w:t xml:space="preserve">Support of neighbour cell measurements and corresponding </w:t>
            </w:r>
            <w:proofErr w:type="gramStart"/>
            <w:r w:rsidRPr="003873CC">
              <w:t>measurement</w:t>
            </w:r>
            <w:proofErr w:type="gramEnd"/>
            <w:r w:rsidRPr="003873CC">
              <w:t xml:space="preserve"> triggering before RLF, using Rel</w:t>
            </w:r>
            <w:r>
              <w:t>-</w:t>
            </w:r>
            <w:r w:rsidRPr="003873CC">
              <w:t>17 (TN) NB-IoT, eMTC as a baseline</w:t>
            </w:r>
            <w:r w:rsidRPr="004D03A0">
              <w:t>.</w:t>
            </w:r>
          </w:p>
          <w:p w14:paraId="21197C00" w14:textId="75322B64" w:rsidR="00F65950" w:rsidRDefault="00F65950" w:rsidP="00F65950">
            <w:pPr>
              <w:pStyle w:val="B2"/>
            </w:pPr>
            <w:r>
              <w:t>-</w:t>
            </w:r>
            <w:r>
              <w:tab/>
            </w:r>
            <w:r w:rsidRPr="003873CC">
              <w:t>Re-use the solutions introduced in Rel-17 NR NTN for mobility enhancements for eMTC, with minimum necessary changes to adapt them to eMTC</w:t>
            </w:r>
            <w:r w:rsidRPr="004D03A0">
              <w:t xml:space="preserve">. </w:t>
            </w:r>
          </w:p>
        </w:tc>
      </w:tr>
    </w:tbl>
    <w:p w14:paraId="0C97EDB4" w14:textId="3BD043DC" w:rsidR="00F65950" w:rsidRDefault="00F65950" w:rsidP="009339CB"/>
    <w:p w14:paraId="3FC831E7" w14:textId="3E9FE489" w:rsidR="00F65950" w:rsidRDefault="00F65950" w:rsidP="009339CB">
      <w:r>
        <w:t>In this discussion paper we analyse the applicability of Rel-17 mobility enhancements defined for terrestrial IoT to NB-IoT and additional changes needed. For eMTC-NTN, the Rel-17 NR-</w:t>
      </w:r>
      <w:r w:rsidR="00C51C05">
        <w:t>N</w:t>
      </w:r>
      <w:r>
        <w:t>TN mobility enhancement applicability and changes required to optimise the IoT operations are discussed.</w:t>
      </w:r>
    </w:p>
    <w:p w14:paraId="7B52A238" w14:textId="77777777" w:rsidR="00F65950" w:rsidRDefault="00F65950" w:rsidP="009339CB"/>
    <w:p w14:paraId="2C83E05E" w14:textId="5F1EEE45" w:rsidR="003424E9" w:rsidRDefault="003424E9" w:rsidP="009339CB"/>
    <w:p w14:paraId="7D484B6E" w14:textId="2062289D" w:rsidR="009339CB" w:rsidRPr="006E13D1" w:rsidRDefault="009339CB" w:rsidP="009339CB">
      <w:pPr>
        <w:pStyle w:val="Heading1"/>
      </w:pPr>
      <w:r w:rsidRPr="006E13D1">
        <w:t>2</w:t>
      </w:r>
      <w:r w:rsidRPr="006E13D1">
        <w:tab/>
      </w:r>
      <w:r w:rsidR="00B22625">
        <w:rPr>
          <w:rFonts w:eastAsia="Times New Roman"/>
        </w:rPr>
        <w:t>Discussion</w:t>
      </w:r>
    </w:p>
    <w:p w14:paraId="232EE5ED" w14:textId="7EAB2823" w:rsidR="00F65950" w:rsidRDefault="00974304" w:rsidP="00F65950">
      <w:pPr>
        <w:pStyle w:val="Heading2"/>
        <w:rPr>
          <w:rStyle w:val="Emphasis"/>
          <w:i w:val="0"/>
          <w:iCs w:val="0"/>
        </w:rPr>
      </w:pPr>
      <w:r>
        <w:rPr>
          <w:rStyle w:val="Emphasis"/>
          <w:i w:val="0"/>
          <w:iCs w:val="0"/>
        </w:rPr>
        <w:t>2.1</w:t>
      </w:r>
      <w:r w:rsidR="00F65950">
        <w:rPr>
          <w:rStyle w:val="Emphasis"/>
          <w:i w:val="0"/>
          <w:iCs w:val="0"/>
        </w:rPr>
        <w:t xml:space="preserve"> Neighbour cell measurements for RLF enhancements</w:t>
      </w:r>
      <w:r w:rsidR="00EC2C84">
        <w:rPr>
          <w:rStyle w:val="Emphasis"/>
          <w:i w:val="0"/>
          <w:iCs w:val="0"/>
        </w:rPr>
        <w:t xml:space="preserve"> in NB-IoT</w:t>
      </w:r>
      <w:r w:rsidR="00F65950">
        <w:rPr>
          <w:rStyle w:val="Emphasis"/>
          <w:i w:val="0"/>
          <w:iCs w:val="0"/>
        </w:rPr>
        <w:t>.</w:t>
      </w:r>
    </w:p>
    <w:p w14:paraId="7B08A818" w14:textId="13A9830C" w:rsidR="00F65950" w:rsidRDefault="00F65950" w:rsidP="00F65950">
      <w:r>
        <w:t xml:space="preserve">Rel-17 RLF enhancements </w:t>
      </w:r>
      <w:r w:rsidR="00EC2C84">
        <w:t xml:space="preserve">for NB-IoT </w:t>
      </w:r>
      <w:r>
        <w:t xml:space="preserve">aim to improve the time taken to start the re-establishment after RLF to minimise the interruption. </w:t>
      </w:r>
      <w:r w:rsidR="0025415E">
        <w:t xml:space="preserve">Two main components of time taken for Re-establishment to new cell are </w:t>
      </w:r>
    </w:p>
    <w:p w14:paraId="6588925E" w14:textId="4D6ADEE8" w:rsidR="0025415E" w:rsidRDefault="0025415E" w:rsidP="0025415E">
      <w:pPr>
        <w:pStyle w:val="ListParagraph"/>
        <w:numPr>
          <w:ilvl w:val="0"/>
          <w:numId w:val="15"/>
        </w:numPr>
        <w:rPr>
          <w:rFonts w:ascii="Times New Roman" w:hAnsi="Times New Roman" w:cs="Times New Roman"/>
          <w:sz w:val="20"/>
          <w:szCs w:val="20"/>
        </w:rPr>
      </w:pPr>
      <w:r w:rsidRPr="0025415E">
        <w:rPr>
          <w:rFonts w:ascii="Times New Roman" w:hAnsi="Times New Roman" w:cs="Times New Roman"/>
          <w:sz w:val="20"/>
          <w:szCs w:val="20"/>
        </w:rPr>
        <w:t xml:space="preserve">Time </w:t>
      </w:r>
      <w:proofErr w:type="spellStart"/>
      <w:r w:rsidRPr="0025415E">
        <w:rPr>
          <w:rFonts w:ascii="Times New Roman" w:hAnsi="Times New Roman" w:cs="Times New Roman"/>
          <w:sz w:val="20"/>
          <w:szCs w:val="20"/>
        </w:rPr>
        <w:t>taken</w:t>
      </w:r>
      <w:proofErr w:type="spellEnd"/>
      <w:r w:rsidRPr="0025415E">
        <w:rPr>
          <w:rFonts w:ascii="Times New Roman" w:hAnsi="Times New Roman" w:cs="Times New Roman"/>
          <w:sz w:val="20"/>
          <w:szCs w:val="20"/>
        </w:rPr>
        <w:t xml:space="preserve"> to </w:t>
      </w:r>
      <w:proofErr w:type="spellStart"/>
      <w:r w:rsidRPr="0025415E">
        <w:rPr>
          <w:rFonts w:ascii="Times New Roman" w:hAnsi="Times New Roman" w:cs="Times New Roman"/>
          <w:sz w:val="20"/>
          <w:szCs w:val="20"/>
        </w:rPr>
        <w:t>complete</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the</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cell</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selection</w:t>
      </w:r>
      <w:proofErr w:type="spellEnd"/>
      <w:r w:rsidRPr="0025415E">
        <w:rPr>
          <w:rFonts w:ascii="Times New Roman" w:hAnsi="Times New Roman" w:cs="Times New Roman"/>
          <w:sz w:val="20"/>
          <w:szCs w:val="20"/>
        </w:rPr>
        <w:t xml:space="preserve"> and </w:t>
      </w:r>
      <w:proofErr w:type="spellStart"/>
      <w:r w:rsidRPr="0025415E">
        <w:rPr>
          <w:rFonts w:ascii="Times New Roman" w:hAnsi="Times New Roman" w:cs="Times New Roman"/>
          <w:sz w:val="20"/>
          <w:szCs w:val="20"/>
        </w:rPr>
        <w:t>synchronisation</w:t>
      </w:r>
      <w:proofErr w:type="spellEnd"/>
      <w:r w:rsidRPr="0025415E">
        <w:rPr>
          <w:rFonts w:ascii="Times New Roman" w:hAnsi="Times New Roman" w:cs="Times New Roman"/>
          <w:sz w:val="20"/>
          <w:szCs w:val="20"/>
        </w:rPr>
        <w:t xml:space="preserve"> to </w:t>
      </w:r>
      <w:proofErr w:type="spellStart"/>
      <w:r w:rsidRPr="0025415E">
        <w:rPr>
          <w:rFonts w:ascii="Times New Roman" w:hAnsi="Times New Roman" w:cs="Times New Roman"/>
          <w:sz w:val="20"/>
          <w:szCs w:val="20"/>
        </w:rPr>
        <w:t>the</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best</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cell</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selected</w:t>
      </w:r>
      <w:proofErr w:type="spellEnd"/>
      <w:r w:rsidRPr="0025415E">
        <w:rPr>
          <w:rFonts w:ascii="Times New Roman" w:hAnsi="Times New Roman" w:cs="Times New Roman"/>
          <w:sz w:val="20"/>
          <w:szCs w:val="20"/>
        </w:rPr>
        <w:t xml:space="preserve"> as </w:t>
      </w:r>
      <w:proofErr w:type="spellStart"/>
      <w:r w:rsidRPr="0025415E">
        <w:rPr>
          <w:rFonts w:ascii="Times New Roman" w:hAnsi="Times New Roman" w:cs="Times New Roman"/>
          <w:sz w:val="20"/>
          <w:szCs w:val="20"/>
        </w:rPr>
        <w:t>part</w:t>
      </w:r>
      <w:proofErr w:type="spellEnd"/>
      <w:r w:rsidRPr="0025415E">
        <w:rPr>
          <w:rFonts w:ascii="Times New Roman" w:hAnsi="Times New Roman" w:cs="Times New Roman"/>
          <w:sz w:val="20"/>
          <w:szCs w:val="20"/>
        </w:rPr>
        <w:t xml:space="preserve"> of </w:t>
      </w:r>
      <w:proofErr w:type="spellStart"/>
      <w:r w:rsidRPr="0025415E">
        <w:rPr>
          <w:rFonts w:ascii="Times New Roman" w:hAnsi="Times New Roman" w:cs="Times New Roman"/>
          <w:sz w:val="20"/>
          <w:szCs w:val="20"/>
        </w:rPr>
        <w:t>cell</w:t>
      </w:r>
      <w:proofErr w:type="spellEnd"/>
      <w:r w:rsidRPr="0025415E">
        <w:rPr>
          <w:rFonts w:ascii="Times New Roman" w:hAnsi="Times New Roman" w:cs="Times New Roman"/>
          <w:sz w:val="20"/>
          <w:szCs w:val="20"/>
        </w:rPr>
        <w:t xml:space="preserve"> </w:t>
      </w:r>
      <w:proofErr w:type="spellStart"/>
      <w:r w:rsidRPr="0025415E">
        <w:rPr>
          <w:rFonts w:ascii="Times New Roman" w:hAnsi="Times New Roman" w:cs="Times New Roman"/>
          <w:sz w:val="20"/>
          <w:szCs w:val="20"/>
        </w:rPr>
        <w:t>selection</w:t>
      </w:r>
      <w:proofErr w:type="spellEnd"/>
      <w:r w:rsidRPr="0025415E">
        <w:rPr>
          <w:rFonts w:ascii="Times New Roman" w:hAnsi="Times New Roman" w:cs="Times New Roman"/>
          <w:sz w:val="20"/>
          <w:szCs w:val="20"/>
        </w:rPr>
        <w:t>.</w:t>
      </w:r>
    </w:p>
    <w:p w14:paraId="17F647F2" w14:textId="06D6FE68" w:rsidR="0025415E" w:rsidRDefault="0025415E" w:rsidP="0025415E">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 xml:space="preserve">Time to </w:t>
      </w:r>
      <w:proofErr w:type="spellStart"/>
      <w:r>
        <w:rPr>
          <w:rFonts w:ascii="Times New Roman" w:hAnsi="Times New Roman" w:cs="Times New Roman"/>
          <w:sz w:val="20"/>
          <w:szCs w:val="20"/>
        </w:rPr>
        <w:t>acquire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system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information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essential</w:t>
      </w:r>
      <w:proofErr w:type="spellEnd"/>
      <w:r>
        <w:rPr>
          <w:rFonts w:ascii="Times New Roman" w:hAnsi="Times New Roman" w:cs="Times New Roman"/>
          <w:sz w:val="20"/>
          <w:szCs w:val="20"/>
        </w:rPr>
        <w:t xml:space="preserve"> to </w:t>
      </w:r>
      <w:proofErr w:type="spellStart"/>
      <w:r>
        <w:rPr>
          <w:rFonts w:ascii="Times New Roman" w:hAnsi="Times New Roman" w:cs="Times New Roman"/>
          <w:sz w:val="20"/>
          <w:szCs w:val="20"/>
        </w:rPr>
        <w:t>start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random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access</w:t>
      </w:r>
      <w:proofErr w:type="spellEnd"/>
      <w:r>
        <w:rPr>
          <w:rFonts w:ascii="Times New Roman" w:hAnsi="Times New Roman" w:cs="Times New Roman"/>
          <w:sz w:val="20"/>
          <w:szCs w:val="20"/>
        </w:rPr>
        <w:t xml:space="preserve"> in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target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cell</w:t>
      </w:r>
      <w:proofErr w:type="spellEnd"/>
    </w:p>
    <w:p w14:paraId="00EA884B" w14:textId="59439AAE" w:rsidR="0025415E" w:rsidRPr="0025415E" w:rsidRDefault="0025415E" w:rsidP="0025415E">
      <w:pPr>
        <w:pStyle w:val="ListParagraph"/>
        <w:numPr>
          <w:ilvl w:val="0"/>
          <w:numId w:val="15"/>
        </w:numPr>
        <w:rPr>
          <w:rFonts w:ascii="Times New Roman" w:hAnsi="Times New Roman" w:cs="Times New Roman"/>
          <w:sz w:val="20"/>
          <w:szCs w:val="20"/>
        </w:rPr>
      </w:pPr>
      <w:proofErr w:type="spellStart"/>
      <w:r>
        <w:rPr>
          <w:rFonts w:ascii="Times New Roman" w:hAnsi="Times New Roman" w:cs="Times New Roman"/>
          <w:sz w:val="20"/>
          <w:szCs w:val="20"/>
        </w:rPr>
        <w:t>Random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access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procedure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delay</w:t>
      </w:r>
      <w:proofErr w:type="spellEnd"/>
    </w:p>
    <w:p w14:paraId="04672A5C" w14:textId="0DAE763E" w:rsidR="0025415E" w:rsidRDefault="0025415E" w:rsidP="0025415E"/>
    <w:p w14:paraId="78FACE49" w14:textId="2CDE04B8" w:rsidR="0025415E" w:rsidRDefault="0025415E" w:rsidP="0025415E">
      <w:r>
        <w:t>As part of Rel-17 work, triggering of early measurements in connected mode prior to RLF was introduced. The early measurements prior to RLF only helps to minimise the time to synch</w:t>
      </w:r>
      <w:r w:rsidR="00807420">
        <w:t>r</w:t>
      </w:r>
      <w:r>
        <w:t>o</w:t>
      </w:r>
      <w:r w:rsidR="00F07AA1">
        <w:t>n</w:t>
      </w:r>
      <w:r>
        <w:t>ise to the selected target cell if it was measured recently within specific time limit prior to acquiring the target cell. Other components of delay in re-establishment were not optimised as part of Rel-17 work.</w:t>
      </w:r>
    </w:p>
    <w:p w14:paraId="5CC2E2B9" w14:textId="6864946F" w:rsidR="0025415E" w:rsidRDefault="551E961F" w:rsidP="0025415E">
      <w:r>
        <w:t xml:space="preserve">In NTN deployments acquisition of serving cell ephemeris and common timing advance related information (SIB-31) is essential </w:t>
      </w:r>
      <w:r w:rsidR="17E4AF7C">
        <w:t xml:space="preserve">before starting access to the new cell.  In terrestrial NB-IOT scenario, the target cell access for re-establishment can be started after UE acquiring the minimum system information related to RACH access. For NTN connectivity, the UE should also acquire SIB-31 of target cell in addition to the above. </w:t>
      </w:r>
    </w:p>
    <w:p w14:paraId="759F4661" w14:textId="1EEEE0D0" w:rsidR="0009178E" w:rsidRPr="0009178E" w:rsidRDefault="0009178E" w:rsidP="0025415E">
      <w:pPr>
        <w:rPr>
          <w:b/>
          <w:bCs/>
        </w:rPr>
      </w:pPr>
      <w:r w:rsidRPr="0009178E">
        <w:rPr>
          <w:b/>
          <w:bCs/>
        </w:rPr>
        <w:lastRenderedPageBreak/>
        <w:t xml:space="preserve">Observation 1: The time taken to acquire target cell system information before RACH access </w:t>
      </w:r>
      <w:r>
        <w:rPr>
          <w:b/>
          <w:bCs/>
        </w:rPr>
        <w:t xml:space="preserve">for re-establishment </w:t>
      </w:r>
      <w:r w:rsidRPr="0009178E">
        <w:rPr>
          <w:b/>
          <w:bCs/>
        </w:rPr>
        <w:t>is higher than terrestrial NB-IOT scenario due to need to acquire NTN specific SIBs.</w:t>
      </w:r>
    </w:p>
    <w:p w14:paraId="64A7DA93" w14:textId="563CC9CA" w:rsidR="0009178E" w:rsidRDefault="17E4AF7C" w:rsidP="00340AFB">
      <w:r>
        <w:t xml:space="preserve">To minimise the delay associated with system information acquisition in target cell for RLF scenario, the selected subset of information essential to start RACH access can be provided via dedicated signalling to UE prior to RLF. In terrestrial NB-IOT RLF scenario, potentially there can be more than one neighbour-cells available at the time of RLF for UE to select as per of cell selection procedure.  </w:t>
      </w:r>
      <w:proofErr w:type="gramStart"/>
      <w:r>
        <w:t>So</w:t>
      </w:r>
      <w:proofErr w:type="gramEnd"/>
      <w:r>
        <w:t xml:space="preserve"> provisioning of target cell parameters that are essential for RACH access will require information about several neighbour cells to be sent via dedicated signalling. This will impact the </w:t>
      </w:r>
      <w:r w:rsidR="61949D09">
        <w:t xml:space="preserve">dedicated signalling message size </w:t>
      </w:r>
      <w:proofErr w:type="gramStart"/>
      <w:r w:rsidR="61949D09">
        <w:t>and also</w:t>
      </w:r>
      <w:proofErr w:type="gramEnd"/>
      <w:r w:rsidR="61949D09">
        <w:t xml:space="preserve"> resource efficiency as it has to be sent </w:t>
      </w:r>
      <w:r w:rsidR="3491DBE7">
        <w:t xml:space="preserve">to </w:t>
      </w:r>
      <w:r w:rsidR="61949D09">
        <w:t>all connected mode UE supporting such mobility or UE need to trigger measurement report to short-list the candidate cells. The second option will require additional uplink signalling which will impact the energy efficiency significantly.</w:t>
      </w:r>
    </w:p>
    <w:p w14:paraId="0927D390" w14:textId="4FD33CD0" w:rsidR="00340AFB" w:rsidRDefault="0009178E" w:rsidP="00340AFB">
      <w:r w:rsidRPr="0009178E">
        <w:t xml:space="preserve">For NTN with wider coverage </w:t>
      </w:r>
      <w:proofErr w:type="gramStart"/>
      <w:r w:rsidRPr="0009178E">
        <w:t>and also</w:t>
      </w:r>
      <w:proofErr w:type="gramEnd"/>
      <w:r w:rsidRPr="0009178E">
        <w:t xml:space="preserve"> limited number of satellite cells providing coverage, for LEO scenario in most of the scenarios only one target cell</w:t>
      </w:r>
      <w:r>
        <w:t xml:space="preserve"> </w:t>
      </w:r>
      <w:r w:rsidR="00343375">
        <w:t xml:space="preserve">is </w:t>
      </w:r>
      <w:r>
        <w:t xml:space="preserve">available for Re-establishment after RLF. </w:t>
      </w:r>
      <w:r w:rsidR="008531AE">
        <w:t xml:space="preserve"> </w:t>
      </w:r>
    </w:p>
    <w:p w14:paraId="5E595ABB" w14:textId="646F875B" w:rsidR="008531AE" w:rsidRPr="0009178E" w:rsidRDefault="008531AE" w:rsidP="008531AE">
      <w:pPr>
        <w:rPr>
          <w:b/>
          <w:bCs/>
        </w:rPr>
      </w:pPr>
      <w:r w:rsidRPr="0009178E">
        <w:rPr>
          <w:b/>
          <w:bCs/>
        </w:rPr>
        <w:t xml:space="preserve">Observation </w:t>
      </w:r>
      <w:r>
        <w:rPr>
          <w:b/>
          <w:bCs/>
        </w:rPr>
        <w:t>2</w:t>
      </w:r>
      <w:r w:rsidRPr="0009178E">
        <w:rPr>
          <w:b/>
          <w:bCs/>
        </w:rPr>
        <w:t xml:space="preserve">: </w:t>
      </w:r>
      <w:r>
        <w:rPr>
          <w:b/>
          <w:bCs/>
        </w:rPr>
        <w:t>The signalling overhead for NB-IOT scenario to send essential parameters of target cell system information is envisaged to be lower due to limited number of applicable target cells for re-establishment in NTN scenario</w:t>
      </w:r>
      <w:r w:rsidRPr="0009178E">
        <w:rPr>
          <w:b/>
          <w:bCs/>
        </w:rPr>
        <w:t>.</w:t>
      </w:r>
    </w:p>
    <w:p w14:paraId="509940C4" w14:textId="78B5B277" w:rsidR="008531AE" w:rsidRDefault="008531AE" w:rsidP="00340AFB">
      <w:r>
        <w:t>Based on the above observations, it is worth to consider optimisation of time taken to minimise the target cell system information acquisition for re-establishment as additional enhancement over baseline Rel-17 NB-IoT enhancements.</w:t>
      </w:r>
    </w:p>
    <w:p w14:paraId="60322B4D" w14:textId="389D50D3" w:rsidR="008531AE" w:rsidRDefault="008531AE" w:rsidP="008531AE">
      <w:pPr>
        <w:rPr>
          <w:b/>
          <w:bCs/>
        </w:rPr>
      </w:pPr>
      <w:r>
        <w:rPr>
          <w:b/>
          <w:bCs/>
        </w:rPr>
        <w:t>Proposal 1</w:t>
      </w:r>
      <w:r w:rsidRPr="0009178E">
        <w:rPr>
          <w:b/>
          <w:bCs/>
        </w:rPr>
        <w:t xml:space="preserve">: </w:t>
      </w:r>
      <w:r>
        <w:rPr>
          <w:b/>
          <w:bCs/>
        </w:rPr>
        <w:t>Enhancements to minimise the Target cell system information acquisition time for RLF in addition to connected mode measurements is considered for NB-IOT NTN.</w:t>
      </w:r>
    </w:p>
    <w:p w14:paraId="3910AF2F" w14:textId="0C30E963" w:rsidR="008531AE" w:rsidRDefault="008531AE" w:rsidP="008531AE">
      <w:r>
        <w:t xml:space="preserve">The connected mode measurements prior </w:t>
      </w:r>
      <w:r w:rsidR="00DB789B">
        <w:t xml:space="preserve">to </w:t>
      </w:r>
      <w:r>
        <w:t>RLF can be configured to start only after serving cell radio condition goes below specific threshold where the UE can do the serving cell measurements as relaxed measurements using the same principles used in idle mode with the difference that the relaxed monitoring state may be restarted or continued in connected mode.</w:t>
      </w:r>
    </w:p>
    <w:p w14:paraId="7D7A1699" w14:textId="5C67DAB0" w:rsidR="008531AE" w:rsidRPr="008531AE" w:rsidRDefault="008531AE" w:rsidP="008531AE">
      <w:r>
        <w:t xml:space="preserve">For NTN deployment scenario with moving cell scenario (LEO), the relaxed monitoring of serving cell </w:t>
      </w:r>
      <w:r w:rsidR="00C822FE">
        <w:t xml:space="preserve">defined for terrestrial system will not be efficient. Because the serving cell strength changes continuously due to moving cell situation so the relaxed monitoring </w:t>
      </w:r>
      <w:r w:rsidR="002F47B9">
        <w:t xml:space="preserve">may </w:t>
      </w:r>
      <w:r w:rsidR="00C822FE">
        <w:t xml:space="preserve">not even start in idle mode. The same problem will be applicable also in connected mode serving cell measurements. </w:t>
      </w:r>
      <w:proofErr w:type="gramStart"/>
      <w:r w:rsidR="00C822FE">
        <w:t>So</w:t>
      </w:r>
      <w:proofErr w:type="gramEnd"/>
      <w:r w:rsidR="00C822FE">
        <w:t xml:space="preserve"> the relaxed serving cell measurements used prior to starting connected mode measurements needs to be revisited for LEO scenario. For example, serving cell measurements can be relaxed based on timer value which determines the UE mobility towards target cell in deterministic way can be one option.</w:t>
      </w:r>
    </w:p>
    <w:p w14:paraId="57B1893A" w14:textId="66DC3A30" w:rsidR="00C822FE" w:rsidRDefault="00C822FE" w:rsidP="00C822FE">
      <w:pPr>
        <w:rPr>
          <w:b/>
          <w:bCs/>
        </w:rPr>
      </w:pPr>
      <w:r>
        <w:rPr>
          <w:b/>
          <w:bCs/>
        </w:rPr>
        <w:t>Proposal 2</w:t>
      </w:r>
      <w:r w:rsidRPr="0009178E">
        <w:rPr>
          <w:b/>
          <w:bCs/>
        </w:rPr>
        <w:t xml:space="preserve">: </w:t>
      </w:r>
      <w:r>
        <w:rPr>
          <w:b/>
          <w:bCs/>
        </w:rPr>
        <w:t>For LEO scenario, the relaxed serving cell measurements in connected mode needs to be modified to improve the effectiveness of relaxed monitoring.</w:t>
      </w:r>
    </w:p>
    <w:p w14:paraId="0B36CE01" w14:textId="52706D19" w:rsidR="00C822FE" w:rsidRDefault="00C822FE" w:rsidP="00C822FE">
      <w:pPr>
        <w:pStyle w:val="Heading2"/>
        <w:rPr>
          <w:rStyle w:val="Emphasis"/>
          <w:i w:val="0"/>
          <w:iCs w:val="0"/>
        </w:rPr>
      </w:pPr>
      <w:r>
        <w:rPr>
          <w:rStyle w:val="Emphasis"/>
          <w:i w:val="0"/>
          <w:iCs w:val="0"/>
        </w:rPr>
        <w:t>2.2 CHO Modifications for eMTC connected mode mobility.</w:t>
      </w:r>
    </w:p>
    <w:p w14:paraId="0AB7B8C9" w14:textId="27A55C29" w:rsidR="00554593" w:rsidRDefault="00554593" w:rsidP="00340AFB">
      <w:r>
        <w:t xml:space="preserve">As part of Rel-17 work, </w:t>
      </w:r>
      <w:r w:rsidR="4B6BC00A">
        <w:t>NR NTN enhancements for conditional handover</w:t>
      </w:r>
      <w:r>
        <w:t xml:space="preserve"> (CHO)</w:t>
      </w:r>
      <w:r w:rsidR="4B6BC00A">
        <w:t xml:space="preserve"> introduce</w:t>
      </w:r>
      <w:r>
        <w:t>d</w:t>
      </w:r>
      <w:r w:rsidR="4B6BC00A">
        <w:t xml:space="preserve"> additional </w:t>
      </w:r>
      <w:r>
        <w:t xml:space="preserve">CHO </w:t>
      </w:r>
      <w:r w:rsidR="4B6BC00A">
        <w:t>execution condition</w:t>
      </w:r>
      <w:r>
        <w:t>s</w:t>
      </w:r>
      <w:r w:rsidR="4B6BC00A">
        <w:t xml:space="preserve"> based on location and time values over the </w:t>
      </w:r>
      <w:r w:rsidR="00EC2C84">
        <w:t>measurement event</w:t>
      </w:r>
      <w:r w:rsidR="4B6BC00A">
        <w:t xml:space="preserve"> for </w:t>
      </w:r>
      <w:r w:rsidR="006C6BC7">
        <w:t xml:space="preserve">enhanced </w:t>
      </w:r>
      <w:r w:rsidR="4B6BC00A">
        <w:t xml:space="preserve">connected mode mobility. </w:t>
      </w:r>
    </w:p>
    <w:p w14:paraId="4CB7A1EB" w14:textId="707C366B" w:rsidR="00133129" w:rsidRPr="00916FC6" w:rsidRDefault="0013087B" w:rsidP="00340AFB">
      <w:r>
        <w:t>The</w:t>
      </w:r>
      <w:r w:rsidR="00F076BC">
        <w:t xml:space="preserve"> Rel-18</w:t>
      </w:r>
      <w:r>
        <w:t xml:space="preserve"> WID on IoT</w:t>
      </w:r>
      <w:r w:rsidR="00AF432A">
        <w:t xml:space="preserve"> </w:t>
      </w:r>
      <w:r>
        <w:t>NTN enhancements</w:t>
      </w:r>
      <w:r w:rsidR="00165BC6">
        <w:t xml:space="preserve"> []</w:t>
      </w:r>
      <w:r>
        <w:t xml:space="preserve"> </w:t>
      </w:r>
      <w:r w:rsidR="00AD50EE">
        <w:t>includes an objective, noted above, which propose to reuse mobility enhancements</w:t>
      </w:r>
      <w:r w:rsidR="00D3798F">
        <w:t xml:space="preserve"> from NR NTN for eMTC NTN. In our view, it will be beneficial for RAN2 to focus on re-using the Rel-17 NR NTN </w:t>
      </w:r>
      <w:r w:rsidR="00A368A0">
        <w:t xml:space="preserve">CHO </w:t>
      </w:r>
      <w:r w:rsidR="00FC10E3">
        <w:t>enhancements</w:t>
      </w:r>
      <w:r w:rsidR="009447AA">
        <w:t xml:space="preserve"> in eMTC</w:t>
      </w:r>
      <w:r w:rsidR="00AF432A">
        <w:t xml:space="preserve"> </w:t>
      </w:r>
      <w:r w:rsidR="009447AA">
        <w:t>NTN</w:t>
      </w:r>
      <w:r w:rsidR="00902C06">
        <w:t>,</w:t>
      </w:r>
      <w:r w:rsidR="009447AA">
        <w:t xml:space="preserve"> </w:t>
      </w:r>
      <w:proofErr w:type="gramStart"/>
      <w:r w:rsidR="00902C06">
        <w:t>i</w:t>
      </w:r>
      <w:r w:rsidR="009447AA">
        <w:t>.</w:t>
      </w:r>
      <w:r w:rsidR="00902C06">
        <w:t>e</w:t>
      </w:r>
      <w:r w:rsidR="009447AA">
        <w:t>.</w:t>
      </w:r>
      <w:proofErr w:type="gramEnd"/>
      <w:r w:rsidR="009447AA">
        <w:t xml:space="preserve"> location-based D1 event and time-based T1 event</w:t>
      </w:r>
      <w:r w:rsidR="00955C50">
        <w:t>.</w:t>
      </w:r>
    </w:p>
    <w:p w14:paraId="4DF563D6" w14:textId="0A0F624D" w:rsidR="004D5126" w:rsidRDefault="00AF7A8F" w:rsidP="00C83F75">
      <w:r>
        <w:rPr>
          <w:lang w:val="en-US"/>
        </w:rPr>
        <w:t>H</w:t>
      </w:r>
      <w:proofErr w:type="spellStart"/>
      <w:r>
        <w:t>owever</w:t>
      </w:r>
      <w:proofErr w:type="spellEnd"/>
      <w:r>
        <w:t xml:space="preserve">, the CHO enhancements for NR NTN allow to evaluate NR measurement report triggering condition and CHO execution conditions without considering </w:t>
      </w:r>
      <w:r w:rsidR="00BB3C35">
        <w:t>RRM</w:t>
      </w:r>
      <w:r>
        <w:t xml:space="preserve"> measurements.</w:t>
      </w:r>
      <w:r w:rsidR="00A66102">
        <w:t xml:space="preserve"> </w:t>
      </w:r>
      <w:r w:rsidR="00E946EA">
        <w:rPr>
          <w:lang w:val="en-US"/>
        </w:rPr>
        <w:t>Because of the characteristics of NTN deployments, f</w:t>
      </w:r>
      <w:r w:rsidR="00CB708A" w:rsidRPr="00916FC6">
        <w:rPr>
          <w:lang w:val="en-US"/>
        </w:rPr>
        <w:t xml:space="preserve">or </w:t>
      </w:r>
      <w:r w:rsidR="00B44257">
        <w:rPr>
          <w:lang w:val="en-US"/>
        </w:rPr>
        <w:t>eMTC</w:t>
      </w:r>
      <w:r w:rsidR="00CC6917">
        <w:rPr>
          <w:lang w:val="en-US"/>
        </w:rPr>
        <w:t>-</w:t>
      </w:r>
      <w:r w:rsidR="00CB708A" w:rsidRPr="00916FC6">
        <w:rPr>
          <w:lang w:val="en-US"/>
        </w:rPr>
        <w:t xml:space="preserve">NTN, CHO </w:t>
      </w:r>
      <w:r w:rsidR="001E2E78">
        <w:rPr>
          <w:lang w:val="en-US"/>
        </w:rPr>
        <w:t>conditions</w:t>
      </w:r>
      <w:r w:rsidR="00CB708A">
        <w:rPr>
          <w:lang w:val="en-US"/>
        </w:rPr>
        <w:t xml:space="preserve"> based on location and time </w:t>
      </w:r>
      <w:r w:rsidR="006D3255">
        <w:rPr>
          <w:lang w:val="en-US"/>
        </w:rPr>
        <w:t>should</w:t>
      </w:r>
      <w:r w:rsidR="00BE2356">
        <w:rPr>
          <w:lang w:val="en-US"/>
        </w:rPr>
        <w:t xml:space="preserve"> complement </w:t>
      </w:r>
      <w:r w:rsidR="00BB3C35">
        <w:rPr>
          <w:lang w:val="en-US"/>
        </w:rPr>
        <w:t>RRM</w:t>
      </w:r>
      <w:r w:rsidR="00BE2356">
        <w:rPr>
          <w:lang w:val="en-US"/>
        </w:rPr>
        <w:t xml:space="preserve"> measurement-based condition</w:t>
      </w:r>
      <w:r w:rsidR="00DB4291">
        <w:rPr>
          <w:lang w:val="en-US"/>
        </w:rPr>
        <w:t>s.</w:t>
      </w:r>
      <w:r w:rsidR="004D5126">
        <w:rPr>
          <w:lang w:val="en-US"/>
        </w:rPr>
        <w:t xml:space="preserve"> </w:t>
      </w:r>
    </w:p>
    <w:p w14:paraId="2514C896" w14:textId="38FA7211" w:rsidR="00663D0D" w:rsidRPr="00916FC6" w:rsidRDefault="00663D0D" w:rsidP="00C83F75">
      <w:pPr>
        <w:rPr>
          <w:b/>
          <w:bCs/>
        </w:rPr>
      </w:pPr>
      <w:r w:rsidRPr="00916FC6">
        <w:rPr>
          <w:b/>
          <w:bCs/>
        </w:rPr>
        <w:t xml:space="preserve">Observation </w:t>
      </w:r>
      <w:r w:rsidR="00362C83">
        <w:rPr>
          <w:b/>
          <w:bCs/>
        </w:rPr>
        <w:t>3</w:t>
      </w:r>
      <w:r w:rsidRPr="00916FC6">
        <w:rPr>
          <w:b/>
          <w:bCs/>
        </w:rPr>
        <w:t xml:space="preserve">: CHO enhancements in Rel-17 NR NTN allow evaluate CHO conditions </w:t>
      </w:r>
      <w:r w:rsidR="00916FC6">
        <w:rPr>
          <w:b/>
          <w:bCs/>
        </w:rPr>
        <w:t>without considering RRM measurmeents</w:t>
      </w:r>
      <w:r w:rsidRPr="00916FC6">
        <w:rPr>
          <w:b/>
          <w:bCs/>
        </w:rPr>
        <w:t>.</w:t>
      </w:r>
    </w:p>
    <w:p w14:paraId="4497134A" w14:textId="060B2310" w:rsidR="00C83F75" w:rsidRDefault="00EE79FB" w:rsidP="00C83F75">
      <w:r>
        <w:t>For example, the UE c</w:t>
      </w:r>
      <w:r w:rsidR="002E3059">
        <w:t>ould</w:t>
      </w:r>
      <w:r>
        <w:t xml:space="preserve"> be configured with</w:t>
      </w:r>
      <w:r w:rsidR="005B0EB2">
        <w:t xml:space="preserve"> </w:t>
      </w:r>
      <w:r>
        <w:t>Event D1</w:t>
      </w:r>
      <w:r w:rsidR="009A59D2">
        <w:t xml:space="preserve"> (distance-based)</w:t>
      </w:r>
      <w:r>
        <w:t xml:space="preserve"> and </w:t>
      </w:r>
      <w:proofErr w:type="spellStart"/>
      <w:r>
        <w:t>CondEvent</w:t>
      </w:r>
      <w:proofErr w:type="spellEnd"/>
      <w:r>
        <w:t xml:space="preserve"> D1</w:t>
      </w:r>
      <w:r w:rsidR="009A59D2">
        <w:t xml:space="preserve"> (distance-based)</w:t>
      </w:r>
      <w:r w:rsidR="00A246FB">
        <w:t>.</w:t>
      </w:r>
      <w:r w:rsidR="002E3059">
        <w:t xml:space="preserve"> </w:t>
      </w:r>
      <w:r w:rsidR="0081391C">
        <w:t xml:space="preserve">In this scenario, the UE does not make use of </w:t>
      </w:r>
      <w:r w:rsidR="009A59D2">
        <w:t>RRM</w:t>
      </w:r>
      <w:r w:rsidR="0081391C">
        <w:t xml:space="preserve"> measurements to trigger event conditions</w:t>
      </w:r>
      <w:r w:rsidR="00BE6A02">
        <w:t xml:space="preserve">. </w:t>
      </w:r>
      <w:proofErr w:type="gramStart"/>
      <w:r w:rsidR="00BE6A02">
        <w:t>So</w:t>
      </w:r>
      <w:proofErr w:type="gramEnd"/>
      <w:r w:rsidR="00BE6A02">
        <w:t xml:space="preserve"> in case of </w:t>
      </w:r>
      <w:r w:rsidR="00810585">
        <w:t xml:space="preserve">an </w:t>
      </w:r>
      <w:r w:rsidR="00BE6A02">
        <w:t xml:space="preserve">abrupt change of serving cell signal strength, e.g. </w:t>
      </w:r>
      <w:r w:rsidR="00810585">
        <w:t xml:space="preserve">an </w:t>
      </w:r>
      <w:r w:rsidR="00A00CAB">
        <w:t xml:space="preserve">obstacle shadowing the UE, the UE </w:t>
      </w:r>
      <w:r w:rsidR="00445314">
        <w:t xml:space="preserve">could not react to the changing radio propagation conditions, triggering a RLF and going into </w:t>
      </w:r>
      <w:r w:rsidR="0079363B">
        <w:t>RRC I</w:t>
      </w:r>
      <w:r w:rsidR="00445314">
        <w:t>dle</w:t>
      </w:r>
      <w:r w:rsidR="0079363B">
        <w:t xml:space="preserve"> </w:t>
      </w:r>
      <w:r w:rsidR="00445314">
        <w:t>mode.</w:t>
      </w:r>
      <w:r w:rsidR="00FF78A5">
        <w:t xml:space="preserve"> Likewise, in the scenario where a target cell on a different satellite, than the one providing the serving cell, is </w:t>
      </w:r>
      <w:r w:rsidR="003535DF">
        <w:t xml:space="preserve">severely shadowed it would not be optimal for the UE to attempt a CHO to the target </w:t>
      </w:r>
      <w:r w:rsidR="00585376">
        <w:t>cell, because radio conditions are poor.</w:t>
      </w:r>
      <w:r w:rsidR="00133129">
        <w:t xml:space="preserve"> </w:t>
      </w:r>
      <w:r w:rsidR="00C06875">
        <w:t>For this reason</w:t>
      </w:r>
      <w:r w:rsidR="0079363B" w:rsidRPr="0079363B">
        <w:t xml:space="preserve"> </w:t>
      </w:r>
      <w:r w:rsidR="002F3221">
        <w:t>f</w:t>
      </w:r>
      <w:r w:rsidR="0079363B">
        <w:t xml:space="preserve">or eMTC-NTN UE, it seems </w:t>
      </w:r>
      <w:r w:rsidR="0079363B">
        <w:lastRenderedPageBreak/>
        <w:t xml:space="preserve">beneficial to require joint evaluation of cell </w:t>
      </w:r>
      <w:r w:rsidR="00585376">
        <w:t>RRM</w:t>
      </w:r>
      <w:r w:rsidR="002F3221">
        <w:t xml:space="preserve"> </w:t>
      </w:r>
      <w:r w:rsidR="0079363B">
        <w:t xml:space="preserve">measurements and time/location </w:t>
      </w:r>
      <w:r w:rsidR="002F3221">
        <w:t xml:space="preserve">conditions </w:t>
      </w:r>
      <w:r w:rsidR="0079363B">
        <w:t>to avoid UEs only relying on single quantity/</w:t>
      </w:r>
      <w:r w:rsidR="00585376">
        <w:t>time/</w:t>
      </w:r>
      <w:r w:rsidR="0079363B">
        <w:t>location-based conditions.</w:t>
      </w:r>
    </w:p>
    <w:p w14:paraId="78616C60" w14:textId="744CC1AD" w:rsidR="000D6A47" w:rsidRDefault="00AA066F" w:rsidP="00340AFB">
      <w:r>
        <w:t xml:space="preserve">In RAN#117e, the following agreement was </w:t>
      </w:r>
      <w:r w:rsidR="002F3221">
        <w:t>made</w:t>
      </w:r>
      <w:r>
        <w:t xml:space="preserve"> as part of RAN2 discussions</w:t>
      </w:r>
      <w:r w:rsidR="003B3DC7">
        <w:t xml:space="preserve"> for Rel-17 NR NTN</w:t>
      </w:r>
      <w:r>
        <w:t>:</w:t>
      </w:r>
    </w:p>
    <w:tbl>
      <w:tblPr>
        <w:tblStyle w:val="TableGrid"/>
        <w:tblW w:w="0" w:type="auto"/>
        <w:tblLook w:val="04A0" w:firstRow="1" w:lastRow="0" w:firstColumn="1" w:lastColumn="0" w:noHBand="0" w:noVBand="1"/>
      </w:tblPr>
      <w:tblGrid>
        <w:gridCol w:w="9631"/>
      </w:tblGrid>
      <w:tr w:rsidR="00910F81" w14:paraId="3D88C800" w14:textId="77777777" w:rsidTr="00916FC6">
        <w:trPr>
          <w:trHeight w:val="1134"/>
        </w:trPr>
        <w:tc>
          <w:tcPr>
            <w:tcW w:w="9631" w:type="dxa"/>
            <w:vAlign w:val="center"/>
          </w:tcPr>
          <w:p w14:paraId="2EC25011" w14:textId="5E20CA1E" w:rsidR="002B4068" w:rsidRPr="00916FC6" w:rsidRDefault="002B4068" w:rsidP="008A783C">
            <w:pPr>
              <w:rPr>
                <w:b/>
                <w:bCs/>
              </w:rPr>
            </w:pPr>
            <w:r w:rsidRPr="00916FC6">
              <w:rPr>
                <w:b/>
                <w:bCs/>
              </w:rPr>
              <w:t>Agreements in RAN2#117e:</w:t>
            </w:r>
          </w:p>
          <w:p w14:paraId="5EF02358" w14:textId="17A1A1A1" w:rsidR="00910F81" w:rsidRDefault="00910F81" w:rsidP="008A783C">
            <w:r w:rsidRPr="00803BE0">
              <w:t xml:space="preserve">It is up to UE implementation how the UE evaluates the time- or location-based condition jointly with the RRM event </w:t>
            </w:r>
            <w:proofErr w:type="spellStart"/>
            <w:r w:rsidRPr="00803BE0">
              <w:t>Ax</w:t>
            </w:r>
            <w:proofErr w:type="spellEnd"/>
            <w:r w:rsidRPr="00803BE0">
              <w:t xml:space="preserve">, </w:t>
            </w:r>
            <w:proofErr w:type="gramStart"/>
            <w:r w:rsidRPr="00803BE0">
              <w:t>as long as</w:t>
            </w:r>
            <w:proofErr w:type="gramEnd"/>
            <w:r w:rsidRPr="00803BE0">
              <w:t xml:space="preserve"> the UE has RRM measurement results within the time window [T1, T2] or when the location condition is met.</w:t>
            </w:r>
          </w:p>
        </w:tc>
      </w:tr>
    </w:tbl>
    <w:p w14:paraId="3428BE5F" w14:textId="274BF501" w:rsidR="00D011AC" w:rsidRPr="00916FC6" w:rsidRDefault="00834AAE" w:rsidP="00916FC6">
      <w:pPr>
        <w:spacing w:before="240"/>
        <w:rPr>
          <w:lang w:val="en-US"/>
        </w:rPr>
      </w:pPr>
      <w:r>
        <w:t>For eMTC NTN it would be good to reconsider t</w:t>
      </w:r>
      <w:r w:rsidR="00D011AC">
        <w:t xml:space="preserve">he </w:t>
      </w:r>
      <w:r w:rsidR="00677864">
        <w:t>above-mentioned</w:t>
      </w:r>
      <w:r w:rsidR="00D011AC">
        <w:t xml:space="preserve"> agreement</w:t>
      </w:r>
      <w:r w:rsidR="00677864">
        <w:t>. For example it could</w:t>
      </w:r>
      <w:r w:rsidR="00922569">
        <w:t xml:space="preserve"> be</w:t>
      </w:r>
      <w:r w:rsidR="0071240C">
        <w:t xml:space="preserve"> rephrased </w:t>
      </w:r>
      <w:r w:rsidR="00CA0E07">
        <w:t xml:space="preserve">since </w:t>
      </w:r>
      <w:r w:rsidR="00C534AE">
        <w:t>t</w:t>
      </w:r>
      <w:r w:rsidR="00476854">
        <w:t>he wording “as long as the UE has RRM measurement results”</w:t>
      </w:r>
      <w:r w:rsidR="00CA0E07">
        <w:t xml:space="preserve"> </w:t>
      </w:r>
      <w:r w:rsidR="00914DBC">
        <w:t>does not capture the need for valid</w:t>
      </w:r>
      <w:r w:rsidR="001D24C8">
        <w:t xml:space="preserve"> and updated</w:t>
      </w:r>
      <w:r w:rsidR="00914DBC">
        <w:t xml:space="preserve"> cell measurements within the time window</w:t>
      </w:r>
      <w:r w:rsidR="001D24C8">
        <w:t xml:space="preserve"> </w:t>
      </w:r>
      <w:r w:rsidR="00C534AE" w:rsidRPr="00916FC6">
        <w:rPr>
          <w:lang w:val="en-US"/>
        </w:rPr>
        <w:t>[</w:t>
      </w:r>
      <w:r w:rsidR="00C534AE">
        <w:rPr>
          <w:lang w:val="en-US"/>
        </w:rPr>
        <w:t>T</w:t>
      </w:r>
      <w:proofErr w:type="gramStart"/>
      <w:r w:rsidR="00C534AE">
        <w:rPr>
          <w:lang w:val="en-US"/>
        </w:rPr>
        <w:t>1,T</w:t>
      </w:r>
      <w:proofErr w:type="gramEnd"/>
      <w:r w:rsidR="00C534AE">
        <w:rPr>
          <w:lang w:val="en-US"/>
        </w:rPr>
        <w:t>2]</w:t>
      </w:r>
      <w:r w:rsidR="00FE709D">
        <w:rPr>
          <w:lang w:val="en-US"/>
        </w:rPr>
        <w:t xml:space="preserve"> to be used for a RRM event Ax</w:t>
      </w:r>
      <w:r w:rsidR="00C534AE">
        <w:rPr>
          <w:lang w:val="en-US"/>
        </w:rPr>
        <w:t>.</w:t>
      </w:r>
    </w:p>
    <w:p w14:paraId="7A576389" w14:textId="693C8CFB" w:rsidR="00922569" w:rsidRPr="00916FC6" w:rsidRDefault="00922569" w:rsidP="00340AFB">
      <w:pPr>
        <w:rPr>
          <w:b/>
          <w:bCs/>
        </w:rPr>
      </w:pPr>
      <w:r w:rsidRPr="00916FC6">
        <w:rPr>
          <w:b/>
          <w:bCs/>
        </w:rPr>
        <w:t xml:space="preserve">Proposal </w:t>
      </w:r>
      <w:r w:rsidR="00362C83">
        <w:rPr>
          <w:b/>
          <w:bCs/>
        </w:rPr>
        <w:t>3</w:t>
      </w:r>
      <w:r w:rsidRPr="00916FC6">
        <w:rPr>
          <w:b/>
          <w:bCs/>
        </w:rPr>
        <w:t>:</w:t>
      </w:r>
      <w:r w:rsidR="00916FC6">
        <w:rPr>
          <w:b/>
          <w:bCs/>
        </w:rPr>
        <w:t xml:space="preserve"> </w:t>
      </w:r>
      <w:r w:rsidR="00916FC6" w:rsidRPr="00916FC6">
        <w:rPr>
          <w:b/>
          <w:bCs/>
        </w:rPr>
        <w:t>For eMTC NTN the UE should jointly evaluate UE RRM measurement condition and one of time and location-based conditions.</w:t>
      </w:r>
    </w:p>
    <w:p w14:paraId="7EAD9E42" w14:textId="55607EE8" w:rsidR="00EA5826" w:rsidRDefault="00FE709D" w:rsidP="00EA5826">
      <w:r>
        <w:t>Thus, w</w:t>
      </w:r>
      <w:r w:rsidR="00EA5826">
        <w:t xml:space="preserve">hen additional conditions are </w:t>
      </w:r>
      <w:r w:rsidR="001D6AA7">
        <w:t>configured,</w:t>
      </w:r>
      <w:r w:rsidR="00EA5826">
        <w:t xml:space="preserve"> the UE </w:t>
      </w:r>
      <w:r>
        <w:t>should</w:t>
      </w:r>
      <w:r w:rsidR="00EA5826">
        <w:t xml:space="preserve"> execute the handover only when all these conditions are met.  For eMTC-NTN UE, </w:t>
      </w:r>
      <w:r w:rsidR="009F236B">
        <w:t>the</w:t>
      </w:r>
      <w:r w:rsidR="00EA5826">
        <w:t xml:space="preserve"> impact</w:t>
      </w:r>
      <w:r w:rsidR="009F236B">
        <w:t xml:space="preserve"> of </w:t>
      </w:r>
      <w:r w:rsidR="00D01BC3">
        <w:t xml:space="preserve">the additional </w:t>
      </w:r>
      <w:r w:rsidR="00F15E36">
        <w:t xml:space="preserve">CHO </w:t>
      </w:r>
      <w:r w:rsidR="009F236B">
        <w:t>conditions</w:t>
      </w:r>
      <w:r w:rsidR="00EA5826">
        <w:t xml:space="preserve"> to the stationary UE and also </w:t>
      </w:r>
      <w:r w:rsidR="00D01BC3">
        <w:t xml:space="preserve">the impact on UE </w:t>
      </w:r>
      <w:r w:rsidR="00EA5826">
        <w:t>energy consumption should be analysed to identify the changes</w:t>
      </w:r>
      <w:r w:rsidR="00D01BC3">
        <w:t xml:space="preserve"> &amp; enhancements</w:t>
      </w:r>
      <w:r w:rsidR="00EA5826">
        <w:t xml:space="preserve"> required for eMTC</w:t>
      </w:r>
      <w:r w:rsidR="00D01BC3">
        <w:t xml:space="preserve"> NTN</w:t>
      </w:r>
      <w:r w:rsidR="00EA5826">
        <w:t xml:space="preserve">. </w:t>
      </w:r>
    </w:p>
    <w:p w14:paraId="10441B60" w14:textId="31EFAA91" w:rsidR="001E5DEA" w:rsidRPr="00916FC6" w:rsidRDefault="00DF1E8B" w:rsidP="00340AFB">
      <w:pPr>
        <w:rPr>
          <w:b/>
          <w:bCs/>
        </w:rPr>
      </w:pPr>
      <w:r w:rsidRPr="00916FC6">
        <w:rPr>
          <w:b/>
          <w:bCs/>
        </w:rPr>
        <w:t>Observation</w:t>
      </w:r>
      <w:r w:rsidR="00216961" w:rsidRPr="00916FC6">
        <w:rPr>
          <w:b/>
          <w:bCs/>
        </w:rPr>
        <w:t xml:space="preserve"> </w:t>
      </w:r>
      <w:r w:rsidR="00362C83">
        <w:rPr>
          <w:b/>
          <w:bCs/>
        </w:rPr>
        <w:t>4</w:t>
      </w:r>
      <w:r w:rsidRPr="00916FC6">
        <w:rPr>
          <w:b/>
          <w:bCs/>
        </w:rPr>
        <w:t xml:space="preserve">: </w:t>
      </w:r>
      <w:r w:rsidR="00216961" w:rsidRPr="00916FC6">
        <w:rPr>
          <w:b/>
          <w:bCs/>
        </w:rPr>
        <w:t>i</w:t>
      </w:r>
      <w:r w:rsidR="004C51DF" w:rsidRPr="00916FC6">
        <w:rPr>
          <w:b/>
          <w:bCs/>
        </w:rPr>
        <w:t>n</w:t>
      </w:r>
      <w:r w:rsidR="00A3297B" w:rsidRPr="00916FC6">
        <w:rPr>
          <w:b/>
          <w:bCs/>
        </w:rPr>
        <w:t xml:space="preserve"> eMTC NTN</w:t>
      </w:r>
      <w:r w:rsidR="00216961" w:rsidRPr="00916FC6">
        <w:rPr>
          <w:b/>
          <w:bCs/>
        </w:rPr>
        <w:t xml:space="preserve">, </w:t>
      </w:r>
      <w:r w:rsidR="00D01BC3">
        <w:rPr>
          <w:b/>
          <w:bCs/>
        </w:rPr>
        <w:t xml:space="preserve">enhanced time/location-based </w:t>
      </w:r>
      <w:r w:rsidR="00216961" w:rsidRPr="00916FC6">
        <w:rPr>
          <w:b/>
          <w:bCs/>
        </w:rPr>
        <w:t>CHO conditions require</w:t>
      </w:r>
      <w:r w:rsidR="008971C4" w:rsidRPr="00916FC6">
        <w:rPr>
          <w:b/>
          <w:bCs/>
        </w:rPr>
        <w:t xml:space="preserve"> further analysis to </w:t>
      </w:r>
      <w:r w:rsidR="006B18A6">
        <w:rPr>
          <w:b/>
          <w:bCs/>
        </w:rPr>
        <w:t>minimize the impact on</w:t>
      </w:r>
      <w:r w:rsidR="008971C4" w:rsidRPr="00916FC6">
        <w:rPr>
          <w:b/>
          <w:bCs/>
        </w:rPr>
        <w:t xml:space="preserve"> UE energy consumption</w:t>
      </w:r>
      <w:r w:rsidR="005F35C2" w:rsidRPr="00916FC6">
        <w:rPr>
          <w:b/>
          <w:bCs/>
        </w:rPr>
        <w:t>.</w:t>
      </w:r>
    </w:p>
    <w:p w14:paraId="4D8FFBBB" w14:textId="4CD55610" w:rsidR="00554593" w:rsidRDefault="00B45056" w:rsidP="00364EFE">
      <w:r>
        <w:t xml:space="preserve">In </w:t>
      </w:r>
      <w:r w:rsidR="006E3871">
        <w:t xml:space="preserve">NR </w:t>
      </w:r>
      <w:r>
        <w:t xml:space="preserve">NTN, </w:t>
      </w:r>
      <w:r w:rsidR="006E3871">
        <w:t xml:space="preserve">the </w:t>
      </w:r>
      <w:r>
        <w:t xml:space="preserve">UEs require updated and valid GNSS location for time and frequency pre-compensation as well as </w:t>
      </w:r>
      <w:r w:rsidR="006E3871">
        <w:t xml:space="preserve">for </w:t>
      </w:r>
      <w:r w:rsidR="007D3EFD">
        <w:t>evaluat</w:t>
      </w:r>
      <w:r w:rsidR="006E3871">
        <w:t>ion of the</w:t>
      </w:r>
      <w:r w:rsidR="007D3EFD">
        <w:t xml:space="preserve"> location-based CHO conditions. </w:t>
      </w:r>
      <w:r w:rsidR="00F000A6">
        <w:t xml:space="preserve">If the location-based CHO condition is adopted in eMTC </w:t>
      </w:r>
      <w:proofErr w:type="gramStart"/>
      <w:r w:rsidR="00F000A6">
        <w:t>NTN</w:t>
      </w:r>
      <w:proofErr w:type="gramEnd"/>
      <w:r w:rsidR="00F000A6">
        <w:t xml:space="preserve"> the </w:t>
      </w:r>
      <w:r w:rsidR="009279D4">
        <w:t>same need for valid GNSS location applies. However, f</w:t>
      </w:r>
      <w:r w:rsidR="00DA74AE">
        <w:t xml:space="preserve">or eMTC NTN UEs, </w:t>
      </w:r>
      <w:r w:rsidR="00F62AAB">
        <w:t xml:space="preserve">there is the additional challenge that the UE cannot operate the GNSS and the NTN modem simultaneously. </w:t>
      </w:r>
      <w:r w:rsidR="00D40CCA">
        <w:t xml:space="preserve">Thus, </w:t>
      </w:r>
      <w:r w:rsidR="00F000A6">
        <w:t xml:space="preserve">the </w:t>
      </w:r>
      <w:r w:rsidR="00AE37F0">
        <w:t>GNSS validity timer</w:t>
      </w:r>
      <w:r w:rsidR="00DA74AE">
        <w:t xml:space="preserve"> </w:t>
      </w:r>
      <w:r w:rsidR="00AE37F0">
        <w:t>limits</w:t>
      </w:r>
      <w:r w:rsidR="009279D4">
        <w:t xml:space="preserve"> the</w:t>
      </w:r>
      <w:r w:rsidR="00A860B2">
        <w:t xml:space="preserve"> UE connected-mode operations, especially</w:t>
      </w:r>
      <w:r w:rsidR="00DA74AE">
        <w:t xml:space="preserve"> the</w:t>
      </w:r>
      <w:r w:rsidR="000C22C7">
        <w:t xml:space="preserve"> evaluation of</w:t>
      </w:r>
      <w:r w:rsidR="00AE37F0">
        <w:t xml:space="preserve"> location-based CHO conditions</w:t>
      </w:r>
      <w:r w:rsidR="00364EFE">
        <w:t xml:space="preserve"> in long </w:t>
      </w:r>
      <w:r w:rsidR="00D40CCA">
        <w:t xml:space="preserve">RRC </w:t>
      </w:r>
      <w:r w:rsidR="00364EFE">
        <w:t xml:space="preserve">connections and </w:t>
      </w:r>
      <w:r w:rsidR="00D40CCA">
        <w:t xml:space="preserve">for </w:t>
      </w:r>
      <w:r w:rsidR="00364EFE">
        <w:t>UEs with high mobility.</w:t>
      </w:r>
      <w:r w:rsidR="00F000A6">
        <w:t xml:space="preserve"> </w:t>
      </w:r>
      <w:r w:rsidR="00D40CCA">
        <w:t xml:space="preserve">Currently, the RAN1 Rel-18 </w:t>
      </w:r>
      <w:proofErr w:type="gramStart"/>
      <w:r w:rsidR="00D40CCA">
        <w:t>work</w:t>
      </w:r>
      <w:proofErr w:type="gramEnd"/>
      <w:r w:rsidR="00D40CCA">
        <w:t xml:space="preserve"> is addressing the </w:t>
      </w:r>
      <w:r w:rsidR="00086D16">
        <w:t>GNSS enhancements during long RRC connection and therefore it would make sense for RAN2 to postpone location-based CHO enhancements until RAN1 has made further progress.</w:t>
      </w:r>
    </w:p>
    <w:p w14:paraId="1E91AD68" w14:textId="645C8383" w:rsidR="00133129" w:rsidRPr="00916FC6" w:rsidRDefault="00554593" w:rsidP="00340AFB">
      <w:pPr>
        <w:rPr>
          <w:b/>
          <w:bCs/>
        </w:rPr>
      </w:pPr>
      <w:r w:rsidRPr="00916FC6">
        <w:rPr>
          <w:b/>
          <w:bCs/>
        </w:rPr>
        <w:t xml:space="preserve">Proposal </w:t>
      </w:r>
      <w:r w:rsidR="00362C83">
        <w:rPr>
          <w:b/>
          <w:bCs/>
        </w:rPr>
        <w:t>4</w:t>
      </w:r>
      <w:r w:rsidRPr="00916FC6">
        <w:rPr>
          <w:b/>
          <w:bCs/>
        </w:rPr>
        <w:t>: Postpone discussion on</w:t>
      </w:r>
      <w:r w:rsidR="00C1301A" w:rsidRPr="00916FC6">
        <w:rPr>
          <w:b/>
          <w:bCs/>
        </w:rPr>
        <w:t xml:space="preserve"> CHO </w:t>
      </w:r>
      <w:r w:rsidR="00364EFE" w:rsidRPr="00916FC6">
        <w:rPr>
          <w:b/>
          <w:bCs/>
        </w:rPr>
        <w:t xml:space="preserve">enhancements </w:t>
      </w:r>
      <w:r w:rsidR="00362C83">
        <w:rPr>
          <w:b/>
          <w:bCs/>
        </w:rPr>
        <w:t xml:space="preserve">that require </w:t>
      </w:r>
      <w:r w:rsidR="00273DFF">
        <w:rPr>
          <w:b/>
          <w:bCs/>
        </w:rPr>
        <w:t>valid</w:t>
      </w:r>
      <w:r w:rsidR="00362C83">
        <w:rPr>
          <w:b/>
          <w:bCs/>
        </w:rPr>
        <w:t xml:space="preserve"> GNSS information</w:t>
      </w:r>
      <w:r w:rsidRPr="00916FC6">
        <w:rPr>
          <w:b/>
          <w:bCs/>
        </w:rPr>
        <w:t xml:space="preserve"> until further </w:t>
      </w:r>
      <w:r w:rsidR="00273DFF">
        <w:rPr>
          <w:b/>
          <w:bCs/>
        </w:rPr>
        <w:t>progress</w:t>
      </w:r>
      <w:r w:rsidRPr="00916FC6">
        <w:rPr>
          <w:b/>
          <w:bCs/>
        </w:rPr>
        <w:t xml:space="preserve"> regarding GNSS acquisition </w:t>
      </w:r>
      <w:r w:rsidR="00362C83">
        <w:rPr>
          <w:b/>
          <w:bCs/>
        </w:rPr>
        <w:t xml:space="preserve">in </w:t>
      </w:r>
      <w:r w:rsidR="00273DFF">
        <w:rPr>
          <w:b/>
          <w:bCs/>
        </w:rPr>
        <w:t>C</w:t>
      </w:r>
      <w:r w:rsidR="00362C83">
        <w:rPr>
          <w:b/>
          <w:bCs/>
        </w:rPr>
        <w:t xml:space="preserve">onnected mode </w:t>
      </w:r>
      <w:r w:rsidRPr="00916FC6">
        <w:rPr>
          <w:b/>
          <w:bCs/>
        </w:rPr>
        <w:t>are made in RAN1</w:t>
      </w:r>
      <w:r w:rsidR="00403CDF" w:rsidRPr="00916FC6">
        <w:rPr>
          <w:b/>
          <w:bCs/>
        </w:rPr>
        <w:t>.</w:t>
      </w:r>
    </w:p>
    <w:p w14:paraId="69B7B8E6" w14:textId="69E07FC9" w:rsidR="009339CB" w:rsidRPr="006E13D1" w:rsidRDefault="005A13AB" w:rsidP="009339CB">
      <w:pPr>
        <w:pStyle w:val="Heading1"/>
      </w:pPr>
      <w:r>
        <w:t>3</w:t>
      </w:r>
      <w:r w:rsidR="009339CB" w:rsidRPr="006E13D1">
        <w:tab/>
      </w:r>
      <w:r w:rsidR="009339CB">
        <w:t>Conclusion</w:t>
      </w:r>
    </w:p>
    <w:p w14:paraId="78E27C70" w14:textId="77777777" w:rsidR="00F90819" w:rsidRDefault="00F90819" w:rsidP="00973836">
      <w:r>
        <w:t>In this paper we analyse the changes to mobility enhancements defined in Rel-17 for terrestrial NB-IOT to NB-IoT over NTN and the NR-NTN CHO enhancement applicability for eMTC-NTN. Based on the analysis we make the following observations and proposals.</w:t>
      </w:r>
    </w:p>
    <w:p w14:paraId="2FC48D8E" w14:textId="2F254CA8" w:rsidR="009339CB" w:rsidRPr="00F90819" w:rsidRDefault="009339CB" w:rsidP="00973836">
      <w:pPr>
        <w:rPr>
          <w:b/>
          <w:bCs/>
        </w:rPr>
      </w:pPr>
      <w:r>
        <w:t xml:space="preserve"> </w:t>
      </w:r>
      <w:r w:rsidR="00F90819" w:rsidRPr="00F90819">
        <w:rPr>
          <w:b/>
          <w:bCs/>
        </w:rPr>
        <w:t>For NB-IoT-NTN</w:t>
      </w:r>
    </w:p>
    <w:p w14:paraId="5C5E6CAB" w14:textId="77777777" w:rsidR="00F90819" w:rsidRPr="0009178E" w:rsidRDefault="00F90819" w:rsidP="00F90819">
      <w:pPr>
        <w:ind w:left="284"/>
        <w:rPr>
          <w:b/>
          <w:bCs/>
        </w:rPr>
      </w:pPr>
      <w:r w:rsidRPr="0009178E">
        <w:rPr>
          <w:b/>
          <w:bCs/>
        </w:rPr>
        <w:t xml:space="preserve">Observation 1: The time taken to acquire target cell system information before RACH access </w:t>
      </w:r>
      <w:r>
        <w:rPr>
          <w:b/>
          <w:bCs/>
        </w:rPr>
        <w:t xml:space="preserve">for re-establishment </w:t>
      </w:r>
      <w:r w:rsidRPr="0009178E">
        <w:rPr>
          <w:b/>
          <w:bCs/>
        </w:rPr>
        <w:t>is higher than terrestrial NB-IOT scenario due to need to acquire NTN specific SIBs.</w:t>
      </w:r>
    </w:p>
    <w:p w14:paraId="7F705F7B" w14:textId="77777777" w:rsidR="00F90819" w:rsidRPr="0009178E" w:rsidRDefault="00F90819" w:rsidP="00F90819">
      <w:pPr>
        <w:ind w:left="284"/>
        <w:rPr>
          <w:b/>
          <w:bCs/>
        </w:rPr>
      </w:pPr>
      <w:r w:rsidRPr="0009178E">
        <w:rPr>
          <w:b/>
          <w:bCs/>
        </w:rPr>
        <w:t xml:space="preserve">Observation </w:t>
      </w:r>
      <w:r>
        <w:rPr>
          <w:b/>
          <w:bCs/>
        </w:rPr>
        <w:t>2</w:t>
      </w:r>
      <w:r w:rsidRPr="0009178E">
        <w:rPr>
          <w:b/>
          <w:bCs/>
        </w:rPr>
        <w:t xml:space="preserve">: </w:t>
      </w:r>
      <w:r>
        <w:rPr>
          <w:b/>
          <w:bCs/>
        </w:rPr>
        <w:t>The signalling overhead for NB-IOT scenario to send essential parameters of target cell system information is envisaged to be lower due to limited number of applicable target cells for re-establishment in NTN scenario</w:t>
      </w:r>
      <w:r w:rsidRPr="0009178E">
        <w:rPr>
          <w:b/>
          <w:bCs/>
        </w:rPr>
        <w:t>.</w:t>
      </w:r>
    </w:p>
    <w:p w14:paraId="07AA1370" w14:textId="77777777" w:rsidR="00F90819" w:rsidRDefault="00F90819" w:rsidP="00F90819">
      <w:pPr>
        <w:ind w:left="284"/>
        <w:rPr>
          <w:b/>
          <w:bCs/>
        </w:rPr>
      </w:pPr>
      <w:r>
        <w:rPr>
          <w:b/>
          <w:bCs/>
        </w:rPr>
        <w:t>Proposal 1</w:t>
      </w:r>
      <w:r w:rsidRPr="0009178E">
        <w:rPr>
          <w:b/>
          <w:bCs/>
        </w:rPr>
        <w:t xml:space="preserve">: </w:t>
      </w:r>
      <w:r>
        <w:rPr>
          <w:b/>
          <w:bCs/>
        </w:rPr>
        <w:t>Enhancements to minimise the Target cell system information acquisition time for RLF in addition to connected mode measurements is considered for NB-IOT NTN.</w:t>
      </w:r>
    </w:p>
    <w:p w14:paraId="171FEFAA" w14:textId="77777777" w:rsidR="00F90819" w:rsidRDefault="00F90819" w:rsidP="00F90819">
      <w:pPr>
        <w:ind w:left="284"/>
        <w:rPr>
          <w:b/>
          <w:bCs/>
        </w:rPr>
      </w:pPr>
      <w:r>
        <w:rPr>
          <w:b/>
          <w:bCs/>
        </w:rPr>
        <w:t>Proposal 2</w:t>
      </w:r>
      <w:r w:rsidRPr="0009178E">
        <w:rPr>
          <w:b/>
          <w:bCs/>
        </w:rPr>
        <w:t xml:space="preserve">: </w:t>
      </w:r>
      <w:r>
        <w:rPr>
          <w:b/>
          <w:bCs/>
        </w:rPr>
        <w:t>For LEO scenario, the relaxed serving cell measurements in connected mode needs to be modified to improve the effectiveness of relaxed monitoring.</w:t>
      </w:r>
    </w:p>
    <w:p w14:paraId="31B4521D" w14:textId="79869B0E" w:rsidR="00F90819" w:rsidRPr="00F90819" w:rsidRDefault="00F90819" w:rsidP="00F90819">
      <w:pPr>
        <w:rPr>
          <w:b/>
          <w:bCs/>
        </w:rPr>
      </w:pPr>
      <w:r w:rsidRPr="00F90819">
        <w:rPr>
          <w:b/>
          <w:bCs/>
        </w:rPr>
        <w:t xml:space="preserve">For </w:t>
      </w:r>
      <w:r>
        <w:rPr>
          <w:b/>
          <w:bCs/>
        </w:rPr>
        <w:t>eMTC</w:t>
      </w:r>
      <w:r w:rsidRPr="00F90819">
        <w:rPr>
          <w:b/>
          <w:bCs/>
        </w:rPr>
        <w:t>-NTN</w:t>
      </w:r>
    </w:p>
    <w:p w14:paraId="1B9425A3" w14:textId="1EE303FF" w:rsidR="00F90819" w:rsidRDefault="00F90819" w:rsidP="00F90819">
      <w:pPr>
        <w:ind w:left="284"/>
        <w:rPr>
          <w:b/>
          <w:bCs/>
        </w:rPr>
      </w:pPr>
      <w:r w:rsidRPr="00916FC6">
        <w:rPr>
          <w:b/>
          <w:bCs/>
        </w:rPr>
        <w:t xml:space="preserve">Observation </w:t>
      </w:r>
      <w:r>
        <w:rPr>
          <w:b/>
          <w:bCs/>
        </w:rPr>
        <w:t>3</w:t>
      </w:r>
      <w:r w:rsidRPr="00916FC6">
        <w:rPr>
          <w:b/>
          <w:bCs/>
        </w:rPr>
        <w:t xml:space="preserve">: CHO enhancements in Rel-17 NR NTN allow evaluate CHO conditions </w:t>
      </w:r>
      <w:r>
        <w:rPr>
          <w:b/>
          <w:bCs/>
        </w:rPr>
        <w:t>without considering RRM measurmeents</w:t>
      </w:r>
      <w:r w:rsidRPr="00916FC6">
        <w:rPr>
          <w:b/>
          <w:bCs/>
        </w:rPr>
        <w:t>.</w:t>
      </w:r>
    </w:p>
    <w:p w14:paraId="252D3FC4" w14:textId="77777777" w:rsidR="00F90819" w:rsidRPr="00916FC6" w:rsidRDefault="00F90819" w:rsidP="00F90819">
      <w:pPr>
        <w:ind w:left="284"/>
        <w:rPr>
          <w:b/>
          <w:bCs/>
        </w:rPr>
      </w:pPr>
      <w:r w:rsidRPr="00916FC6">
        <w:rPr>
          <w:b/>
          <w:bCs/>
        </w:rPr>
        <w:lastRenderedPageBreak/>
        <w:t xml:space="preserve">Proposal </w:t>
      </w:r>
      <w:r>
        <w:rPr>
          <w:b/>
          <w:bCs/>
        </w:rPr>
        <w:t>3</w:t>
      </w:r>
      <w:r w:rsidRPr="00916FC6">
        <w:rPr>
          <w:b/>
          <w:bCs/>
        </w:rPr>
        <w:t>:</w:t>
      </w:r>
      <w:r>
        <w:rPr>
          <w:b/>
          <w:bCs/>
        </w:rPr>
        <w:t xml:space="preserve"> </w:t>
      </w:r>
      <w:r w:rsidRPr="00916FC6">
        <w:rPr>
          <w:b/>
          <w:bCs/>
        </w:rPr>
        <w:t>For eMTC NTN the UE should jointly evaluate UE RRM measurement condition and one of time and location-based conditions.</w:t>
      </w:r>
    </w:p>
    <w:p w14:paraId="526F7702" w14:textId="77777777" w:rsidR="00F90819" w:rsidRPr="00916FC6" w:rsidRDefault="00F90819" w:rsidP="00F90819">
      <w:pPr>
        <w:ind w:left="284"/>
        <w:rPr>
          <w:b/>
          <w:bCs/>
        </w:rPr>
      </w:pPr>
      <w:r w:rsidRPr="00916FC6">
        <w:rPr>
          <w:b/>
          <w:bCs/>
        </w:rPr>
        <w:t xml:space="preserve">Observation </w:t>
      </w:r>
      <w:r>
        <w:rPr>
          <w:b/>
          <w:bCs/>
        </w:rPr>
        <w:t>4</w:t>
      </w:r>
      <w:r w:rsidRPr="00916FC6">
        <w:rPr>
          <w:b/>
          <w:bCs/>
        </w:rPr>
        <w:t xml:space="preserve">: in eMTC NTN, </w:t>
      </w:r>
      <w:r>
        <w:rPr>
          <w:b/>
          <w:bCs/>
        </w:rPr>
        <w:t xml:space="preserve">enhanced time/location-based </w:t>
      </w:r>
      <w:r w:rsidRPr="00916FC6">
        <w:rPr>
          <w:b/>
          <w:bCs/>
        </w:rPr>
        <w:t xml:space="preserve">CHO conditions require further analysis to </w:t>
      </w:r>
      <w:r>
        <w:rPr>
          <w:b/>
          <w:bCs/>
        </w:rPr>
        <w:t>minimize the impact on</w:t>
      </w:r>
      <w:r w:rsidRPr="00916FC6">
        <w:rPr>
          <w:b/>
          <w:bCs/>
        </w:rPr>
        <w:t xml:space="preserve"> UE energy consumption.</w:t>
      </w:r>
    </w:p>
    <w:p w14:paraId="3EEF9C24" w14:textId="2D4BFB9A" w:rsidR="00B22625" w:rsidRDefault="00F90819" w:rsidP="00F90819">
      <w:pPr>
        <w:ind w:left="284"/>
      </w:pPr>
      <w:r w:rsidRPr="00916FC6">
        <w:rPr>
          <w:b/>
          <w:bCs/>
        </w:rPr>
        <w:t xml:space="preserve">Proposal </w:t>
      </w:r>
      <w:r>
        <w:rPr>
          <w:b/>
          <w:bCs/>
        </w:rPr>
        <w:t>4</w:t>
      </w:r>
      <w:r w:rsidRPr="00916FC6">
        <w:rPr>
          <w:b/>
          <w:bCs/>
        </w:rPr>
        <w:t xml:space="preserve">: Postpone discussion on CHO enhancements </w:t>
      </w:r>
      <w:r>
        <w:rPr>
          <w:b/>
          <w:bCs/>
        </w:rPr>
        <w:t>that require valid GNSS information</w:t>
      </w:r>
      <w:r w:rsidRPr="00916FC6">
        <w:rPr>
          <w:b/>
          <w:bCs/>
        </w:rPr>
        <w:t xml:space="preserve"> until further </w:t>
      </w:r>
      <w:r>
        <w:rPr>
          <w:b/>
          <w:bCs/>
        </w:rPr>
        <w:t>progress</w:t>
      </w:r>
      <w:r w:rsidRPr="00916FC6">
        <w:rPr>
          <w:b/>
          <w:bCs/>
        </w:rPr>
        <w:t xml:space="preserve"> regarding GNSS acquisition </w:t>
      </w:r>
      <w:r>
        <w:rPr>
          <w:b/>
          <w:bCs/>
        </w:rPr>
        <w:t xml:space="preserve">in Connected mode </w:t>
      </w:r>
      <w:r w:rsidRPr="00916FC6">
        <w:rPr>
          <w:b/>
          <w:bCs/>
        </w:rPr>
        <w:t>are made in RAN1.</w:t>
      </w:r>
    </w:p>
    <w:p w14:paraId="3D7022D9" w14:textId="77777777" w:rsidR="00EB0FE7" w:rsidRPr="006346D4" w:rsidRDefault="00EB0FE7" w:rsidP="00B22625"/>
    <w:p w14:paraId="0945E992" w14:textId="77777777" w:rsidR="00B22625" w:rsidRDefault="00B22625" w:rsidP="00B22625">
      <w:pPr>
        <w:pStyle w:val="Heading1"/>
        <w:ind w:left="0" w:firstLine="0"/>
      </w:pPr>
      <w:r>
        <w:t>References</w:t>
      </w:r>
    </w:p>
    <w:p w14:paraId="0DB01FA9" w14:textId="3C90A910" w:rsidR="003424E9" w:rsidRDefault="00EB0FE7" w:rsidP="00EB0FE7">
      <w:pPr>
        <w:rPr>
          <w:bCs/>
        </w:rPr>
      </w:pPr>
      <w:r>
        <w:rPr>
          <w:bCs/>
        </w:rPr>
        <w:t xml:space="preserve">[1] </w:t>
      </w:r>
      <w:r w:rsidR="003424E9" w:rsidRPr="00EB0FE7">
        <w:rPr>
          <w:bCs/>
        </w:rPr>
        <w:t>RP-221806, WID on IoT NTN enhancements, 3GPP TSG RAN Meeting #96, June 6 - 9, 2022.</w:t>
      </w:r>
    </w:p>
    <w:p w14:paraId="14B296DE" w14:textId="57001B5C" w:rsidR="00EB0FE7" w:rsidRPr="00EB0FE7" w:rsidRDefault="00EB0FE7" w:rsidP="00EB0FE7">
      <w:pPr>
        <w:rPr>
          <w:bCs/>
        </w:rPr>
      </w:pPr>
      <w:r>
        <w:rPr>
          <w:bCs/>
        </w:rPr>
        <w:t xml:space="preserve">[2] </w:t>
      </w:r>
      <w:r w:rsidRPr="00EB0FE7">
        <w:rPr>
          <w:bCs/>
        </w:rPr>
        <w:t>R2-2105224,</w:t>
      </w:r>
      <w:r w:rsidR="00F90819">
        <w:rPr>
          <w:bCs/>
        </w:rPr>
        <w:t xml:space="preserve"> </w:t>
      </w:r>
      <w:r w:rsidRPr="00EB0FE7">
        <w:rPr>
          <w:bCs/>
        </w:rPr>
        <w:t>Enhancements for Re-establishment time reduction, 3GPP RAN2 meeting #114</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A2520" w14:textId="77777777" w:rsidR="00C32F9D" w:rsidRDefault="00C32F9D">
      <w:r>
        <w:separator/>
      </w:r>
    </w:p>
  </w:endnote>
  <w:endnote w:type="continuationSeparator" w:id="0">
    <w:p w14:paraId="7C6063AA" w14:textId="77777777" w:rsidR="00C32F9D" w:rsidRDefault="00C32F9D">
      <w:r>
        <w:continuationSeparator/>
      </w:r>
    </w:p>
  </w:endnote>
  <w:endnote w:type="continuationNotice" w:id="1">
    <w:p w14:paraId="5857282F" w14:textId="77777777" w:rsidR="00C32F9D" w:rsidRDefault="00C32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D40F" w14:textId="77777777" w:rsidR="00C32F9D" w:rsidRDefault="00C32F9D">
      <w:r>
        <w:separator/>
      </w:r>
    </w:p>
  </w:footnote>
  <w:footnote w:type="continuationSeparator" w:id="0">
    <w:p w14:paraId="7C298315" w14:textId="77777777" w:rsidR="00C32F9D" w:rsidRDefault="00C32F9D">
      <w:r>
        <w:continuationSeparator/>
      </w:r>
    </w:p>
  </w:footnote>
  <w:footnote w:type="continuationNotice" w:id="1">
    <w:p w14:paraId="3597A089" w14:textId="77777777" w:rsidR="00C32F9D" w:rsidRDefault="00C32F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8076587"/>
    <w:multiLevelType w:val="hybridMultilevel"/>
    <w:tmpl w:val="56B6F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4"/>
  </w:num>
  <w:num w:numId="9">
    <w:abstractNumId w:val="3"/>
  </w:num>
  <w:num w:numId="10">
    <w:abstractNumId w:val="1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wszAxMDc2NTa2NDFX0lEKTi0uzszPAykwrgUAX5w8OSwAAAA="/>
  </w:docVars>
  <w:rsids>
    <w:rsidRoot w:val="000B7BCF"/>
    <w:rsid w:val="00005381"/>
    <w:rsid w:val="00005B69"/>
    <w:rsid w:val="00016557"/>
    <w:rsid w:val="00023C40"/>
    <w:rsid w:val="0002524F"/>
    <w:rsid w:val="00031FED"/>
    <w:rsid w:val="00033397"/>
    <w:rsid w:val="00040095"/>
    <w:rsid w:val="00051B24"/>
    <w:rsid w:val="00052CFB"/>
    <w:rsid w:val="000609F4"/>
    <w:rsid w:val="00065268"/>
    <w:rsid w:val="00073C9C"/>
    <w:rsid w:val="00076412"/>
    <w:rsid w:val="00080512"/>
    <w:rsid w:val="00086D16"/>
    <w:rsid w:val="00090468"/>
    <w:rsid w:val="0009178E"/>
    <w:rsid w:val="00094568"/>
    <w:rsid w:val="000A336A"/>
    <w:rsid w:val="000A386E"/>
    <w:rsid w:val="000A711C"/>
    <w:rsid w:val="000B7BCF"/>
    <w:rsid w:val="000C22C7"/>
    <w:rsid w:val="000C4E72"/>
    <w:rsid w:val="000C522B"/>
    <w:rsid w:val="000D58AB"/>
    <w:rsid w:val="000D6A47"/>
    <w:rsid w:val="000E0F6D"/>
    <w:rsid w:val="000E4A53"/>
    <w:rsid w:val="000F0132"/>
    <w:rsid w:val="00104A5B"/>
    <w:rsid w:val="00104E14"/>
    <w:rsid w:val="001069AF"/>
    <w:rsid w:val="00107960"/>
    <w:rsid w:val="00112F1A"/>
    <w:rsid w:val="0012151F"/>
    <w:rsid w:val="001259E8"/>
    <w:rsid w:val="0013087B"/>
    <w:rsid w:val="00133129"/>
    <w:rsid w:val="00145075"/>
    <w:rsid w:val="00155E0D"/>
    <w:rsid w:val="00160392"/>
    <w:rsid w:val="00161E9B"/>
    <w:rsid w:val="00165BC6"/>
    <w:rsid w:val="00171BDB"/>
    <w:rsid w:val="001741A0"/>
    <w:rsid w:val="00175FA0"/>
    <w:rsid w:val="001933FA"/>
    <w:rsid w:val="00194CD0"/>
    <w:rsid w:val="001B49C9"/>
    <w:rsid w:val="001B7C93"/>
    <w:rsid w:val="001C00DF"/>
    <w:rsid w:val="001C23F4"/>
    <w:rsid w:val="001C4F79"/>
    <w:rsid w:val="001D13AB"/>
    <w:rsid w:val="001D24C8"/>
    <w:rsid w:val="001D2BEE"/>
    <w:rsid w:val="001D6AA7"/>
    <w:rsid w:val="001E2E78"/>
    <w:rsid w:val="001E5DEA"/>
    <w:rsid w:val="001F168B"/>
    <w:rsid w:val="001F347E"/>
    <w:rsid w:val="001F61FE"/>
    <w:rsid w:val="001F7831"/>
    <w:rsid w:val="0020289F"/>
    <w:rsid w:val="002033A1"/>
    <w:rsid w:val="00204045"/>
    <w:rsid w:val="0020712B"/>
    <w:rsid w:val="0021033D"/>
    <w:rsid w:val="00216961"/>
    <w:rsid w:val="0022606D"/>
    <w:rsid w:val="00231728"/>
    <w:rsid w:val="002354EE"/>
    <w:rsid w:val="00237E18"/>
    <w:rsid w:val="002403A5"/>
    <w:rsid w:val="00241FF1"/>
    <w:rsid w:val="002437A3"/>
    <w:rsid w:val="002439D7"/>
    <w:rsid w:val="00244A05"/>
    <w:rsid w:val="00250404"/>
    <w:rsid w:val="0025415E"/>
    <w:rsid w:val="00256B74"/>
    <w:rsid w:val="002610D8"/>
    <w:rsid w:val="002724A0"/>
    <w:rsid w:val="00273DFF"/>
    <w:rsid w:val="002747EC"/>
    <w:rsid w:val="00275220"/>
    <w:rsid w:val="002855BF"/>
    <w:rsid w:val="002A6BB7"/>
    <w:rsid w:val="002B1558"/>
    <w:rsid w:val="002B2988"/>
    <w:rsid w:val="002B4068"/>
    <w:rsid w:val="002B6442"/>
    <w:rsid w:val="002D3D39"/>
    <w:rsid w:val="002D46DB"/>
    <w:rsid w:val="002E3059"/>
    <w:rsid w:val="002F07B4"/>
    <w:rsid w:val="002F0D22"/>
    <w:rsid w:val="002F3221"/>
    <w:rsid w:val="002F47B9"/>
    <w:rsid w:val="002F4CFD"/>
    <w:rsid w:val="00303852"/>
    <w:rsid w:val="003054F4"/>
    <w:rsid w:val="00311B17"/>
    <w:rsid w:val="003172DC"/>
    <w:rsid w:val="00325AE3"/>
    <w:rsid w:val="00326069"/>
    <w:rsid w:val="00340AFB"/>
    <w:rsid w:val="003424E9"/>
    <w:rsid w:val="00343375"/>
    <w:rsid w:val="00351652"/>
    <w:rsid w:val="003535DF"/>
    <w:rsid w:val="0035462D"/>
    <w:rsid w:val="0035698D"/>
    <w:rsid w:val="00356FE0"/>
    <w:rsid w:val="00362C83"/>
    <w:rsid w:val="0036459E"/>
    <w:rsid w:val="00364B41"/>
    <w:rsid w:val="00364B65"/>
    <w:rsid w:val="00364EFE"/>
    <w:rsid w:val="00383096"/>
    <w:rsid w:val="00383924"/>
    <w:rsid w:val="0039346C"/>
    <w:rsid w:val="003A019C"/>
    <w:rsid w:val="003A1437"/>
    <w:rsid w:val="003A41EF"/>
    <w:rsid w:val="003A630A"/>
    <w:rsid w:val="003B3DC7"/>
    <w:rsid w:val="003B40AD"/>
    <w:rsid w:val="003B624D"/>
    <w:rsid w:val="003C4E37"/>
    <w:rsid w:val="003E16BE"/>
    <w:rsid w:val="003E1D86"/>
    <w:rsid w:val="003F03E2"/>
    <w:rsid w:val="003F49E2"/>
    <w:rsid w:val="003F4E28"/>
    <w:rsid w:val="004006E8"/>
    <w:rsid w:val="00401855"/>
    <w:rsid w:val="00403CDF"/>
    <w:rsid w:val="004131C0"/>
    <w:rsid w:val="00423926"/>
    <w:rsid w:val="00431CB0"/>
    <w:rsid w:val="0043662B"/>
    <w:rsid w:val="00445314"/>
    <w:rsid w:val="00446C3A"/>
    <w:rsid w:val="00446C9E"/>
    <w:rsid w:val="0045109D"/>
    <w:rsid w:val="004543FA"/>
    <w:rsid w:val="004625FB"/>
    <w:rsid w:val="00465587"/>
    <w:rsid w:val="004705C4"/>
    <w:rsid w:val="00476854"/>
    <w:rsid w:val="00477455"/>
    <w:rsid w:val="00485154"/>
    <w:rsid w:val="00492E65"/>
    <w:rsid w:val="00494D2A"/>
    <w:rsid w:val="004A1F7B"/>
    <w:rsid w:val="004B7159"/>
    <w:rsid w:val="004B76D2"/>
    <w:rsid w:val="004C44D2"/>
    <w:rsid w:val="004C51DF"/>
    <w:rsid w:val="004D1840"/>
    <w:rsid w:val="004D2A7C"/>
    <w:rsid w:val="004D3578"/>
    <w:rsid w:val="004D380D"/>
    <w:rsid w:val="004D5126"/>
    <w:rsid w:val="004D5EA7"/>
    <w:rsid w:val="004D719A"/>
    <w:rsid w:val="004E213A"/>
    <w:rsid w:val="004E28A8"/>
    <w:rsid w:val="004F4540"/>
    <w:rsid w:val="004F73A7"/>
    <w:rsid w:val="00500DC7"/>
    <w:rsid w:val="005028B5"/>
    <w:rsid w:val="00503171"/>
    <w:rsid w:val="005065C2"/>
    <w:rsid w:val="00506C28"/>
    <w:rsid w:val="00507C78"/>
    <w:rsid w:val="005143AF"/>
    <w:rsid w:val="00521EBA"/>
    <w:rsid w:val="0052716C"/>
    <w:rsid w:val="00534DA0"/>
    <w:rsid w:val="00542152"/>
    <w:rsid w:val="00543E6C"/>
    <w:rsid w:val="00554593"/>
    <w:rsid w:val="00565087"/>
    <w:rsid w:val="0056573F"/>
    <w:rsid w:val="00571279"/>
    <w:rsid w:val="005821A4"/>
    <w:rsid w:val="00585376"/>
    <w:rsid w:val="00586027"/>
    <w:rsid w:val="0058605D"/>
    <w:rsid w:val="00592B0C"/>
    <w:rsid w:val="005A13AB"/>
    <w:rsid w:val="005A49C6"/>
    <w:rsid w:val="005B0EB2"/>
    <w:rsid w:val="005C3B7C"/>
    <w:rsid w:val="005C766E"/>
    <w:rsid w:val="005C7CD5"/>
    <w:rsid w:val="005D54BB"/>
    <w:rsid w:val="005E08D1"/>
    <w:rsid w:val="005E2663"/>
    <w:rsid w:val="005F35C2"/>
    <w:rsid w:val="00611566"/>
    <w:rsid w:val="00624E08"/>
    <w:rsid w:val="006306F0"/>
    <w:rsid w:val="00634626"/>
    <w:rsid w:val="00636C69"/>
    <w:rsid w:val="00644DC5"/>
    <w:rsid w:val="00646D98"/>
    <w:rsid w:val="00646D99"/>
    <w:rsid w:val="00654BC0"/>
    <w:rsid w:val="00655F3B"/>
    <w:rsid w:val="00656910"/>
    <w:rsid w:val="00656EC9"/>
    <w:rsid w:val="00657363"/>
    <w:rsid w:val="006574C0"/>
    <w:rsid w:val="00661419"/>
    <w:rsid w:val="00663D0D"/>
    <w:rsid w:val="00667F3E"/>
    <w:rsid w:val="00676A77"/>
    <w:rsid w:val="00676E2D"/>
    <w:rsid w:val="00677864"/>
    <w:rsid w:val="00696821"/>
    <w:rsid w:val="006A4D6B"/>
    <w:rsid w:val="006B18A6"/>
    <w:rsid w:val="006B2D85"/>
    <w:rsid w:val="006C66D8"/>
    <w:rsid w:val="006C6BC7"/>
    <w:rsid w:val="006D1E24"/>
    <w:rsid w:val="006D3255"/>
    <w:rsid w:val="006D35DE"/>
    <w:rsid w:val="006D57A4"/>
    <w:rsid w:val="006E1057"/>
    <w:rsid w:val="006E1417"/>
    <w:rsid w:val="006E3871"/>
    <w:rsid w:val="006E7C59"/>
    <w:rsid w:val="006E7F3C"/>
    <w:rsid w:val="006F1C1F"/>
    <w:rsid w:val="006F4E88"/>
    <w:rsid w:val="006F6A2C"/>
    <w:rsid w:val="007069DC"/>
    <w:rsid w:val="00706D52"/>
    <w:rsid w:val="00710201"/>
    <w:rsid w:val="0071240C"/>
    <w:rsid w:val="0072073A"/>
    <w:rsid w:val="00723410"/>
    <w:rsid w:val="007342B5"/>
    <w:rsid w:val="00734A5B"/>
    <w:rsid w:val="00744E76"/>
    <w:rsid w:val="0074767B"/>
    <w:rsid w:val="00752AE8"/>
    <w:rsid w:val="00757D40"/>
    <w:rsid w:val="007662B5"/>
    <w:rsid w:val="007716DC"/>
    <w:rsid w:val="00776122"/>
    <w:rsid w:val="00781F0F"/>
    <w:rsid w:val="00782D10"/>
    <w:rsid w:val="0078727C"/>
    <w:rsid w:val="0079049D"/>
    <w:rsid w:val="0079363B"/>
    <w:rsid w:val="00793DC5"/>
    <w:rsid w:val="00796823"/>
    <w:rsid w:val="007A2E55"/>
    <w:rsid w:val="007A7815"/>
    <w:rsid w:val="007B18D8"/>
    <w:rsid w:val="007B7FF9"/>
    <w:rsid w:val="007C095F"/>
    <w:rsid w:val="007C2DD0"/>
    <w:rsid w:val="007C6A3F"/>
    <w:rsid w:val="007D3003"/>
    <w:rsid w:val="007D3EFD"/>
    <w:rsid w:val="007E106C"/>
    <w:rsid w:val="007F2E08"/>
    <w:rsid w:val="007F46CD"/>
    <w:rsid w:val="007F4880"/>
    <w:rsid w:val="007F6B25"/>
    <w:rsid w:val="008024FA"/>
    <w:rsid w:val="008028A4"/>
    <w:rsid w:val="00803BE0"/>
    <w:rsid w:val="00807420"/>
    <w:rsid w:val="00810585"/>
    <w:rsid w:val="00813245"/>
    <w:rsid w:val="0081391C"/>
    <w:rsid w:val="00822FBD"/>
    <w:rsid w:val="00827147"/>
    <w:rsid w:val="00834AAE"/>
    <w:rsid w:val="00840DE0"/>
    <w:rsid w:val="00847CD0"/>
    <w:rsid w:val="008531AE"/>
    <w:rsid w:val="00853242"/>
    <w:rsid w:val="008607A8"/>
    <w:rsid w:val="0086354A"/>
    <w:rsid w:val="00863EE2"/>
    <w:rsid w:val="008768CA"/>
    <w:rsid w:val="00877EF9"/>
    <w:rsid w:val="00880559"/>
    <w:rsid w:val="0089365D"/>
    <w:rsid w:val="008971C4"/>
    <w:rsid w:val="0089780B"/>
    <w:rsid w:val="008A783C"/>
    <w:rsid w:val="008B4509"/>
    <w:rsid w:val="008B5306"/>
    <w:rsid w:val="008C2E2A"/>
    <w:rsid w:val="008C3057"/>
    <w:rsid w:val="008C58C3"/>
    <w:rsid w:val="008D2E4D"/>
    <w:rsid w:val="008D7E2E"/>
    <w:rsid w:val="008F193C"/>
    <w:rsid w:val="008F396F"/>
    <w:rsid w:val="008F3DCD"/>
    <w:rsid w:val="00901E64"/>
    <w:rsid w:val="0090271F"/>
    <w:rsid w:val="00902C06"/>
    <w:rsid w:val="00902DB9"/>
    <w:rsid w:val="0090466A"/>
    <w:rsid w:val="00910F81"/>
    <w:rsid w:val="00914DBC"/>
    <w:rsid w:val="00916C2C"/>
    <w:rsid w:val="00916FC6"/>
    <w:rsid w:val="00922569"/>
    <w:rsid w:val="00922C30"/>
    <w:rsid w:val="00922DF7"/>
    <w:rsid w:val="00923655"/>
    <w:rsid w:val="009279D4"/>
    <w:rsid w:val="009339CB"/>
    <w:rsid w:val="00936071"/>
    <w:rsid w:val="009376CD"/>
    <w:rsid w:val="00940212"/>
    <w:rsid w:val="0094265F"/>
    <w:rsid w:val="00942EC2"/>
    <w:rsid w:val="009447AA"/>
    <w:rsid w:val="00954535"/>
    <w:rsid w:val="00955C50"/>
    <w:rsid w:val="00961B32"/>
    <w:rsid w:val="00962509"/>
    <w:rsid w:val="00963E34"/>
    <w:rsid w:val="00970DB3"/>
    <w:rsid w:val="00973836"/>
    <w:rsid w:val="00974304"/>
    <w:rsid w:val="00974BB0"/>
    <w:rsid w:val="00975BCD"/>
    <w:rsid w:val="009928A9"/>
    <w:rsid w:val="009A0AF3"/>
    <w:rsid w:val="009A0E87"/>
    <w:rsid w:val="009A59D2"/>
    <w:rsid w:val="009B07CD"/>
    <w:rsid w:val="009B407C"/>
    <w:rsid w:val="009C19E9"/>
    <w:rsid w:val="009C7F0F"/>
    <w:rsid w:val="009D0DE9"/>
    <w:rsid w:val="009D74A6"/>
    <w:rsid w:val="009E0E87"/>
    <w:rsid w:val="009F236B"/>
    <w:rsid w:val="00A00CAB"/>
    <w:rsid w:val="00A10F02"/>
    <w:rsid w:val="00A16584"/>
    <w:rsid w:val="00A204CA"/>
    <w:rsid w:val="00A209D6"/>
    <w:rsid w:val="00A22738"/>
    <w:rsid w:val="00A246FB"/>
    <w:rsid w:val="00A250A3"/>
    <w:rsid w:val="00A32082"/>
    <w:rsid w:val="00A3297B"/>
    <w:rsid w:val="00A368A0"/>
    <w:rsid w:val="00A36F5F"/>
    <w:rsid w:val="00A427D1"/>
    <w:rsid w:val="00A430EC"/>
    <w:rsid w:val="00A431B6"/>
    <w:rsid w:val="00A53724"/>
    <w:rsid w:val="00A53D04"/>
    <w:rsid w:val="00A54B2B"/>
    <w:rsid w:val="00A5783B"/>
    <w:rsid w:val="00A66102"/>
    <w:rsid w:val="00A703B6"/>
    <w:rsid w:val="00A80DDE"/>
    <w:rsid w:val="00A82346"/>
    <w:rsid w:val="00A85A06"/>
    <w:rsid w:val="00A860B2"/>
    <w:rsid w:val="00A9671C"/>
    <w:rsid w:val="00AA066F"/>
    <w:rsid w:val="00AA1553"/>
    <w:rsid w:val="00AA3390"/>
    <w:rsid w:val="00AA52C5"/>
    <w:rsid w:val="00AB27D5"/>
    <w:rsid w:val="00AB565B"/>
    <w:rsid w:val="00AD50EE"/>
    <w:rsid w:val="00AE2A3F"/>
    <w:rsid w:val="00AE37F0"/>
    <w:rsid w:val="00AE7900"/>
    <w:rsid w:val="00AF432A"/>
    <w:rsid w:val="00AF7A8F"/>
    <w:rsid w:val="00AF7AB2"/>
    <w:rsid w:val="00B05380"/>
    <w:rsid w:val="00B05962"/>
    <w:rsid w:val="00B06D66"/>
    <w:rsid w:val="00B15449"/>
    <w:rsid w:val="00B16C2F"/>
    <w:rsid w:val="00B22625"/>
    <w:rsid w:val="00B2572D"/>
    <w:rsid w:val="00B27303"/>
    <w:rsid w:val="00B30611"/>
    <w:rsid w:val="00B44257"/>
    <w:rsid w:val="00B45056"/>
    <w:rsid w:val="00B47FD1"/>
    <w:rsid w:val="00B516BB"/>
    <w:rsid w:val="00B529A9"/>
    <w:rsid w:val="00B72F27"/>
    <w:rsid w:val="00B7538C"/>
    <w:rsid w:val="00B76535"/>
    <w:rsid w:val="00B77FF9"/>
    <w:rsid w:val="00B84DB2"/>
    <w:rsid w:val="00BB09F4"/>
    <w:rsid w:val="00BB3C35"/>
    <w:rsid w:val="00BC1A0E"/>
    <w:rsid w:val="00BC3555"/>
    <w:rsid w:val="00BE2356"/>
    <w:rsid w:val="00BE6A02"/>
    <w:rsid w:val="00BF0F9A"/>
    <w:rsid w:val="00C0666B"/>
    <w:rsid w:val="00C06875"/>
    <w:rsid w:val="00C076AE"/>
    <w:rsid w:val="00C12B51"/>
    <w:rsid w:val="00C1301A"/>
    <w:rsid w:val="00C17117"/>
    <w:rsid w:val="00C2309D"/>
    <w:rsid w:val="00C24650"/>
    <w:rsid w:val="00C25465"/>
    <w:rsid w:val="00C32F9D"/>
    <w:rsid w:val="00C33079"/>
    <w:rsid w:val="00C4443E"/>
    <w:rsid w:val="00C51C05"/>
    <w:rsid w:val="00C52648"/>
    <w:rsid w:val="00C534AE"/>
    <w:rsid w:val="00C55984"/>
    <w:rsid w:val="00C55A12"/>
    <w:rsid w:val="00C6553E"/>
    <w:rsid w:val="00C66012"/>
    <w:rsid w:val="00C67B4A"/>
    <w:rsid w:val="00C708A8"/>
    <w:rsid w:val="00C822FE"/>
    <w:rsid w:val="00C83A13"/>
    <w:rsid w:val="00C83F75"/>
    <w:rsid w:val="00C852ED"/>
    <w:rsid w:val="00C86F10"/>
    <w:rsid w:val="00C9053B"/>
    <w:rsid w:val="00C9068C"/>
    <w:rsid w:val="00C92967"/>
    <w:rsid w:val="00C96C8F"/>
    <w:rsid w:val="00CA0E07"/>
    <w:rsid w:val="00CA3D0C"/>
    <w:rsid w:val="00CA654B"/>
    <w:rsid w:val="00CB5416"/>
    <w:rsid w:val="00CB708A"/>
    <w:rsid w:val="00CB72B8"/>
    <w:rsid w:val="00CC6917"/>
    <w:rsid w:val="00CD0BA8"/>
    <w:rsid w:val="00CD4C7B"/>
    <w:rsid w:val="00CD58FE"/>
    <w:rsid w:val="00CD74C6"/>
    <w:rsid w:val="00CF2581"/>
    <w:rsid w:val="00CF45D3"/>
    <w:rsid w:val="00D011AC"/>
    <w:rsid w:val="00D01BC3"/>
    <w:rsid w:val="00D11295"/>
    <w:rsid w:val="00D33BE3"/>
    <w:rsid w:val="00D3792D"/>
    <w:rsid w:val="00D3798F"/>
    <w:rsid w:val="00D40CCA"/>
    <w:rsid w:val="00D413D8"/>
    <w:rsid w:val="00D55E47"/>
    <w:rsid w:val="00D6020D"/>
    <w:rsid w:val="00D62E19"/>
    <w:rsid w:val="00D67CD1"/>
    <w:rsid w:val="00D738D6"/>
    <w:rsid w:val="00D80795"/>
    <w:rsid w:val="00D854BE"/>
    <w:rsid w:val="00D87E00"/>
    <w:rsid w:val="00D9134D"/>
    <w:rsid w:val="00D96D11"/>
    <w:rsid w:val="00DA43F9"/>
    <w:rsid w:val="00DA74AE"/>
    <w:rsid w:val="00DA7A03"/>
    <w:rsid w:val="00DB0DB8"/>
    <w:rsid w:val="00DB1818"/>
    <w:rsid w:val="00DB3152"/>
    <w:rsid w:val="00DB4291"/>
    <w:rsid w:val="00DB52DC"/>
    <w:rsid w:val="00DB789B"/>
    <w:rsid w:val="00DC073E"/>
    <w:rsid w:val="00DC309B"/>
    <w:rsid w:val="00DC4DA2"/>
    <w:rsid w:val="00DC5261"/>
    <w:rsid w:val="00DD3826"/>
    <w:rsid w:val="00DE25D2"/>
    <w:rsid w:val="00DF1E8B"/>
    <w:rsid w:val="00DF4D57"/>
    <w:rsid w:val="00DF7C20"/>
    <w:rsid w:val="00E16793"/>
    <w:rsid w:val="00E25CB2"/>
    <w:rsid w:val="00E43DA6"/>
    <w:rsid w:val="00E46804"/>
    <w:rsid w:val="00E46C08"/>
    <w:rsid w:val="00E471CF"/>
    <w:rsid w:val="00E53152"/>
    <w:rsid w:val="00E62835"/>
    <w:rsid w:val="00E62D25"/>
    <w:rsid w:val="00E7159F"/>
    <w:rsid w:val="00E72657"/>
    <w:rsid w:val="00E72EDA"/>
    <w:rsid w:val="00E77645"/>
    <w:rsid w:val="00E81FEF"/>
    <w:rsid w:val="00E83697"/>
    <w:rsid w:val="00E859B6"/>
    <w:rsid w:val="00E9279A"/>
    <w:rsid w:val="00E946EA"/>
    <w:rsid w:val="00EA5826"/>
    <w:rsid w:val="00EA66C9"/>
    <w:rsid w:val="00EB0FE7"/>
    <w:rsid w:val="00EB1498"/>
    <w:rsid w:val="00EB5D32"/>
    <w:rsid w:val="00EB6B5C"/>
    <w:rsid w:val="00EC2C84"/>
    <w:rsid w:val="00EC4A25"/>
    <w:rsid w:val="00ED317C"/>
    <w:rsid w:val="00EE0F3B"/>
    <w:rsid w:val="00EE79FB"/>
    <w:rsid w:val="00EF2036"/>
    <w:rsid w:val="00EF612C"/>
    <w:rsid w:val="00F000A6"/>
    <w:rsid w:val="00F023D9"/>
    <w:rsid w:val="00F025A2"/>
    <w:rsid w:val="00F036E9"/>
    <w:rsid w:val="00F03A26"/>
    <w:rsid w:val="00F07388"/>
    <w:rsid w:val="00F076BC"/>
    <w:rsid w:val="00F07AA1"/>
    <w:rsid w:val="00F07CF2"/>
    <w:rsid w:val="00F102E8"/>
    <w:rsid w:val="00F11981"/>
    <w:rsid w:val="00F12C58"/>
    <w:rsid w:val="00F13D32"/>
    <w:rsid w:val="00F15E36"/>
    <w:rsid w:val="00F2026E"/>
    <w:rsid w:val="00F2210A"/>
    <w:rsid w:val="00F24CD3"/>
    <w:rsid w:val="00F31372"/>
    <w:rsid w:val="00F37743"/>
    <w:rsid w:val="00F54A3D"/>
    <w:rsid w:val="00F54CB0"/>
    <w:rsid w:val="00F579CD"/>
    <w:rsid w:val="00F623D9"/>
    <w:rsid w:val="00F62AAB"/>
    <w:rsid w:val="00F653B8"/>
    <w:rsid w:val="00F65950"/>
    <w:rsid w:val="00F71B89"/>
    <w:rsid w:val="00F7353C"/>
    <w:rsid w:val="00F76F8F"/>
    <w:rsid w:val="00F87257"/>
    <w:rsid w:val="00F90819"/>
    <w:rsid w:val="00F9227C"/>
    <w:rsid w:val="00F941DF"/>
    <w:rsid w:val="00F9447F"/>
    <w:rsid w:val="00FA1266"/>
    <w:rsid w:val="00FB36FA"/>
    <w:rsid w:val="00FC10E3"/>
    <w:rsid w:val="00FC1192"/>
    <w:rsid w:val="00FC2DED"/>
    <w:rsid w:val="00FD22E8"/>
    <w:rsid w:val="00FE106D"/>
    <w:rsid w:val="00FE251B"/>
    <w:rsid w:val="00FE709D"/>
    <w:rsid w:val="00FF520D"/>
    <w:rsid w:val="00FF78A5"/>
    <w:rsid w:val="0BF0ACD3"/>
    <w:rsid w:val="0D47EAEC"/>
    <w:rsid w:val="17E4AF7C"/>
    <w:rsid w:val="2E8BD77A"/>
    <w:rsid w:val="3491DBE7"/>
    <w:rsid w:val="4B6BC00A"/>
    <w:rsid w:val="533853C3"/>
    <w:rsid w:val="551E961F"/>
    <w:rsid w:val="61949D09"/>
    <w:rsid w:val="6360B91B"/>
    <w:rsid w:val="7C5292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A8E24B03-2586-4A77-814C-71BE1A1E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Zchn">
    <w:name w:val="B1 Zchn"/>
    <w:basedOn w:val="DefaultParagraphFont"/>
    <w:link w:val="B1"/>
    <w:qFormat/>
    <w:rsid w:val="00F65950"/>
    <w:rPr>
      <w:lang w:eastAsia="en-US"/>
    </w:rPr>
  </w:style>
  <w:style w:type="character" w:customStyle="1" w:styleId="B2Char">
    <w:name w:val="B2 Char"/>
    <w:link w:val="B2"/>
    <w:qFormat/>
    <w:rsid w:val="00F65950"/>
    <w:rPr>
      <w:lang w:eastAsia="en-US"/>
    </w:rPr>
  </w:style>
  <w:style w:type="paragraph" w:styleId="NormalWeb">
    <w:name w:val="Normal (Web)"/>
    <w:basedOn w:val="Normal"/>
    <w:uiPriority w:val="99"/>
    <w:unhideWhenUsed/>
    <w:rsid w:val="007B7FF9"/>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0061180">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825748">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459225323">
      <w:bodyDiv w:val="1"/>
      <w:marLeft w:val="0"/>
      <w:marRight w:val="0"/>
      <w:marTop w:val="0"/>
      <w:marBottom w:val="0"/>
      <w:divBdr>
        <w:top w:val="none" w:sz="0" w:space="0" w:color="auto"/>
        <w:left w:val="none" w:sz="0" w:space="0" w:color="auto"/>
        <w:bottom w:val="none" w:sz="0" w:space="0" w:color="auto"/>
        <w:right w:val="none" w:sz="0" w:space="0" w:color="auto"/>
      </w:divBdr>
      <w:divsChild>
        <w:div w:id="468283595">
          <w:marLeft w:val="446"/>
          <w:marRight w:val="0"/>
          <w:marTop w:val="0"/>
          <w:marBottom w:val="240"/>
          <w:divBdr>
            <w:top w:val="none" w:sz="0" w:space="0" w:color="auto"/>
            <w:left w:val="none" w:sz="0" w:space="0" w:color="auto"/>
            <w:bottom w:val="none" w:sz="0" w:space="0" w:color="auto"/>
            <w:right w:val="none" w:sz="0" w:space="0" w:color="auto"/>
          </w:divBdr>
        </w:div>
      </w:divsChild>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5AIRPNAIUNRU-859666464-11881</_dlc_DocId>
    <_dlc_DocIdUrl xmlns="71c5aaf6-e6ce-465b-b873-5148d2a4c105">
      <Url>https://nokia.sharepoint.com/sites/c5g/e2earch/_layouts/15/DocIdRedir.aspx?ID=5AIRPNAIUNRU-859666464-11881</Url>
      <Description>5AIRPNAIUNRU-859666464-11881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a3840f4f-04be-43d1-b2ef-6ff1382503c7"/>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83f22d2f-d16e-4be6-ad4f-29fa0b067c3c"/>
    <ds:schemaRef ds:uri="http://purl.org/dc/dcmitype/"/>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1709</Words>
  <Characters>9746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2022-08-10T05:43:00Z</dcterms:created>
  <dcterms:modified xsi:type="dcterms:W3CDTF">2022-08-10T05:43:00Z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c3afc459-c120-438c-b4d5-d1f4a3edbe98</vt:lpwstr>
  </property>
</Properties>
</file>