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6AA25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77979">
        <w:rPr>
          <w:bCs/>
          <w:noProof w:val="0"/>
          <w:sz w:val="24"/>
          <w:szCs w:val="24"/>
        </w:rPr>
        <w:t>2208036</w:t>
      </w:r>
    </w:p>
    <w:p w14:paraId="11776FA6" w14:textId="1D41FD1D"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483FD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557A20">
        <w:rPr>
          <w:rFonts w:cs="Arial"/>
          <w:b/>
          <w:bCs/>
          <w:sz w:val="24"/>
          <w:lang w:eastAsia="ja-JP"/>
        </w:rPr>
        <w:t xml:space="preserve">3 - </w:t>
      </w:r>
      <w:r w:rsidR="00557A20" w:rsidRPr="00557A20">
        <w:rPr>
          <w:rFonts w:cs="Arial"/>
          <w:b/>
          <w:bCs/>
          <w:sz w:val="24"/>
          <w:lang w:eastAsia="ja-JP"/>
        </w:rPr>
        <w:t>NR-DC with selective activation cell of groups</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8E8575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710B" w:rsidRPr="0089710B">
        <w:rPr>
          <w:rFonts w:ascii="Arial" w:hAnsi="Arial" w:cs="Arial"/>
          <w:b/>
          <w:bCs/>
          <w:sz w:val="24"/>
        </w:rPr>
        <w:t>Analysis of applicable scenarios and problems for NR-DC selective activation procedure</w:t>
      </w:r>
      <w:bookmarkStart w:id="0" w:name="_Hlk108430878"/>
    </w:p>
    <w:bookmarkEnd w:id="0"/>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748433" w14:textId="77777777" w:rsidR="00F65DF2" w:rsidRPr="00B266B0" w:rsidRDefault="00F65DF2" w:rsidP="00446C3A">
      <w:pPr>
        <w:tabs>
          <w:tab w:val="left" w:pos="1985"/>
        </w:tabs>
        <w:rPr>
          <w:rFonts w:ascii="Arial" w:hAnsi="Arial" w:cs="Arial"/>
          <w:b/>
          <w:bCs/>
          <w:sz w:val="24"/>
        </w:rPr>
      </w:pPr>
    </w:p>
    <w:p w14:paraId="294B1FC1" w14:textId="7716AF37" w:rsidR="00A209D6" w:rsidRDefault="00A209D6" w:rsidP="00F65DF2">
      <w:pPr>
        <w:pStyle w:val="Heading1"/>
        <w:numPr>
          <w:ilvl w:val="0"/>
          <w:numId w:val="18"/>
        </w:numPr>
        <w:ind w:hanging="1414"/>
      </w:pPr>
      <w:r>
        <w:t>Introduction</w:t>
      </w:r>
    </w:p>
    <w:p w14:paraId="4854EE57" w14:textId="07981310" w:rsidR="009339CB" w:rsidRDefault="003D22EF" w:rsidP="009339CB">
      <w:r>
        <w:rPr>
          <w:bCs/>
          <w:lang w:val="en-US"/>
        </w:rPr>
        <w:t>This paper introduces the first discussions related to Objective 2 of the mobility enhancement work item</w:t>
      </w:r>
      <w:r w:rsidR="000D1D3A">
        <w:rPr>
          <w:bCs/>
          <w:lang w:val="en-US"/>
        </w:rPr>
        <w:t xml:space="preserve"> description</w:t>
      </w:r>
      <w:r w:rsidR="005611F3">
        <w:rPr>
          <w:bCs/>
          <w:lang w:val="en-US"/>
        </w:rPr>
        <w:t xml:space="preserve"> [3]</w:t>
      </w:r>
      <w:r>
        <w:rPr>
          <w:bCs/>
          <w:lang w:val="en-US"/>
        </w:rPr>
        <w:t>.</w:t>
      </w:r>
      <w:r w:rsidR="00F2684D">
        <w:rPr>
          <w:bCs/>
          <w:lang w:val="en-US"/>
        </w:rPr>
        <w:t xml:space="preserve"> In this document we further analyze applicable scenarios and the signaling procedure impacts and the main problems to be resolved.</w:t>
      </w:r>
      <w:r>
        <w:rPr>
          <w:bCs/>
          <w:lang w:val="en-US"/>
        </w:rPr>
        <w:t xml:space="preserve"> </w:t>
      </w:r>
    </w:p>
    <w:p w14:paraId="7D484B6E" w14:textId="78BACEC1" w:rsidR="009339CB" w:rsidRDefault="009339CB" w:rsidP="009339CB">
      <w:pPr>
        <w:pStyle w:val="Heading1"/>
      </w:pPr>
      <w:r w:rsidRPr="006E13D1">
        <w:t>2</w:t>
      </w:r>
      <w:r w:rsidRPr="006E13D1">
        <w:tab/>
      </w:r>
      <w:r w:rsidR="00064AE3">
        <w:t>D</w:t>
      </w:r>
      <w:r w:rsidR="000C2B8D">
        <w:t>iscussion</w:t>
      </w:r>
    </w:p>
    <w:p w14:paraId="13D23EC1" w14:textId="494F7879" w:rsidR="00D42399" w:rsidRDefault="6F3A3E48" w:rsidP="00D42399">
      <w:r>
        <w:t xml:space="preserve">CHO and CPAC functionality defined in Rel-16 and CPAC enhancements to support </w:t>
      </w:r>
      <w:r w:rsidR="003B73EF">
        <w:t>inter-SN</w:t>
      </w:r>
      <w:r>
        <w:t xml:space="preserve"> scenarios</w:t>
      </w:r>
      <w:r w:rsidR="2DA75FB4">
        <w:t xml:space="preserve"> in Rel. 17</w:t>
      </w:r>
      <w:r>
        <w:t xml:space="preserve"> focus </w:t>
      </w:r>
      <w:r w:rsidR="2DA75FB4">
        <w:t xml:space="preserve">only </w:t>
      </w:r>
      <w:r>
        <w:t>on defining the methods for conditional execution of cell change</w:t>
      </w:r>
      <w:r w:rsidR="00CF12FF">
        <w:t>/addition</w:t>
      </w:r>
      <w:r>
        <w:t xml:space="preserve"> based on the </w:t>
      </w:r>
      <w:r w:rsidR="2DA75FB4">
        <w:t>execution</w:t>
      </w:r>
      <w:r>
        <w:t xml:space="preserve"> conditions for various single connectivity and dual connectivity scenarios. The </w:t>
      </w:r>
      <w:r w:rsidR="000C2B8D">
        <w:t>target</w:t>
      </w:r>
      <w:r>
        <w:t xml:space="preserve"> configurations</w:t>
      </w:r>
      <w:r w:rsidR="006241DA">
        <w:t xml:space="preserve"> prepared for multiple cells</w:t>
      </w:r>
      <w:r>
        <w:t>,</w:t>
      </w:r>
      <w:r w:rsidR="30DC8374">
        <w:t xml:space="preserve"> except th</w:t>
      </w:r>
      <w:r w:rsidR="36FD1AEF">
        <w:t>e execut</w:t>
      </w:r>
      <w:r w:rsidR="006241DA">
        <w:t>ed</w:t>
      </w:r>
      <w:r w:rsidR="30DC8374">
        <w:t xml:space="preserve"> target configuration</w:t>
      </w:r>
      <w:r>
        <w:t xml:space="preserve">, are released at the time of execution of conditional reconfiguration. </w:t>
      </w:r>
      <w:r w:rsidR="5D9FE13C">
        <w:t>This causes the following issues:</w:t>
      </w:r>
    </w:p>
    <w:p w14:paraId="72A81BA2" w14:textId="5DAFC923" w:rsidR="00D42399" w:rsidRDefault="00D42399" w:rsidP="002B233D">
      <w:pPr>
        <w:pStyle w:val="ListParagraph"/>
        <w:numPr>
          <w:ilvl w:val="0"/>
          <w:numId w:val="35"/>
        </w:numPr>
      </w:pPr>
      <w:r>
        <w:t xml:space="preserve">The same prepared cells that are released </w:t>
      </w:r>
      <w:r w:rsidR="00A61FEE">
        <w:t xml:space="preserve">may </w:t>
      </w:r>
      <w:r w:rsidR="000074FA">
        <w:t>need</w:t>
      </w:r>
      <w:r w:rsidR="00A61FEE">
        <w:t xml:space="preserve"> to</w:t>
      </w:r>
      <w:r w:rsidR="005C1022">
        <w:t xml:space="preserve"> be</w:t>
      </w:r>
      <w:r>
        <w:t xml:space="preserve"> re-prepared after the cell change as they </w:t>
      </w:r>
      <w:r w:rsidR="000074FA">
        <w:t>can be potential target cells</w:t>
      </w:r>
      <w:r>
        <w:t xml:space="preserve"> for</w:t>
      </w:r>
      <w:r w:rsidR="000074FA">
        <w:t xml:space="preserve"> next mobility from</w:t>
      </w:r>
      <w:r>
        <w:t xml:space="preserve"> the new serving cell.</w:t>
      </w:r>
    </w:p>
    <w:p w14:paraId="3638F95B" w14:textId="57A8C159" w:rsidR="00D42399" w:rsidRDefault="00D42399" w:rsidP="002B233D">
      <w:pPr>
        <w:pStyle w:val="ListParagraph"/>
        <w:numPr>
          <w:ilvl w:val="1"/>
          <w:numId w:val="35"/>
        </w:numPr>
      </w:pPr>
      <w:r>
        <w:t>The re-preparation causes unnecessary signalling</w:t>
      </w:r>
      <w:r w:rsidR="000074FA">
        <w:t xml:space="preserve"> in these scenarios.</w:t>
      </w:r>
    </w:p>
    <w:p w14:paraId="42C2FA4A" w14:textId="038A2D49" w:rsidR="00D42399" w:rsidRDefault="00D42399" w:rsidP="00227F29">
      <w:pPr>
        <w:pStyle w:val="ListParagraph"/>
        <w:numPr>
          <w:ilvl w:val="0"/>
          <w:numId w:val="35"/>
        </w:numPr>
      </w:pPr>
      <w:r>
        <w:t>UE can move quickly under the coverage of one of the configured but released candidate cells or back to the source cell after initial cell change execution. This is especially pronounced for FR2 coverage scenarios, where the coverage is more prone to changes due to detrimental effect of blockages.</w:t>
      </w:r>
    </w:p>
    <w:p w14:paraId="34CB3474" w14:textId="579AAFCA" w:rsidR="00D42399" w:rsidRDefault="00D42399" w:rsidP="00A61FEE">
      <w:pPr>
        <w:pStyle w:val="ListParagraph"/>
        <w:numPr>
          <w:ilvl w:val="1"/>
          <w:numId w:val="35"/>
        </w:numPr>
      </w:pPr>
      <w:r>
        <w:t>There might not be enough time for re-</w:t>
      </w:r>
      <w:proofErr w:type="gramStart"/>
      <w:r>
        <w:t>preparations</w:t>
      </w:r>
      <w:proofErr w:type="gramEnd"/>
      <w:r>
        <w:t xml:space="preserve"> and this might lead to radio failures.</w:t>
      </w:r>
    </w:p>
    <w:p w14:paraId="3058B4F3" w14:textId="77777777" w:rsidR="00D42399" w:rsidRDefault="00D42399" w:rsidP="009C6202">
      <w:pPr>
        <w:pStyle w:val="ListParagraph"/>
      </w:pPr>
    </w:p>
    <w:p w14:paraId="5622AD83" w14:textId="72B6DC22" w:rsidR="009C6202" w:rsidRDefault="009C6202" w:rsidP="009C6202">
      <w:pPr>
        <w:pStyle w:val="ListParagraph"/>
        <w:ind w:left="0"/>
      </w:pPr>
      <w:r>
        <w:t>Thus, new signalling procedures and optimisations are needed to minimise the signalling overhead and improve mobility robustness associated with these scenarios.  Following objective of Rel-18 WID</w:t>
      </w:r>
      <w:r w:rsidR="009B7DDF">
        <w:t xml:space="preserve"> [3]</w:t>
      </w:r>
      <w:r>
        <w:t xml:space="preserve"> for mobility enhancements is motivated based on the above scenarios.</w:t>
      </w:r>
    </w:p>
    <w:tbl>
      <w:tblPr>
        <w:tblStyle w:val="TableGrid"/>
        <w:tblW w:w="0" w:type="auto"/>
        <w:tblLook w:val="04A0" w:firstRow="1" w:lastRow="0" w:firstColumn="1" w:lastColumn="0" w:noHBand="0" w:noVBand="1"/>
      </w:tblPr>
      <w:tblGrid>
        <w:gridCol w:w="9631"/>
      </w:tblGrid>
      <w:tr w:rsidR="009C6202" w14:paraId="244033C2" w14:textId="77777777" w:rsidTr="00D23603">
        <w:tc>
          <w:tcPr>
            <w:tcW w:w="9631" w:type="dxa"/>
          </w:tcPr>
          <w:p w14:paraId="0B674F43" w14:textId="77777777" w:rsidR="009C6202" w:rsidRDefault="009C6202" w:rsidP="00D23603">
            <w:pPr>
              <w:numPr>
                <w:ilvl w:val="0"/>
                <w:numId w:val="33"/>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(at least for SCG) via L3 enhancements:</w:t>
            </w:r>
          </w:p>
          <w:p w14:paraId="15587A8F" w14:textId="77777777" w:rsidR="009C6202" w:rsidRDefault="009C6202" w:rsidP="00D23603">
            <w:pPr>
              <w:numPr>
                <w:ilvl w:val="0"/>
                <w:numId w:val="29"/>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7E6282C8" w14:textId="77777777" w:rsidR="009C6202" w:rsidRDefault="009C6202" w:rsidP="00D23603"/>
        </w:tc>
      </w:tr>
    </w:tbl>
    <w:p w14:paraId="4E0E721E" w14:textId="77777777" w:rsidR="009C6202" w:rsidRDefault="009C6202" w:rsidP="009C6202"/>
    <w:p w14:paraId="346B6167" w14:textId="1DF1A596" w:rsidR="009A2D29" w:rsidRDefault="009A2D29" w:rsidP="009A2D29">
      <w:pPr>
        <w:pStyle w:val="Heading2"/>
      </w:pPr>
      <w:r>
        <w:t>2.1 Applicable Scenarios</w:t>
      </w:r>
    </w:p>
    <w:p w14:paraId="16846956" w14:textId="1EC10CB4" w:rsidR="009A2D29" w:rsidRDefault="009A2D29" w:rsidP="009A2D29">
      <w:r>
        <w:t xml:space="preserve">The primary scenario for the above objective is illustrated in the following figures.  Figure 1 illustrates the potential UE mobility across group of PSCells under the overlay coverage of NR PCell.  In this scenario, UE is configured with CPAC for target cell PSCell 2 and PSCell 3. UE </w:t>
      </w:r>
      <w:r w:rsidR="00E458CD">
        <w:t>moves</w:t>
      </w:r>
      <w:r>
        <w:t xml:space="preserve"> towards PSCell 2</w:t>
      </w:r>
      <w:r w:rsidR="00E458CD">
        <w:t xml:space="preserve"> and</w:t>
      </w:r>
      <w:r>
        <w:t xml:space="preserve"> CPC towards target cell PSCell 2 is executed. If the PSCell 3</w:t>
      </w:r>
      <w:r w:rsidR="68DBA28E">
        <w:t xml:space="preserve"> configuration is preserved after the mobility to PSCell</w:t>
      </w:r>
      <w:r w:rsidR="22076F48">
        <w:t xml:space="preserve"> </w:t>
      </w:r>
      <w:r w:rsidR="68DBA28E">
        <w:t xml:space="preserve">2 it </w:t>
      </w:r>
      <w:r>
        <w:t>is</w:t>
      </w:r>
      <w:r w:rsidR="68DBA28E">
        <w:t xml:space="preserve"> possible to have the </w:t>
      </w:r>
      <w:r>
        <w:t xml:space="preserve">CPC </w:t>
      </w:r>
      <w:r w:rsidR="68DBA28E">
        <w:t xml:space="preserve">execution </w:t>
      </w:r>
      <w:r w:rsidR="61056173">
        <w:t xml:space="preserve">towards PSCell </w:t>
      </w:r>
      <w:r>
        <w:t>3</w:t>
      </w:r>
      <w:r w:rsidR="000074FA">
        <w:t xml:space="preserve"> </w:t>
      </w:r>
      <w:r>
        <w:t>briefly</w:t>
      </w:r>
      <w:r w:rsidR="61056173">
        <w:t xml:space="preserve"> after</w:t>
      </w:r>
      <w:r w:rsidR="68DBA28E">
        <w:t xml:space="preserve"> from </w:t>
      </w:r>
      <w:r w:rsidR="61056173">
        <w:t xml:space="preserve">CPC execution towards </w:t>
      </w:r>
      <w:r w:rsidR="68DBA28E">
        <w:t>PSCell</w:t>
      </w:r>
      <w:r w:rsidR="22076F48">
        <w:t xml:space="preserve"> </w:t>
      </w:r>
      <w:r w:rsidR="68DBA28E">
        <w:t>2.</w:t>
      </w:r>
    </w:p>
    <w:p w14:paraId="65BC66D3" w14:textId="77777777" w:rsidR="00972BA2" w:rsidRDefault="00972BA2" w:rsidP="572274D5"/>
    <w:p w14:paraId="5971D6FC" w14:textId="51E452EB" w:rsidR="000C2B8D" w:rsidRDefault="007931C2" w:rsidP="000C2B8D">
      <w:r w:rsidRPr="00972BA2">
        <w:rPr>
          <w:noProof/>
        </w:rPr>
        <w:drawing>
          <wp:inline distT="0" distB="0" distL="0" distR="0" wp14:anchorId="38B78B7C" wp14:editId="39230737">
            <wp:extent cx="6135370" cy="199604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974"/>
                    <a:stretch/>
                  </pic:blipFill>
                  <pic:spPr bwMode="auto">
                    <a:xfrm>
                      <a:off x="0" y="0"/>
                      <a:ext cx="6147391" cy="1999952"/>
                    </a:xfrm>
                    <a:prstGeom prst="rect">
                      <a:avLst/>
                    </a:prstGeom>
                    <a:noFill/>
                    <a:ln>
                      <a:noFill/>
                    </a:ln>
                    <a:extLst>
                      <a:ext uri="{53640926-AAD7-44D8-BBD7-CCE9431645EC}">
                        <a14:shadowObscured xmlns:a14="http://schemas.microsoft.com/office/drawing/2010/main"/>
                      </a:ext>
                    </a:extLst>
                  </pic:spPr>
                </pic:pic>
              </a:graphicData>
            </a:graphic>
          </wp:inline>
        </w:drawing>
      </w:r>
    </w:p>
    <w:p w14:paraId="2C7612EF" w14:textId="1AB95BEA" w:rsidR="00606948" w:rsidRDefault="00606948" w:rsidP="000C2B8D"/>
    <w:p w14:paraId="128FC6FD" w14:textId="3F429CB2" w:rsidR="0045543B" w:rsidRPr="00F9230B" w:rsidRDefault="0045543B" w:rsidP="000C2B8D">
      <w:pPr>
        <w:rPr>
          <w:b/>
        </w:rPr>
      </w:pPr>
      <w:r w:rsidRPr="00442052">
        <w:rPr>
          <w:b/>
        </w:rPr>
        <w:t xml:space="preserve">Figure 1: PSCell-Change to new Target-cell when UE have stored </w:t>
      </w:r>
      <w:r w:rsidRPr="00442052">
        <w:rPr>
          <w:b/>
          <w:bCs/>
        </w:rPr>
        <w:t>CPC</w:t>
      </w:r>
      <w:r w:rsidRPr="00442052">
        <w:rPr>
          <w:b/>
        </w:rPr>
        <w:t xml:space="preserve"> configuration for PSCell </w:t>
      </w:r>
      <w:r w:rsidR="00371100">
        <w:rPr>
          <w:b/>
          <w:bCs/>
        </w:rPr>
        <w:t>3</w:t>
      </w:r>
    </w:p>
    <w:p w14:paraId="0A2ABCEA" w14:textId="598B5B00" w:rsidR="008F3FD2" w:rsidRDefault="00A84697" w:rsidP="008F3FD2">
      <w:r>
        <w:t>In an alternative scenario</w:t>
      </w:r>
      <w:r w:rsidR="00002CB0">
        <w:t xml:space="preserve"> of Figure 1</w:t>
      </w:r>
      <w:r>
        <w:t>,</w:t>
      </w:r>
      <w:r w:rsidR="008F3FD2">
        <w:t xml:space="preserve"> </w:t>
      </w:r>
      <w:r w:rsidR="003B7571">
        <w:t xml:space="preserve">the </w:t>
      </w:r>
      <w:r w:rsidR="008F3FD2">
        <w:t>UE is configured with CPC for target cell PSCell 3.</w:t>
      </w:r>
      <w:r w:rsidR="000074FA">
        <w:t xml:space="preserve"> </w:t>
      </w:r>
      <w:r w:rsidR="00002CB0">
        <w:t xml:space="preserve">Instead of configuring CPC </w:t>
      </w:r>
      <w:r w:rsidR="008F3FD2">
        <w:t xml:space="preserve">towards PSCell </w:t>
      </w:r>
      <w:proofErr w:type="gramStart"/>
      <w:r w:rsidR="008F3FD2">
        <w:t>2</w:t>
      </w:r>
      <w:r w:rsidR="00002CB0">
        <w:t xml:space="preserve"> </w:t>
      </w:r>
      <w:r w:rsidR="008F3FD2">
        <w:t xml:space="preserve"> MN</w:t>
      </w:r>
      <w:proofErr w:type="gramEnd"/>
      <w:r w:rsidR="008F3FD2">
        <w:t xml:space="preserve"> may trigger classic PSCell change through RRC-Reconfiguration to target cell PSCell 2. If the PSCell 3 configuration is preserved after </w:t>
      </w:r>
      <w:r w:rsidR="002723E0">
        <w:t xml:space="preserve">the </w:t>
      </w:r>
      <w:r w:rsidR="008F3FD2">
        <w:t xml:space="preserve">PSCell </w:t>
      </w:r>
      <w:r w:rsidR="002723E0">
        <w:t>change towards</w:t>
      </w:r>
      <w:r w:rsidR="008F3FD2">
        <w:t xml:space="preserve"> PSCell 2 it may be possible to have the CPC execution </w:t>
      </w:r>
      <w:r>
        <w:t xml:space="preserve">towards PSCell 3 briefly after </w:t>
      </w:r>
      <w:r w:rsidR="00594D6E">
        <w:t xml:space="preserve">executing </w:t>
      </w:r>
      <w:r>
        <w:t>PSCell changes towards</w:t>
      </w:r>
      <w:r w:rsidR="008F3FD2">
        <w:t xml:space="preserve"> PSCell 2.</w:t>
      </w:r>
    </w:p>
    <w:p w14:paraId="472AC8DE" w14:textId="1F342D22" w:rsidR="0045543B" w:rsidRDefault="0045543B" w:rsidP="000C2B8D">
      <w:r>
        <w:t xml:space="preserve">NR-DC deployment scenarios with FR2 based PSCells or NR-DC deployments with secondary cell layers serving as capacity boosters with densely </w:t>
      </w:r>
      <w:r w:rsidR="001A3357">
        <w:t xml:space="preserve">deployed secondary cells are expected to have frequent mobility across the PSCells. For these deployments, the mobility scenarios illustrated in </w:t>
      </w:r>
      <w:r w:rsidR="001B4121">
        <w:t xml:space="preserve">the </w:t>
      </w:r>
      <w:r w:rsidR="001A3357">
        <w:t>Figure 1 are more relevant and can be considered as the main scenarios for selective activation.</w:t>
      </w:r>
    </w:p>
    <w:p w14:paraId="1B421E0C" w14:textId="58255630" w:rsidR="003B033D" w:rsidRDefault="003B033D" w:rsidP="000C2B8D">
      <w:pPr>
        <w:rPr>
          <w:b/>
        </w:rPr>
      </w:pPr>
      <w:r w:rsidRPr="00707E26">
        <w:rPr>
          <w:b/>
          <w:bCs/>
        </w:rPr>
        <w:t xml:space="preserve">Proposal 1: </w:t>
      </w:r>
      <w:r w:rsidR="006342BB">
        <w:rPr>
          <w:b/>
          <w:bCs/>
        </w:rPr>
        <w:t>RAN2 agrees t</w:t>
      </w:r>
      <w:r w:rsidR="00F9230B">
        <w:rPr>
          <w:b/>
          <w:bCs/>
        </w:rPr>
        <w:t xml:space="preserve">he </w:t>
      </w:r>
      <w:r w:rsidR="0063190F">
        <w:rPr>
          <w:b/>
          <w:bCs/>
        </w:rPr>
        <w:t>primary objective and</w:t>
      </w:r>
      <w:r w:rsidR="00880878">
        <w:rPr>
          <w:b/>
        </w:rPr>
        <w:t xml:space="preserve"> </w:t>
      </w:r>
      <w:r w:rsidR="001B4121">
        <w:rPr>
          <w:b/>
        </w:rPr>
        <w:t xml:space="preserve">the </w:t>
      </w:r>
      <w:r w:rsidR="0063190F">
        <w:rPr>
          <w:b/>
          <w:bCs/>
        </w:rPr>
        <w:t>meaning</w:t>
      </w:r>
      <w:r w:rsidR="00880878">
        <w:rPr>
          <w:b/>
        </w:rPr>
        <w:t xml:space="preserve"> of </w:t>
      </w:r>
      <w:r w:rsidR="0063190F">
        <w:rPr>
          <w:b/>
          <w:bCs/>
        </w:rPr>
        <w:t>selective activation</w:t>
      </w:r>
      <w:r w:rsidR="006C6E7A">
        <w:rPr>
          <w:b/>
        </w:rPr>
        <w:t xml:space="preserve"> of </w:t>
      </w:r>
      <w:r w:rsidR="00E84C82">
        <w:rPr>
          <w:b/>
          <w:bCs/>
        </w:rPr>
        <w:t xml:space="preserve">SCG </w:t>
      </w:r>
      <w:r w:rsidR="0063190F">
        <w:rPr>
          <w:b/>
          <w:bCs/>
        </w:rPr>
        <w:t xml:space="preserve">is </w:t>
      </w:r>
      <w:r w:rsidR="00622E0E">
        <w:rPr>
          <w:b/>
          <w:bCs/>
        </w:rPr>
        <w:t>to allow</w:t>
      </w:r>
      <w:r w:rsidR="0063190F">
        <w:rPr>
          <w:b/>
          <w:bCs/>
        </w:rPr>
        <w:t xml:space="preserve"> c</w:t>
      </w:r>
      <w:r w:rsidRPr="00707E26">
        <w:rPr>
          <w:b/>
          <w:bCs/>
        </w:rPr>
        <w:t>onsecutive execution of CPC</w:t>
      </w:r>
      <w:r w:rsidR="001B4121">
        <w:rPr>
          <w:b/>
          <w:bCs/>
        </w:rPr>
        <w:t>s</w:t>
      </w:r>
      <w:r w:rsidRPr="00707E26">
        <w:rPr>
          <w:b/>
          <w:bCs/>
        </w:rPr>
        <w:t xml:space="preserve"> with stored CPC configurations </w:t>
      </w:r>
      <w:r w:rsidR="000074FA">
        <w:rPr>
          <w:b/>
          <w:bCs/>
        </w:rPr>
        <w:t xml:space="preserve">of potential target cells </w:t>
      </w:r>
      <w:r>
        <w:rPr>
          <w:b/>
          <w:bCs/>
        </w:rPr>
        <w:t xml:space="preserve">without </w:t>
      </w:r>
      <w:r w:rsidR="00BD03F7">
        <w:rPr>
          <w:b/>
          <w:bCs/>
        </w:rPr>
        <w:t>frequent</w:t>
      </w:r>
      <w:r>
        <w:rPr>
          <w:b/>
          <w:bCs/>
        </w:rPr>
        <w:t xml:space="preserve"> network signalling.</w:t>
      </w:r>
    </w:p>
    <w:p w14:paraId="732D4B53" w14:textId="201C2403" w:rsidR="00D33758" w:rsidRDefault="00D33758" w:rsidP="000C2B8D">
      <w:r>
        <w:t xml:space="preserve">Rel-17 specifications introduces the CPA functionality where the UE can conditionally perform PSCell addition to move from single connectivity to dual connectivity. In this scenario also the UE may move to one of the prepared </w:t>
      </w:r>
      <w:proofErr w:type="gramStart"/>
      <w:r>
        <w:t>target</w:t>
      </w:r>
      <w:proofErr w:type="gramEnd"/>
      <w:r>
        <w:t xml:space="preserve"> PSCells after the initial CPA execution. In such scenario, the UE should be able to make use of the stored configurations of target PSCells for further execution of CPAC across the prepared PSCells. </w:t>
      </w:r>
    </w:p>
    <w:p w14:paraId="1996E2B8" w14:textId="2B6847EE" w:rsidR="006C6E7A" w:rsidRDefault="006C6E7A" w:rsidP="006C6E7A">
      <w:pPr>
        <w:rPr>
          <w:b/>
          <w:bCs/>
        </w:rPr>
      </w:pPr>
      <w:r w:rsidRPr="00944275">
        <w:rPr>
          <w:b/>
          <w:bCs/>
        </w:rPr>
        <w:t xml:space="preserve">Proposal </w:t>
      </w:r>
      <w:r>
        <w:rPr>
          <w:b/>
          <w:bCs/>
        </w:rPr>
        <w:t>2</w:t>
      </w:r>
      <w:r w:rsidRPr="00944275">
        <w:rPr>
          <w:b/>
          <w:bCs/>
        </w:rPr>
        <w:t xml:space="preserve">: </w:t>
      </w:r>
      <w:r w:rsidR="00416C76">
        <w:rPr>
          <w:b/>
          <w:bCs/>
        </w:rPr>
        <w:t>RAN2 agrees that the o</w:t>
      </w:r>
      <w:r w:rsidR="00200747">
        <w:rPr>
          <w:b/>
          <w:bCs/>
        </w:rPr>
        <w:t xml:space="preserve">bjective also covers the scenario of </w:t>
      </w:r>
      <w:r w:rsidR="008B482B">
        <w:rPr>
          <w:b/>
          <w:bCs/>
        </w:rPr>
        <w:t xml:space="preserve">consecutive </w:t>
      </w:r>
      <w:r w:rsidR="004519D1">
        <w:rPr>
          <w:b/>
          <w:bCs/>
        </w:rPr>
        <w:t xml:space="preserve">execution of </w:t>
      </w:r>
      <w:r w:rsidR="00B92134">
        <w:rPr>
          <w:b/>
          <w:bCs/>
        </w:rPr>
        <w:t>conditional</w:t>
      </w:r>
      <w:r w:rsidR="008B482B">
        <w:rPr>
          <w:b/>
          <w:bCs/>
        </w:rPr>
        <w:t xml:space="preserve"> PSCell change using </w:t>
      </w:r>
      <w:r w:rsidR="005E3E38">
        <w:rPr>
          <w:b/>
          <w:bCs/>
        </w:rPr>
        <w:t xml:space="preserve">the stored </w:t>
      </w:r>
      <w:r w:rsidDel="00200747">
        <w:rPr>
          <w:b/>
          <w:bCs/>
        </w:rPr>
        <w:t xml:space="preserve">CPA configurations </w:t>
      </w:r>
      <w:r w:rsidR="00EC4658">
        <w:rPr>
          <w:b/>
          <w:bCs/>
        </w:rPr>
        <w:t xml:space="preserve">without </w:t>
      </w:r>
      <w:r w:rsidR="00CD6886">
        <w:rPr>
          <w:b/>
          <w:bCs/>
        </w:rPr>
        <w:t>frequent</w:t>
      </w:r>
      <w:r w:rsidR="00EC4658">
        <w:rPr>
          <w:b/>
          <w:bCs/>
        </w:rPr>
        <w:t xml:space="preserve"> network signalling</w:t>
      </w:r>
      <w:r w:rsidDel="00200747">
        <w:rPr>
          <w:b/>
          <w:bCs/>
        </w:rPr>
        <w:t>.</w:t>
      </w:r>
    </w:p>
    <w:p w14:paraId="23FACEF1" w14:textId="1D8E7D0E" w:rsidR="00451F8C" w:rsidRDefault="001A3357" w:rsidP="000C2B8D">
      <w:r>
        <w:t xml:space="preserve">While we agree to the current objective to prioritise the SCG mobility for selective activation, the key </w:t>
      </w:r>
      <w:proofErr w:type="gramStart"/>
      <w:r>
        <w:t>issues</w:t>
      </w:r>
      <w:proofErr w:type="gramEnd"/>
      <w:r>
        <w:t xml:space="preserve"> and solutions</w:t>
      </w:r>
      <w:r w:rsidR="00B613CD">
        <w:t>, with very minor changes,</w:t>
      </w:r>
      <w:r>
        <w:t xml:space="preserve"> could be </w:t>
      </w:r>
      <w:r w:rsidR="00B613CD">
        <w:t>applied</w:t>
      </w:r>
      <w:r>
        <w:t xml:space="preserve"> to</w:t>
      </w:r>
      <w:r w:rsidR="00B613CD">
        <w:t xml:space="preserve"> the</w:t>
      </w:r>
      <w:r>
        <w:t xml:space="preserve"> CHO for PCell.  Frequent mobility across </w:t>
      </w:r>
      <w:r w:rsidR="00B613CD">
        <w:t xml:space="preserve">a </w:t>
      </w:r>
      <w:r>
        <w:t xml:space="preserve">group of cells can </w:t>
      </w:r>
      <w:r w:rsidR="00B613CD">
        <w:t>still be a</w:t>
      </w:r>
      <w:r>
        <w:t xml:space="preserve"> valid scenario for NR single connectivity which operates at higher frequencies. </w:t>
      </w:r>
      <w:r w:rsidR="00A5261E">
        <w:t>W</w:t>
      </w:r>
      <w:r>
        <w:t>e propose to consider the extension of the selective activation concept for MCG and re-use of the signalling procedure defined for SCG for MCG.</w:t>
      </w:r>
      <w:r w:rsidR="0024017D">
        <w:t xml:space="preserve"> </w:t>
      </w:r>
    </w:p>
    <w:p w14:paraId="3A4B3166" w14:textId="5CDEC1E7" w:rsidR="00451F8C" w:rsidRDefault="00B613CD" w:rsidP="000C2B8D">
      <w:r>
        <w:t>The t</w:t>
      </w:r>
      <w:r w:rsidR="00843DA9">
        <w:t xml:space="preserve">wo main gains of </w:t>
      </w:r>
      <w:r w:rsidR="001D2D6D">
        <w:t xml:space="preserve">selective activation </w:t>
      </w:r>
      <w:r>
        <w:t>are</w:t>
      </w:r>
      <w:r w:rsidR="001D2D6D">
        <w:t xml:space="preserve"> reduced signalling </w:t>
      </w:r>
      <w:r>
        <w:t>overhead</w:t>
      </w:r>
      <w:r w:rsidR="001D2D6D">
        <w:t xml:space="preserve"> and increased mobility robustness. </w:t>
      </w:r>
      <w:r w:rsidR="00FB03C4">
        <w:t xml:space="preserve">We have conducted </w:t>
      </w:r>
      <w:r w:rsidR="001D2D6D">
        <w:t xml:space="preserve">FR2 simulations </w:t>
      </w:r>
      <w:r w:rsidR="002D5BB4">
        <w:t>to compare Rel. 16 CHO with</w:t>
      </w:r>
      <w:r w:rsidR="001D2D6D">
        <w:t xml:space="preserve"> </w:t>
      </w:r>
      <w:r>
        <w:t xml:space="preserve">the </w:t>
      </w:r>
      <w:r w:rsidR="001D2D6D">
        <w:t>selective activation for MCG</w:t>
      </w:r>
      <w:r w:rsidR="008420D1">
        <w:t>. W</w:t>
      </w:r>
      <w:r w:rsidR="001D2D6D">
        <w:t xml:space="preserve">e have observed </w:t>
      </w:r>
      <w:r>
        <w:t xml:space="preserve">a </w:t>
      </w:r>
      <w:r w:rsidR="009A5034">
        <w:t xml:space="preserve">25% </w:t>
      </w:r>
      <w:r>
        <w:t>reduction in</w:t>
      </w:r>
      <w:r w:rsidR="009A5034">
        <w:t xml:space="preserve"> radio signalling and 30% </w:t>
      </w:r>
      <w:r>
        <w:t>reduction in</w:t>
      </w:r>
      <w:r w:rsidR="009A5034">
        <w:t xml:space="preserve"> Xn signalling</w:t>
      </w:r>
      <w:r w:rsidR="00FB03C4">
        <w:t xml:space="preserve"> </w:t>
      </w:r>
      <w:r w:rsidR="008420D1">
        <w:t xml:space="preserve">with </w:t>
      </w:r>
      <w:r>
        <w:t xml:space="preserve">the </w:t>
      </w:r>
      <w:r w:rsidR="008420D1">
        <w:t xml:space="preserve">selective activation for MCG </w:t>
      </w:r>
      <w:r w:rsidR="00FB03C4">
        <w:t>compared to</w:t>
      </w:r>
      <w:r w:rsidR="008420D1">
        <w:t xml:space="preserve"> Rel. 16 CHO</w:t>
      </w:r>
      <w:r w:rsidR="009A5034">
        <w:t>. In terms of mobility robustness</w:t>
      </w:r>
      <w:r>
        <w:t>,</w:t>
      </w:r>
      <w:r w:rsidR="009A5034">
        <w:t xml:space="preserve"> </w:t>
      </w:r>
      <w:r w:rsidR="005C39DA">
        <w:t xml:space="preserve">we have seen a </w:t>
      </w:r>
      <w:r w:rsidR="00CC58A9">
        <w:t xml:space="preserve">23% </w:t>
      </w:r>
      <w:r w:rsidR="005C39DA">
        <w:t>decrease in radio link failures</w:t>
      </w:r>
      <w:r w:rsidR="00214823">
        <w:t xml:space="preserve"> with </w:t>
      </w:r>
      <w:r>
        <w:t>the</w:t>
      </w:r>
      <w:r w:rsidR="00214823">
        <w:t xml:space="preserve"> selective activation for MCG compared to Rel. 16 CHO</w:t>
      </w:r>
      <w:r w:rsidR="005E285A">
        <w:t xml:space="preserve"> (See </w:t>
      </w:r>
      <w:r w:rsidR="00977B89">
        <w:t xml:space="preserve">Annex, </w:t>
      </w:r>
      <w:r w:rsidR="005E285A">
        <w:t>section 4</w:t>
      </w:r>
      <w:r w:rsidR="00977B89">
        <w:t xml:space="preserve"> for</w:t>
      </w:r>
      <w:r w:rsidR="005E285A">
        <w:t xml:space="preserve"> more details)</w:t>
      </w:r>
      <w:r w:rsidR="00CC58A9">
        <w:t xml:space="preserve">. </w:t>
      </w:r>
    </w:p>
    <w:p w14:paraId="413E88A6" w14:textId="5736C3CC" w:rsidR="000074FA" w:rsidRPr="000074FA" w:rsidRDefault="00D42DDF" w:rsidP="000C2B8D">
      <w:r w:rsidRPr="00C95666">
        <w:t xml:space="preserve">Considering the same problem of </w:t>
      </w:r>
      <w:r w:rsidR="004519D1" w:rsidRPr="00C95666">
        <w:t>subsequent</w:t>
      </w:r>
      <w:r w:rsidR="00CC4B36" w:rsidRPr="00C95666">
        <w:t xml:space="preserve"> cell change </w:t>
      </w:r>
      <w:r w:rsidR="003B48FB" w:rsidRPr="00C95666">
        <w:t xml:space="preserve">without </w:t>
      </w:r>
      <w:r w:rsidR="00540E98" w:rsidRPr="00C95666">
        <w:t xml:space="preserve">sufficient </w:t>
      </w:r>
      <w:r w:rsidR="003B48FB" w:rsidRPr="00C95666">
        <w:t>time for</w:t>
      </w:r>
      <w:r w:rsidR="00540E98" w:rsidRPr="00C95666">
        <w:t xml:space="preserve"> preparation</w:t>
      </w:r>
      <w:r w:rsidR="003B48FB" w:rsidRPr="00C95666">
        <w:t xml:space="preserve"> </w:t>
      </w:r>
      <w:r w:rsidR="00CC4B36" w:rsidRPr="00C95666">
        <w:t>can also happen in high frequency deployments of MCGs</w:t>
      </w:r>
      <w:r w:rsidR="004519D1" w:rsidRPr="00C95666">
        <w:t>,</w:t>
      </w:r>
      <w:r w:rsidR="001A3357" w:rsidRPr="00C95666" w:rsidDel="00CC4B36">
        <w:t xml:space="preserve"> the selective activation </w:t>
      </w:r>
      <w:r w:rsidR="001A3357" w:rsidRPr="00C95666">
        <w:t xml:space="preserve">can </w:t>
      </w:r>
      <w:r w:rsidR="00540E98" w:rsidRPr="00C95666">
        <w:t>also</w:t>
      </w:r>
      <w:r w:rsidR="001A3357" w:rsidRPr="00C95666">
        <w:t xml:space="preserve"> be considered for MCG after finalisation of </w:t>
      </w:r>
      <w:r w:rsidR="00CD649B" w:rsidRPr="00C95666">
        <w:t>main</w:t>
      </w:r>
      <w:r w:rsidR="001A3357" w:rsidRPr="00C95666">
        <w:t xml:space="preserve"> aspects </w:t>
      </w:r>
      <w:r w:rsidR="00CD649B" w:rsidRPr="00C95666">
        <w:t xml:space="preserve">of selective </w:t>
      </w:r>
      <w:r w:rsidR="000074FA" w:rsidRPr="00C95666">
        <w:t>activation</w:t>
      </w:r>
      <w:r w:rsidR="001A3357" w:rsidRPr="00C95666">
        <w:t xml:space="preserve"> for SCG.</w:t>
      </w:r>
      <w:r w:rsidR="00EC2C6A" w:rsidRPr="00C95666">
        <w:t xml:space="preserve"> CHO of Rel. 16 </w:t>
      </w:r>
      <w:r w:rsidR="000E0B77" w:rsidRPr="003B5A69">
        <w:t xml:space="preserve">[2] </w:t>
      </w:r>
      <w:r w:rsidR="00EC2C6A" w:rsidRPr="00C95666">
        <w:t>can be used as a baseline.</w:t>
      </w:r>
    </w:p>
    <w:p w14:paraId="13A26B5D" w14:textId="56922E7C" w:rsidR="001A3357" w:rsidRDefault="001A3357" w:rsidP="001A3357">
      <w:pPr>
        <w:rPr>
          <w:b/>
          <w:bCs/>
        </w:rPr>
      </w:pPr>
      <w:r w:rsidRPr="00944275">
        <w:rPr>
          <w:b/>
          <w:bCs/>
        </w:rPr>
        <w:t xml:space="preserve">Proposal </w:t>
      </w:r>
      <w:r w:rsidR="00EF7E48">
        <w:rPr>
          <w:b/>
          <w:bCs/>
        </w:rPr>
        <w:t>3:</w:t>
      </w:r>
      <w:r w:rsidR="00C874C4">
        <w:rPr>
          <w:b/>
          <w:bCs/>
        </w:rPr>
        <w:t xml:space="preserve"> </w:t>
      </w:r>
      <w:r w:rsidR="000074FA">
        <w:rPr>
          <w:b/>
          <w:bCs/>
        </w:rPr>
        <w:t>RAN2 to consider extending the selective activation functionality for MCG after finalisation of the basic procedure for SCG</w:t>
      </w:r>
      <w:r w:rsidR="005A17C4">
        <w:rPr>
          <w:b/>
          <w:bCs/>
        </w:rPr>
        <w:t xml:space="preserve"> </w:t>
      </w:r>
      <w:r w:rsidR="006A0389">
        <w:rPr>
          <w:b/>
          <w:bCs/>
        </w:rPr>
        <w:t>(</w:t>
      </w:r>
      <w:r w:rsidR="00EC2C6A">
        <w:rPr>
          <w:b/>
          <w:bCs/>
        </w:rPr>
        <w:t xml:space="preserve">CHO </w:t>
      </w:r>
      <w:r w:rsidR="006A0389">
        <w:rPr>
          <w:b/>
          <w:bCs/>
        </w:rPr>
        <w:t>procedure</w:t>
      </w:r>
      <w:r w:rsidR="00EC2C6A">
        <w:rPr>
          <w:b/>
          <w:bCs/>
        </w:rPr>
        <w:t xml:space="preserve"> of Rel. 16 can be used as a baseline</w:t>
      </w:r>
      <w:r w:rsidR="005C7985">
        <w:rPr>
          <w:b/>
          <w:bCs/>
        </w:rPr>
        <w:t xml:space="preserve"> for the MCG</w:t>
      </w:r>
      <w:r w:rsidR="006A0389">
        <w:rPr>
          <w:b/>
          <w:bCs/>
        </w:rPr>
        <w:t>)</w:t>
      </w:r>
      <w:r w:rsidR="00EC2C6A">
        <w:rPr>
          <w:b/>
          <w:bCs/>
        </w:rPr>
        <w:t>.</w:t>
      </w:r>
      <w:r w:rsidR="004519D1">
        <w:rPr>
          <w:b/>
          <w:bCs/>
        </w:rPr>
        <w:t xml:space="preserve"> </w:t>
      </w:r>
    </w:p>
    <w:p w14:paraId="184E6C6E" w14:textId="47FF9A8D" w:rsidR="001A3357" w:rsidRDefault="00AF4CEF">
      <w:r>
        <w:t xml:space="preserve">After detecting SCG failure, </w:t>
      </w:r>
      <w:r w:rsidR="00D51794">
        <w:t xml:space="preserve">the </w:t>
      </w:r>
      <w:r>
        <w:t xml:space="preserve">UE </w:t>
      </w:r>
      <w:r w:rsidR="00D65E03">
        <w:t>stops evaluating</w:t>
      </w:r>
      <w:r>
        <w:t xml:space="preserve"> the CPAC con</w:t>
      </w:r>
      <w:r w:rsidR="00A6092B">
        <w:t xml:space="preserve">ditions to make sure </w:t>
      </w:r>
      <w:r w:rsidR="00387E92">
        <w:t xml:space="preserve">it is up to </w:t>
      </w:r>
      <w:r w:rsidR="00D51794">
        <w:t xml:space="preserve">the </w:t>
      </w:r>
      <w:r w:rsidR="00387E92">
        <w:t xml:space="preserve">network to decide which </w:t>
      </w:r>
      <w:r w:rsidR="00D51794">
        <w:t xml:space="preserve">of the </w:t>
      </w:r>
      <w:r w:rsidR="00387E92">
        <w:t>PSCell</w:t>
      </w:r>
      <w:r w:rsidR="00D51794">
        <w:t>s the</w:t>
      </w:r>
      <w:r w:rsidR="00387E92">
        <w:t xml:space="preserve"> UE should access. </w:t>
      </w:r>
      <w:r w:rsidR="00B3148A">
        <w:t>As a result of the SCG failure procedure,</w:t>
      </w:r>
      <w:r w:rsidR="008B0666">
        <w:t xml:space="preserve"> </w:t>
      </w:r>
      <w:r w:rsidR="00D51794">
        <w:t xml:space="preserve">the </w:t>
      </w:r>
      <w:r w:rsidR="008B0666">
        <w:t xml:space="preserve">UE </w:t>
      </w:r>
      <w:r w:rsidR="00B3148A">
        <w:t xml:space="preserve">either releases or </w:t>
      </w:r>
      <w:r w:rsidR="008B0666">
        <w:t xml:space="preserve">establishes connection to a new PSCell </w:t>
      </w:r>
      <w:r w:rsidR="00B3148A">
        <w:t xml:space="preserve">and </w:t>
      </w:r>
      <w:r w:rsidR="00D51794">
        <w:t xml:space="preserve">the </w:t>
      </w:r>
      <w:r w:rsidR="008B0666">
        <w:t xml:space="preserve">UE </w:t>
      </w:r>
      <w:proofErr w:type="gramStart"/>
      <w:r w:rsidR="008B0666">
        <w:t>has to</w:t>
      </w:r>
      <w:proofErr w:type="gramEnd"/>
      <w:r w:rsidR="008B0666">
        <w:t xml:space="preserve"> release all </w:t>
      </w:r>
      <w:r w:rsidR="00D51794">
        <w:t xml:space="preserve">the </w:t>
      </w:r>
      <w:r w:rsidR="008B0666">
        <w:t>CPAC configurations</w:t>
      </w:r>
      <w:r w:rsidR="00A4381E">
        <w:t xml:space="preserve"> afterwards</w:t>
      </w:r>
      <w:r w:rsidR="008B0666">
        <w:t xml:space="preserve">. </w:t>
      </w:r>
      <w:r w:rsidR="00412807">
        <w:t>This is contradicting</w:t>
      </w:r>
      <w:r w:rsidR="00A4381E">
        <w:t xml:space="preserve"> to</w:t>
      </w:r>
      <w:r w:rsidR="00412807">
        <w:t xml:space="preserve"> the goal of the </w:t>
      </w:r>
      <w:r w:rsidR="00A4381E">
        <w:t xml:space="preserve">objective </w:t>
      </w:r>
      <w:r w:rsidR="00412807">
        <w:t>as</w:t>
      </w:r>
      <w:r w:rsidR="00D51794">
        <w:t>, in case of such a release,</w:t>
      </w:r>
      <w:r w:rsidR="00412807">
        <w:t xml:space="preserve"> </w:t>
      </w:r>
      <w:r w:rsidR="00D51794">
        <w:t>the</w:t>
      </w:r>
      <w:r w:rsidR="00412807">
        <w:t xml:space="preserve"> UE cannot do </w:t>
      </w:r>
      <w:r w:rsidR="00D51794">
        <w:t xml:space="preserve">a </w:t>
      </w:r>
      <w:r w:rsidR="00412807">
        <w:t>cell group change with</w:t>
      </w:r>
      <w:r w:rsidR="00F03172">
        <w:t xml:space="preserve">out </w:t>
      </w:r>
      <w:r w:rsidR="00D51794">
        <w:t xml:space="preserve">a </w:t>
      </w:r>
      <w:r w:rsidR="00F03172">
        <w:lastRenderedPageBreak/>
        <w:t xml:space="preserve">re-configuration and </w:t>
      </w:r>
      <w:r w:rsidR="00D51794">
        <w:t xml:space="preserve">a </w:t>
      </w:r>
      <w:r w:rsidR="00F03172">
        <w:t xml:space="preserve">re-preparation. </w:t>
      </w:r>
      <w:r w:rsidR="00FE295B">
        <w:t xml:space="preserve">Objective should also cover </w:t>
      </w:r>
      <w:r w:rsidR="00D51794">
        <w:t xml:space="preserve">the </w:t>
      </w:r>
      <w:r w:rsidR="00FE295B">
        <w:t xml:space="preserve">SCG failure enhancements to enable </w:t>
      </w:r>
      <w:r w:rsidR="00D51794">
        <w:t xml:space="preserve">the </w:t>
      </w:r>
      <w:r w:rsidR="00FE295B">
        <w:t xml:space="preserve">PSCell addition and change </w:t>
      </w:r>
      <w:r w:rsidR="00CD649B">
        <w:t xml:space="preserve">immediately </w:t>
      </w:r>
      <w:r w:rsidR="00FE295B">
        <w:t xml:space="preserve">after </w:t>
      </w:r>
      <w:r w:rsidR="00D51794">
        <w:t xml:space="preserve">an </w:t>
      </w:r>
      <w:r w:rsidR="00FE295B">
        <w:t xml:space="preserve">SCG failure. </w:t>
      </w:r>
    </w:p>
    <w:p w14:paraId="0516F2B4" w14:textId="512C8C63" w:rsidR="001C007D" w:rsidRDefault="002F62B2">
      <w:pPr>
        <w:rPr>
          <w:b/>
          <w:bCs/>
        </w:rPr>
      </w:pPr>
      <w:r w:rsidRPr="00CD649B">
        <w:rPr>
          <w:b/>
        </w:rPr>
        <w:t xml:space="preserve">Proposal </w:t>
      </w:r>
      <w:r w:rsidR="00EF7E48">
        <w:rPr>
          <w:b/>
          <w:bCs/>
        </w:rPr>
        <w:t>4</w:t>
      </w:r>
      <w:r w:rsidRPr="00CD649B">
        <w:rPr>
          <w:b/>
        </w:rPr>
        <w:t xml:space="preserve">: </w:t>
      </w:r>
      <w:r w:rsidR="00C87780">
        <w:rPr>
          <w:b/>
        </w:rPr>
        <w:t>RAN2 to discuss the use</w:t>
      </w:r>
      <w:r w:rsidR="00EF6664">
        <w:rPr>
          <w:b/>
        </w:rPr>
        <w:t xml:space="preserve"> of </w:t>
      </w:r>
      <w:r w:rsidR="00917C4A">
        <w:rPr>
          <w:b/>
        </w:rPr>
        <w:t>s</w:t>
      </w:r>
      <w:r w:rsidR="00EF6664">
        <w:rPr>
          <w:b/>
        </w:rPr>
        <w:t xml:space="preserve">tored configurations for fast recovery from SCG Failure </w:t>
      </w:r>
      <w:r w:rsidR="001231BB">
        <w:rPr>
          <w:b/>
        </w:rPr>
        <w:t>being</w:t>
      </w:r>
      <w:r w:rsidR="00EF6664">
        <w:rPr>
          <w:b/>
        </w:rPr>
        <w:t xml:space="preserve"> considered as applicable scenario for selective activation.</w:t>
      </w:r>
    </w:p>
    <w:p w14:paraId="232A6B48" w14:textId="77777777" w:rsidR="001C3B4D" w:rsidRPr="00372BE1" w:rsidRDefault="001C3B4D" w:rsidP="00EC3CB8"/>
    <w:p w14:paraId="78C02442" w14:textId="5D0DBAF2" w:rsidR="00BE6B8C" w:rsidRDefault="00064AE3" w:rsidP="00F14BBF">
      <w:pPr>
        <w:pStyle w:val="Heading2"/>
      </w:pPr>
      <w:r>
        <w:t xml:space="preserve">2.2 Selective activation procedure </w:t>
      </w:r>
      <w:r w:rsidR="18026C3C">
        <w:t xml:space="preserve">from </w:t>
      </w:r>
      <w:r w:rsidR="00745A99">
        <w:t xml:space="preserve">the </w:t>
      </w:r>
      <w:r w:rsidR="18026C3C">
        <w:t>UE perspective</w:t>
      </w:r>
    </w:p>
    <w:p w14:paraId="5C092157" w14:textId="77777777" w:rsidR="00BE6B8C" w:rsidRDefault="00BE6B8C">
      <w:pPr>
        <w:pStyle w:val="ListParagraph"/>
        <w:ind w:left="1490"/>
      </w:pPr>
    </w:p>
    <w:p w14:paraId="64426864" w14:textId="183BD113" w:rsidR="00604314" w:rsidRDefault="00CD3E86" w:rsidP="007E54B1">
      <w:pPr>
        <w:pStyle w:val="ListParagraph"/>
        <w:ind w:left="1490"/>
        <w:jc w:val="center"/>
      </w:pPr>
      <w:r>
        <w:rPr>
          <w:noProof/>
        </w:rPr>
        <w:drawing>
          <wp:inline distT="0" distB="0" distL="0" distR="0" wp14:anchorId="07E69620" wp14:editId="72150920">
            <wp:extent cx="5254284" cy="41774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0748" cy="4182584"/>
                    </a:xfrm>
                    <a:prstGeom prst="rect">
                      <a:avLst/>
                    </a:prstGeom>
                    <a:noFill/>
                  </pic:spPr>
                </pic:pic>
              </a:graphicData>
            </a:graphic>
          </wp:inline>
        </w:drawing>
      </w:r>
    </w:p>
    <w:p w14:paraId="616E4377" w14:textId="55F91189" w:rsidR="00614EEA" w:rsidRDefault="00614EEA" w:rsidP="007E54B1">
      <w:pPr>
        <w:pStyle w:val="ListParagraph"/>
        <w:ind w:left="1490"/>
        <w:jc w:val="center"/>
      </w:pPr>
    </w:p>
    <w:p w14:paraId="6F16F2DC" w14:textId="14900163" w:rsidR="007E54B1" w:rsidRDefault="007E54B1" w:rsidP="007E54B1">
      <w:pPr>
        <w:pStyle w:val="ListParagraph"/>
        <w:ind w:left="1490"/>
        <w:jc w:val="center"/>
      </w:pPr>
      <w:r>
        <w:t xml:space="preserve">Figure </w:t>
      </w:r>
      <w:r w:rsidR="00AE0CA2">
        <w:t>2</w:t>
      </w:r>
      <w:r>
        <w:t>: High</w:t>
      </w:r>
      <w:r w:rsidR="00745A99">
        <w:t>-</w:t>
      </w:r>
      <w:r>
        <w:t xml:space="preserve">level description of </w:t>
      </w:r>
      <w:r w:rsidR="00745A99">
        <w:t xml:space="preserve">the </w:t>
      </w:r>
      <w:r>
        <w:t xml:space="preserve">selective activation from </w:t>
      </w:r>
      <w:r w:rsidR="00745A99">
        <w:t xml:space="preserve">the </w:t>
      </w:r>
      <w:r>
        <w:t>UE perspective.</w:t>
      </w:r>
      <w:r w:rsidR="001B7AE3">
        <w:t xml:space="preserve"> </w:t>
      </w:r>
      <w:r w:rsidR="003003D5">
        <w:t>Colour</w:t>
      </w:r>
      <w:r w:rsidR="001B7AE3">
        <w:t xml:space="preserve"> coding indicates for which PSCell this </w:t>
      </w:r>
      <w:r w:rsidR="007638C0">
        <w:t>phase is considered</w:t>
      </w:r>
      <w:r w:rsidR="00FB76E8">
        <w:t xml:space="preserve">. Blue indicates PSCell </w:t>
      </w:r>
      <w:proofErr w:type="gramStart"/>
      <w:r w:rsidR="00FB76E8">
        <w:t>1</w:t>
      </w:r>
      <w:proofErr w:type="gramEnd"/>
      <w:r w:rsidR="00FB76E8">
        <w:t xml:space="preserve"> and </w:t>
      </w:r>
      <w:r w:rsidR="003003D5">
        <w:t>grey</w:t>
      </w:r>
      <w:r w:rsidR="0016270F">
        <w:t xml:space="preserve"> indicates PSCell 2.</w:t>
      </w:r>
    </w:p>
    <w:p w14:paraId="2D89AA9C" w14:textId="77777777" w:rsidR="002C200E" w:rsidRDefault="002C200E" w:rsidP="007E54B1">
      <w:pPr>
        <w:pStyle w:val="ListParagraph"/>
        <w:ind w:left="1490"/>
        <w:jc w:val="center"/>
      </w:pPr>
    </w:p>
    <w:p w14:paraId="0DFD279D" w14:textId="7982284F" w:rsidR="002C200E" w:rsidRDefault="002C200E" w:rsidP="002C200E">
      <w:pPr>
        <w:pStyle w:val="ListParagraph"/>
        <w:ind w:left="360"/>
      </w:pPr>
      <w:r>
        <w:t xml:space="preserve">From </w:t>
      </w:r>
      <w:r>
        <w:tab/>
        <w:t>a high</w:t>
      </w:r>
      <w:r w:rsidR="00745A99">
        <w:t>-level</w:t>
      </w:r>
      <w:r>
        <w:t xml:space="preserve"> point of view</w:t>
      </w:r>
      <w:r w:rsidR="00745A99">
        <w:t>,</w:t>
      </w:r>
      <w:r>
        <w:t xml:space="preserve"> the selective activation </w:t>
      </w:r>
      <w:r w:rsidR="00EF5B89">
        <w:t>feature for Release 18</w:t>
      </w:r>
      <w:r>
        <w:t xml:space="preserve"> can be summarized with </w:t>
      </w:r>
      <w:r w:rsidR="00A651DE">
        <w:t xml:space="preserve">4 </w:t>
      </w:r>
      <w:r>
        <w:t xml:space="preserve">main steps. </w:t>
      </w:r>
    </w:p>
    <w:p w14:paraId="23C5EA6B" w14:textId="11C45AFF" w:rsidR="002C200E" w:rsidRDefault="002C200E" w:rsidP="002C200E">
      <w:pPr>
        <w:pStyle w:val="ListParagraph"/>
        <w:numPr>
          <w:ilvl w:val="0"/>
          <w:numId w:val="34"/>
        </w:numPr>
      </w:pPr>
      <w:r>
        <w:t xml:space="preserve">In </w:t>
      </w:r>
      <w:r w:rsidR="00A56B4C">
        <w:t>the</w:t>
      </w:r>
      <w:r>
        <w:t xml:space="preserve"> first step</w:t>
      </w:r>
      <w:r w:rsidR="00A56B4C">
        <w:t>,</w:t>
      </w:r>
      <w:r>
        <w:t xml:space="preserve"> </w:t>
      </w:r>
      <w:r w:rsidR="00745A99">
        <w:t>the</w:t>
      </w:r>
      <w:r>
        <w:t xml:space="preserve"> UE is configured with </w:t>
      </w:r>
      <w:r w:rsidR="003B033D">
        <w:t xml:space="preserve">multiple target </w:t>
      </w:r>
      <w:r w:rsidR="002C00BE">
        <w:t>configurations</w:t>
      </w:r>
      <w:r w:rsidR="003B033D">
        <w:t xml:space="preserve"> (CPAC)</w:t>
      </w:r>
      <w:r w:rsidR="002C00BE">
        <w:t xml:space="preserve"> for </w:t>
      </w:r>
      <w:r w:rsidR="00745A99">
        <w:t xml:space="preserve">the </w:t>
      </w:r>
      <w:r w:rsidR="002C00BE">
        <w:t xml:space="preserve">selective activation. This can be called as </w:t>
      </w:r>
      <w:r w:rsidR="003B033D">
        <w:t xml:space="preserve">enabling selective activation across target cells at </w:t>
      </w:r>
      <w:r w:rsidR="00745A99">
        <w:t xml:space="preserve">the </w:t>
      </w:r>
      <w:r w:rsidR="003B033D">
        <w:t>UE</w:t>
      </w:r>
      <w:r w:rsidR="00465FF1">
        <w:t>.</w:t>
      </w:r>
      <w:r w:rsidR="001E7B2E">
        <w:t xml:space="preserve"> The preparation for the existing procedures can be used as a baseline and </w:t>
      </w:r>
      <w:r w:rsidR="00745A99">
        <w:t>an enhancement</w:t>
      </w:r>
      <w:r w:rsidR="001E7B2E">
        <w:t xml:space="preserve"> for this step. </w:t>
      </w:r>
      <w:r w:rsidR="003B033D">
        <w:t xml:space="preserve">MN will indicate whether target configurations are to be maintained after </w:t>
      </w:r>
      <w:r w:rsidR="00745A99">
        <w:t xml:space="preserve">the </w:t>
      </w:r>
      <w:r w:rsidR="003B033D">
        <w:t xml:space="preserve">initial CPAC for selective activation to differentiate the UE behaviour from </w:t>
      </w:r>
      <w:r w:rsidR="00745A99">
        <w:t xml:space="preserve">the </w:t>
      </w:r>
      <w:r w:rsidR="003B033D">
        <w:t>current CPAC preparation.</w:t>
      </w:r>
    </w:p>
    <w:p w14:paraId="3EBEF3D5" w14:textId="3222D5F5" w:rsidR="002C00BE" w:rsidRDefault="002C00BE" w:rsidP="002C200E">
      <w:pPr>
        <w:pStyle w:val="ListParagraph"/>
        <w:numPr>
          <w:ilvl w:val="0"/>
          <w:numId w:val="34"/>
        </w:numPr>
      </w:pPr>
      <w:r>
        <w:t xml:space="preserve">In </w:t>
      </w:r>
      <w:r w:rsidR="7AF2391E">
        <w:t>the</w:t>
      </w:r>
      <w:r>
        <w:t xml:space="preserve"> second step</w:t>
      </w:r>
      <w:r w:rsidR="7AF2391E">
        <w:t>,</w:t>
      </w:r>
      <w:r w:rsidR="48B55C73">
        <w:t xml:space="preserve"> </w:t>
      </w:r>
      <w:r w:rsidR="737C26C0">
        <w:t>the</w:t>
      </w:r>
      <w:r>
        <w:t xml:space="preserve"> UE experiences a </w:t>
      </w:r>
      <w:r w:rsidR="00614EEA">
        <w:t>S</w:t>
      </w:r>
      <w:r>
        <w:t xml:space="preserve">CG change. </w:t>
      </w:r>
      <w:r w:rsidR="737C26C0">
        <w:t xml:space="preserve">A </w:t>
      </w:r>
      <w:r w:rsidR="00465FF1">
        <w:t xml:space="preserve">CG change experienced by the UE maybe one of many procedures. </w:t>
      </w:r>
      <w:r w:rsidR="00A20491">
        <w:t xml:space="preserve">The procedures which </w:t>
      </w:r>
      <w:r w:rsidR="7AF2391E">
        <w:t>need</w:t>
      </w:r>
      <w:r w:rsidR="00A20491">
        <w:t xml:space="preserve"> to be considered for step 2 </w:t>
      </w:r>
      <w:r w:rsidR="00F65820">
        <w:t>should</w:t>
      </w:r>
      <w:r w:rsidR="00A20491">
        <w:t xml:space="preserve"> be discussed.</w:t>
      </w:r>
      <w:r w:rsidR="003B033D">
        <w:t xml:space="preserve"> </w:t>
      </w:r>
      <w:r w:rsidR="7AF2391E">
        <w:t xml:space="preserve">Moreover, </w:t>
      </w:r>
      <w:r w:rsidR="737C26C0">
        <w:t xml:space="preserve">the </w:t>
      </w:r>
      <w:r w:rsidR="003B033D">
        <w:t xml:space="preserve">UE </w:t>
      </w:r>
      <w:r w:rsidR="6EE150A8">
        <w:t>continue</w:t>
      </w:r>
      <w:r w:rsidR="7AF2391E">
        <w:t>s</w:t>
      </w:r>
      <w:r w:rsidR="003B033D">
        <w:t xml:space="preserve"> to evaluate the condition for selective activation after this step.</w:t>
      </w:r>
    </w:p>
    <w:p w14:paraId="05C80AAF" w14:textId="07E5C146" w:rsidR="00EC31FB" w:rsidRPr="007E54B1" w:rsidRDefault="00EC31FB" w:rsidP="00F65820">
      <w:pPr>
        <w:pStyle w:val="ListParagraph"/>
        <w:numPr>
          <w:ilvl w:val="0"/>
          <w:numId w:val="34"/>
        </w:numPr>
      </w:pPr>
      <w:r>
        <w:t xml:space="preserve">In </w:t>
      </w:r>
      <w:r w:rsidR="00A56B4C">
        <w:t xml:space="preserve">the third </w:t>
      </w:r>
      <w:r>
        <w:t>step,</w:t>
      </w:r>
      <w:r w:rsidR="00745A99">
        <w:t xml:space="preserve"> </w:t>
      </w:r>
      <w:r w:rsidR="00EE2948">
        <w:t xml:space="preserve">the UE may re-adjust the condition or the configuration </w:t>
      </w:r>
      <w:proofErr w:type="gramStart"/>
      <w:r w:rsidR="00EE2948">
        <w:t>as a result of</w:t>
      </w:r>
      <w:proofErr w:type="gramEnd"/>
      <w:r w:rsidR="00EE2948">
        <w:t xml:space="preserve"> the step 2. T</w:t>
      </w:r>
      <w:r w:rsidR="00745A99">
        <w:t>he</w:t>
      </w:r>
      <w:r>
        <w:t xml:space="preserve"> UE monitors the CPAC execution condition and </w:t>
      </w:r>
      <w:r w:rsidR="00090FDA">
        <w:t>if the condition is fulfilled</w:t>
      </w:r>
      <w:r>
        <w:t xml:space="preserve"> executes </w:t>
      </w:r>
      <w:r w:rsidR="00090FDA">
        <w:t>the</w:t>
      </w:r>
      <w:r>
        <w:t xml:space="preserve"> CPAC configuration </w:t>
      </w:r>
      <w:r w:rsidR="00090FDA">
        <w:t>provided</w:t>
      </w:r>
      <w:r>
        <w:t xml:space="preserve"> in step 1. </w:t>
      </w:r>
      <w:r w:rsidR="00EC4C93">
        <w:t xml:space="preserve">The CPAC execution </w:t>
      </w:r>
      <w:r w:rsidR="002727E4">
        <w:t>of the existing procedures can be used as a baseline for this step.</w:t>
      </w:r>
    </w:p>
    <w:p w14:paraId="77E0E4C3" w14:textId="3A7A7653" w:rsidR="002205F9" w:rsidRDefault="002205F9" w:rsidP="002205F9">
      <w:pPr>
        <w:pStyle w:val="ListParagraph"/>
        <w:numPr>
          <w:ilvl w:val="1"/>
          <w:numId w:val="34"/>
        </w:numPr>
      </w:pPr>
      <w:r>
        <w:t>The release as in the current behaviour is avoided to avoid re-preparation for some of the CPAC configurations.</w:t>
      </w:r>
    </w:p>
    <w:p w14:paraId="4DA9967F" w14:textId="403A7EE4" w:rsidR="002205F9" w:rsidRPr="007E54B1" w:rsidRDefault="002205F9" w:rsidP="00917C4A">
      <w:pPr>
        <w:pStyle w:val="ListParagraph"/>
        <w:numPr>
          <w:ilvl w:val="1"/>
          <w:numId w:val="34"/>
        </w:numPr>
      </w:pPr>
      <w:r>
        <w:t>After this step the CP</w:t>
      </w:r>
      <w:r w:rsidR="00EC776A">
        <w:t>A</w:t>
      </w:r>
      <w:r>
        <w:t>C wor</w:t>
      </w:r>
      <w:r w:rsidR="00667953">
        <w:t>ks as in current behaviour and UE is back at step 1.</w:t>
      </w:r>
    </w:p>
    <w:p w14:paraId="3E6309BC" w14:textId="742A6F2D" w:rsidR="00EC776A" w:rsidRPr="007E54B1" w:rsidRDefault="00EC776A" w:rsidP="00917C4A">
      <w:pPr>
        <w:pStyle w:val="ListParagraph"/>
        <w:numPr>
          <w:ilvl w:val="1"/>
          <w:numId w:val="34"/>
        </w:numPr>
      </w:pPr>
      <w:r>
        <w:t>The step 3 can be seen as replacing step</w:t>
      </w:r>
      <w:r w:rsidR="00506508">
        <w:t xml:space="preserve"> 3 and</w:t>
      </w:r>
      <w:r>
        <w:t xml:space="preserve"> 4 of current behaviour</w:t>
      </w:r>
      <w:r w:rsidR="00192BCB">
        <w:t xml:space="preserve"> (</w:t>
      </w:r>
      <w:r w:rsidR="00506508">
        <w:t xml:space="preserve">release and </w:t>
      </w:r>
      <w:r w:rsidR="00192BCB">
        <w:t>re-preparation)</w:t>
      </w:r>
      <w:r>
        <w:t>.</w:t>
      </w:r>
    </w:p>
    <w:p w14:paraId="3DFBFB05" w14:textId="66A970BC" w:rsidR="00920262" w:rsidRDefault="00AD6BE2" w:rsidP="00917C4A">
      <w:pPr>
        <w:pStyle w:val="ListParagraph"/>
        <w:numPr>
          <w:ilvl w:val="1"/>
          <w:numId w:val="34"/>
        </w:numPr>
      </w:pPr>
      <w:r>
        <w:lastRenderedPageBreak/>
        <w:t xml:space="preserve">It is proposed that this step is called </w:t>
      </w:r>
      <w:r w:rsidR="00920262">
        <w:t>“alignment” as a step between preparation and execution for selective activation procedure.</w:t>
      </w:r>
    </w:p>
    <w:p w14:paraId="7ED10018" w14:textId="1B047B99" w:rsidR="006B250C" w:rsidRPr="007E54B1" w:rsidRDefault="006B250C" w:rsidP="006B250C">
      <w:pPr>
        <w:pStyle w:val="ListParagraph"/>
        <w:numPr>
          <w:ilvl w:val="0"/>
          <w:numId w:val="34"/>
        </w:numPr>
      </w:pPr>
      <w:r>
        <w:t>In the last step, UE may execute the conditional configuration as in current behavio</w:t>
      </w:r>
      <w:r w:rsidR="00A651DE">
        <w:t>u</w:t>
      </w:r>
      <w:r>
        <w:t>r.</w:t>
      </w:r>
      <w:r w:rsidR="009D6FA1">
        <w:t xml:space="preserve"> This is indicated as consecutive execution in </w:t>
      </w:r>
      <w:r w:rsidR="005B477E">
        <w:t xml:space="preserve">Figure 2 as the execution is achieved after the execution of an initial PSCell change </w:t>
      </w:r>
      <w:r w:rsidR="0082260C">
        <w:t xml:space="preserve">(Step 2) </w:t>
      </w:r>
      <w:r w:rsidR="005B477E">
        <w:t>without re-preparation.</w:t>
      </w:r>
    </w:p>
    <w:p w14:paraId="46EB8D01" w14:textId="11516220" w:rsidR="00030E5B" w:rsidRDefault="00F05CE6" w:rsidP="00D321C6">
      <w:pPr>
        <w:rPr>
          <w:b/>
        </w:rPr>
      </w:pPr>
      <w:r w:rsidRPr="00D321C6">
        <w:rPr>
          <w:b/>
        </w:rPr>
        <w:t xml:space="preserve">Proposal </w:t>
      </w:r>
      <w:r w:rsidR="00D321C6">
        <w:rPr>
          <w:b/>
          <w:bCs/>
        </w:rPr>
        <w:t>5</w:t>
      </w:r>
      <w:r w:rsidRPr="00D321C6">
        <w:rPr>
          <w:b/>
        </w:rPr>
        <w:t xml:space="preserve">: </w:t>
      </w:r>
      <w:r w:rsidR="00CE072E">
        <w:rPr>
          <w:b/>
          <w:bCs/>
        </w:rPr>
        <w:t xml:space="preserve">RAN2 to consider </w:t>
      </w:r>
      <w:r w:rsidR="005F38FC">
        <w:rPr>
          <w:b/>
          <w:bCs/>
        </w:rPr>
        <w:t>additional re-alignment step at UE</w:t>
      </w:r>
      <w:r w:rsidR="00677979">
        <w:rPr>
          <w:b/>
          <w:bCs/>
        </w:rPr>
        <w:t xml:space="preserve"> after cell-change for cell configuration and measurement configurations</w:t>
      </w:r>
      <w:r w:rsidR="005F38FC">
        <w:rPr>
          <w:b/>
          <w:bCs/>
        </w:rPr>
        <w:t xml:space="preserve"> </w:t>
      </w:r>
      <w:r w:rsidR="00DF7F7A">
        <w:rPr>
          <w:b/>
        </w:rPr>
        <w:t>to achieve readiness</w:t>
      </w:r>
      <w:r w:rsidR="00CE64C0">
        <w:rPr>
          <w:b/>
        </w:rPr>
        <w:t xml:space="preserve"> for</w:t>
      </w:r>
      <w:r w:rsidR="00030E5B">
        <w:rPr>
          <w:b/>
        </w:rPr>
        <w:t xml:space="preserve"> next execution.</w:t>
      </w:r>
    </w:p>
    <w:p w14:paraId="5FD93D21" w14:textId="7A2E302D" w:rsidR="009F010B" w:rsidRDefault="00EB09A7" w:rsidP="00EB09A7">
      <w:pPr>
        <w:pStyle w:val="Heading2"/>
      </w:pPr>
      <w:r>
        <w:t xml:space="preserve">2.3 </w:t>
      </w:r>
      <w:r w:rsidR="005F38FC">
        <w:t>Signalling Procedures</w:t>
      </w:r>
      <w:r w:rsidR="00F65C77">
        <w:t xml:space="preserve"> for Selective Activation</w:t>
      </w:r>
    </w:p>
    <w:p w14:paraId="690204CD" w14:textId="10B794EF" w:rsidR="00212467" w:rsidRDefault="00B745A1" w:rsidP="00212467">
      <w:r>
        <w:t xml:space="preserve">The following procedures result in release of the </w:t>
      </w:r>
      <w:r w:rsidR="005F38FC">
        <w:t xml:space="preserve">stored </w:t>
      </w:r>
      <w:r>
        <w:t>CPAC configurations</w:t>
      </w:r>
      <w:r w:rsidR="005A21A0">
        <w:t>:</w:t>
      </w:r>
    </w:p>
    <w:p w14:paraId="626BDFD2" w14:textId="7C0775FE" w:rsidR="00212467" w:rsidRDefault="00212467" w:rsidP="00212467">
      <w:pPr>
        <w:pStyle w:val="ListParagraph"/>
        <w:numPr>
          <w:ilvl w:val="0"/>
          <w:numId w:val="32"/>
        </w:numPr>
      </w:pPr>
      <w:r>
        <w:t>PSCell change execution</w:t>
      </w:r>
      <w:r w:rsidR="00780742">
        <w:t>,</w:t>
      </w:r>
    </w:p>
    <w:p w14:paraId="1B8B21D1" w14:textId="06930FFA" w:rsidR="00BE41E1" w:rsidRDefault="00BE41E1" w:rsidP="00BE41E1">
      <w:pPr>
        <w:pStyle w:val="ListParagraph"/>
        <w:numPr>
          <w:ilvl w:val="0"/>
          <w:numId w:val="32"/>
        </w:numPr>
      </w:pPr>
      <w:r>
        <w:t>PSCell release execution</w:t>
      </w:r>
      <w:r w:rsidR="00780742">
        <w:t>,</w:t>
      </w:r>
    </w:p>
    <w:p w14:paraId="4D38D343" w14:textId="638336DE" w:rsidR="00BE5AEE" w:rsidRDefault="00B745A1" w:rsidP="00BE5AEE">
      <w:pPr>
        <w:pStyle w:val="ListParagraph"/>
        <w:numPr>
          <w:ilvl w:val="0"/>
          <w:numId w:val="32"/>
        </w:numPr>
      </w:pPr>
      <w:r>
        <w:t>PSCell addition execution</w:t>
      </w:r>
      <w:r w:rsidR="00780742">
        <w:t>.</w:t>
      </w:r>
    </w:p>
    <w:p w14:paraId="49C9A665" w14:textId="797C410A" w:rsidR="00824570" w:rsidRDefault="0015794C" w:rsidP="00BE5AEE">
      <w:r>
        <w:t xml:space="preserve">Scenario 1 causes </w:t>
      </w:r>
      <w:r w:rsidR="00E97EFB">
        <w:t xml:space="preserve">the </w:t>
      </w:r>
      <w:r>
        <w:t xml:space="preserve">release of </w:t>
      </w:r>
      <w:r w:rsidR="00E97EFB">
        <w:t xml:space="preserve">the </w:t>
      </w:r>
      <w:r>
        <w:t>CPC configuration</w:t>
      </w:r>
      <w:r w:rsidR="00ED1552">
        <w:t xml:space="preserve"> and </w:t>
      </w:r>
      <w:r w:rsidR="00E97EFB">
        <w:t>S</w:t>
      </w:r>
      <w:r w:rsidR="00ED1552">
        <w:t xml:space="preserve">cenario 3 causes </w:t>
      </w:r>
      <w:r w:rsidR="00E97EFB">
        <w:t xml:space="preserve">the </w:t>
      </w:r>
      <w:r w:rsidR="00ED1552">
        <w:t xml:space="preserve">release of </w:t>
      </w:r>
      <w:r w:rsidR="00E97EFB">
        <w:t xml:space="preserve">the </w:t>
      </w:r>
      <w:r w:rsidR="00ED1552">
        <w:t>CPA configurations. In both scenarios</w:t>
      </w:r>
      <w:r w:rsidR="00E97EFB">
        <w:t>, the</w:t>
      </w:r>
      <w:r w:rsidR="00632EA0">
        <w:t xml:space="preserve"> </w:t>
      </w:r>
      <w:r w:rsidR="00824570">
        <w:t xml:space="preserve">UE is connected to a new PSCell after </w:t>
      </w:r>
      <w:r w:rsidR="00E97EFB">
        <w:t xml:space="preserve">a </w:t>
      </w:r>
      <w:r w:rsidR="00824570">
        <w:t>PSCell change</w:t>
      </w:r>
      <w:r w:rsidR="00411E8A">
        <w:t xml:space="preserve">. </w:t>
      </w:r>
      <w:r w:rsidR="00995789">
        <w:t xml:space="preserve">The new PSCell may prepare the </w:t>
      </w:r>
      <w:r w:rsidR="007773CA">
        <w:t>released</w:t>
      </w:r>
      <w:r w:rsidR="00995789">
        <w:t xml:space="preserve"> PSCells for CPC or </w:t>
      </w:r>
      <w:r w:rsidR="00E97EFB">
        <w:t xml:space="preserve">the </w:t>
      </w:r>
      <w:r w:rsidR="00995789">
        <w:t xml:space="preserve">UE may require </w:t>
      </w:r>
      <w:r w:rsidR="00ED1552">
        <w:t xml:space="preserve">a PSCell change to a </w:t>
      </w:r>
      <w:r w:rsidR="00102A62">
        <w:t>another</w:t>
      </w:r>
      <w:r w:rsidR="00ED1552">
        <w:t xml:space="preserve"> PSCell. </w:t>
      </w:r>
      <w:r w:rsidR="00411E8A">
        <w:t xml:space="preserve">Thus, </w:t>
      </w:r>
      <w:r w:rsidR="007773CA">
        <w:t>both</w:t>
      </w:r>
      <w:r w:rsidR="00632EA0">
        <w:t xml:space="preserve"> scenario</w:t>
      </w:r>
      <w:r w:rsidR="007773CA">
        <w:t>s</w:t>
      </w:r>
      <w:r w:rsidR="00632EA0">
        <w:t xml:space="preserve"> </w:t>
      </w:r>
      <w:r w:rsidR="007773CA">
        <w:t>are</w:t>
      </w:r>
      <w:r w:rsidR="00632EA0">
        <w:t xml:space="preserve"> important for</w:t>
      </w:r>
      <w:r w:rsidR="00824570">
        <w:t xml:space="preserve"> </w:t>
      </w:r>
      <w:r w:rsidR="00E97EFB">
        <w:t xml:space="preserve">the </w:t>
      </w:r>
      <w:r w:rsidR="00824570">
        <w:t>improved SCG connectivity</w:t>
      </w:r>
      <w:r w:rsidR="00632EA0">
        <w:t xml:space="preserve"> and signalling </w:t>
      </w:r>
      <w:r w:rsidR="00824570">
        <w:t>overhead reduction</w:t>
      </w:r>
      <w:r w:rsidR="00632EA0">
        <w:t>.</w:t>
      </w:r>
    </w:p>
    <w:p w14:paraId="4DAB2B4B" w14:textId="4603C4A2" w:rsidR="00411E8A" w:rsidRDefault="00824570" w:rsidP="00BE5AEE">
      <w:r>
        <w:t>S</w:t>
      </w:r>
      <w:r w:rsidR="0015794C">
        <w:t xml:space="preserve">cenario 2 causes </w:t>
      </w:r>
      <w:r w:rsidR="00E97EFB">
        <w:t xml:space="preserve">the </w:t>
      </w:r>
      <w:r w:rsidR="0015794C">
        <w:t>release of both CPA and CPC configurations</w:t>
      </w:r>
      <w:r w:rsidR="00992CCC">
        <w:t>, i.e.,</w:t>
      </w:r>
      <w:r w:rsidR="00411E8A">
        <w:t xml:space="preserve"> </w:t>
      </w:r>
      <w:r w:rsidR="00E97EFB">
        <w:t>the</w:t>
      </w:r>
      <w:r w:rsidR="00411E8A">
        <w:t xml:space="preserve"> UE is only connected to a PCell after PSCell release. </w:t>
      </w:r>
      <w:r w:rsidR="008045C4">
        <w:t xml:space="preserve">The released PSCells can be re-prepared for CPA. </w:t>
      </w:r>
      <w:r w:rsidR="00992CCC">
        <w:t xml:space="preserve">Thus, </w:t>
      </w:r>
      <w:r w:rsidR="00E97EFB">
        <w:t xml:space="preserve">for signalling overhead reduction, </w:t>
      </w:r>
      <w:r w:rsidR="00992CCC">
        <w:t>this</w:t>
      </w:r>
      <w:r w:rsidR="00411E8A">
        <w:t xml:space="preserve"> scenario is important</w:t>
      </w:r>
      <w:r w:rsidR="00E97EFB">
        <w:t>.</w:t>
      </w:r>
    </w:p>
    <w:p w14:paraId="2C27C15F" w14:textId="1B5835BC" w:rsidR="00BE5AEE" w:rsidRPr="00060E13" w:rsidRDefault="00FE305B" w:rsidP="00BE5AEE">
      <w:pPr>
        <w:rPr>
          <w:b/>
        </w:rPr>
      </w:pPr>
      <w:r>
        <w:t xml:space="preserve">The main goal of this objective is to avoid </w:t>
      </w:r>
      <w:r w:rsidR="00E97EFB">
        <w:t xml:space="preserve">the </w:t>
      </w:r>
      <w:r>
        <w:t>re-preparation</w:t>
      </w:r>
      <w:r w:rsidR="00AE0291">
        <w:t>s</w:t>
      </w:r>
      <w:r w:rsidR="00185FF4">
        <w:t>.</w:t>
      </w:r>
      <w:r w:rsidR="00F34F38">
        <w:t xml:space="preserve"> </w:t>
      </w:r>
      <w:r w:rsidR="00620985">
        <w:t>I</w:t>
      </w:r>
      <w:r w:rsidR="00C37D4B">
        <w:t xml:space="preserve">mplicit release </w:t>
      </w:r>
      <w:r w:rsidR="00D71FA9">
        <w:t xml:space="preserve">of CPAC configurations </w:t>
      </w:r>
      <w:r w:rsidR="00C37D4B">
        <w:t>caused by the</w:t>
      </w:r>
      <w:r w:rsidR="00060E13">
        <w:t xml:space="preserve"> existing</w:t>
      </w:r>
      <w:r w:rsidR="00C37D4B">
        <w:t xml:space="preserve"> procedures shall be avoided. The network can always explicitly release the preparations</w:t>
      </w:r>
      <w:r w:rsidR="00EF5A8A">
        <w:t>.</w:t>
      </w:r>
    </w:p>
    <w:p w14:paraId="45D2C0CD" w14:textId="58FB2449" w:rsidR="00E56534" w:rsidRPr="00060E13" w:rsidRDefault="00EF5A8A" w:rsidP="00BE5AEE">
      <w:pPr>
        <w:rPr>
          <w:b/>
        </w:rPr>
      </w:pPr>
      <w:r w:rsidRPr="00060E13">
        <w:rPr>
          <w:b/>
        </w:rPr>
        <w:t xml:space="preserve">Proposal </w:t>
      </w:r>
      <w:r w:rsidR="002549FC">
        <w:rPr>
          <w:b/>
          <w:bCs/>
        </w:rPr>
        <w:t>6</w:t>
      </w:r>
      <w:r w:rsidRPr="00060E13">
        <w:rPr>
          <w:b/>
        </w:rPr>
        <w:t xml:space="preserve">: </w:t>
      </w:r>
      <w:r w:rsidR="0077709E">
        <w:rPr>
          <w:b/>
        </w:rPr>
        <w:t xml:space="preserve">RAN2 to </w:t>
      </w:r>
      <w:r w:rsidR="001B0C1B">
        <w:rPr>
          <w:b/>
        </w:rPr>
        <w:t>agree that</w:t>
      </w:r>
      <w:r w:rsidR="0077709E">
        <w:rPr>
          <w:b/>
        </w:rPr>
        <w:t xml:space="preserve"> </w:t>
      </w:r>
      <w:r w:rsidR="000C7922" w:rsidRPr="00060E13">
        <w:rPr>
          <w:b/>
        </w:rPr>
        <w:t xml:space="preserve">PSCell change/release/addition </w:t>
      </w:r>
      <w:r w:rsidR="005F38FC">
        <w:rPr>
          <w:b/>
        </w:rPr>
        <w:t>procedures</w:t>
      </w:r>
      <w:r w:rsidR="005F38FC" w:rsidRPr="00060E13">
        <w:rPr>
          <w:b/>
        </w:rPr>
        <w:t xml:space="preserve"> </w:t>
      </w:r>
      <w:r w:rsidR="00C60C2A">
        <w:rPr>
          <w:b/>
        </w:rPr>
        <w:t xml:space="preserve">that </w:t>
      </w:r>
      <w:r w:rsidR="000C7922" w:rsidRPr="00060E13">
        <w:rPr>
          <w:b/>
        </w:rPr>
        <w:t>cause</w:t>
      </w:r>
      <w:r w:rsidRPr="00060E13">
        <w:rPr>
          <w:b/>
        </w:rPr>
        <w:t xml:space="preserve"> implicit release of CPAC configurations </w:t>
      </w:r>
      <w:r w:rsidR="00C60C2A">
        <w:rPr>
          <w:b/>
        </w:rPr>
        <w:t>should</w:t>
      </w:r>
      <w:r w:rsidR="00C60C2A" w:rsidRPr="00060E13">
        <w:rPr>
          <w:b/>
        </w:rPr>
        <w:t xml:space="preserve"> </w:t>
      </w:r>
      <w:r w:rsidR="000C7922" w:rsidRPr="00060E13">
        <w:rPr>
          <w:b/>
        </w:rPr>
        <w:t>be considered as</w:t>
      </w:r>
      <w:r w:rsidR="00F60657" w:rsidRPr="00060E13">
        <w:rPr>
          <w:b/>
        </w:rPr>
        <w:t xml:space="preserve"> main</w:t>
      </w:r>
      <w:r w:rsidR="000C7922" w:rsidRPr="00060E13">
        <w:rPr>
          <w:b/>
        </w:rPr>
        <w:t xml:space="preserve"> scenarios </w:t>
      </w:r>
      <w:r w:rsidR="00324DDE">
        <w:rPr>
          <w:b/>
        </w:rPr>
        <w:t>that trigger alignment</w:t>
      </w:r>
      <w:r w:rsidR="00F60657" w:rsidRPr="00060E13">
        <w:rPr>
          <w:b/>
        </w:rPr>
        <w:t>.</w:t>
      </w:r>
      <w:r w:rsidRPr="00060E13">
        <w:rPr>
          <w:b/>
        </w:rPr>
        <w:t xml:space="preserve"> </w:t>
      </w:r>
    </w:p>
    <w:p w14:paraId="6F2B1873" w14:textId="25434CBF" w:rsidR="009F010B" w:rsidRPr="007E54B1" w:rsidRDefault="009F010B" w:rsidP="003B5A69">
      <w:pPr>
        <w:pStyle w:val="Heading3"/>
      </w:pPr>
      <w:r>
        <w:t>2.</w:t>
      </w:r>
      <w:r w:rsidR="005F38FC">
        <w:t>3.1 Impacts to different variants of CPC Procedures</w:t>
      </w:r>
      <w:r w:rsidR="00200F17">
        <w:t xml:space="preserve"> </w:t>
      </w:r>
    </w:p>
    <w:p w14:paraId="6355F8A0" w14:textId="60B0ADEC" w:rsidR="009F010B" w:rsidRDefault="009F010B" w:rsidP="009F010B">
      <w:r>
        <w:t xml:space="preserve">The following </w:t>
      </w:r>
      <w:r w:rsidR="00A84F00">
        <w:t xml:space="preserve">procedures </w:t>
      </w:r>
      <w:r>
        <w:t>for CPC have been defined in Rel. 16 and 17</w:t>
      </w:r>
      <w:r w:rsidR="00AD3E9C">
        <w:t xml:space="preserve"> [1]</w:t>
      </w:r>
      <w:r>
        <w:t xml:space="preserve">. </w:t>
      </w:r>
    </w:p>
    <w:p w14:paraId="742FEDE9" w14:textId="77777777" w:rsidR="009F010B" w:rsidRDefault="009F010B" w:rsidP="009F010B">
      <w:pPr>
        <w:pStyle w:val="ListParagraph"/>
        <w:numPr>
          <w:ilvl w:val="0"/>
          <w:numId w:val="37"/>
        </w:numPr>
      </w:pPr>
      <w:r>
        <w:t>SN-initiated inter-SN conditional PSCell change</w:t>
      </w:r>
    </w:p>
    <w:p w14:paraId="6DC6F10A" w14:textId="77777777" w:rsidR="009F010B" w:rsidRDefault="009F010B" w:rsidP="009F010B">
      <w:pPr>
        <w:pStyle w:val="ListParagraph"/>
        <w:numPr>
          <w:ilvl w:val="0"/>
          <w:numId w:val="37"/>
        </w:numPr>
      </w:pPr>
      <w:r>
        <w:t>SN-initiated intra-SN conditional PSCell change</w:t>
      </w:r>
      <w:r w:rsidRPr="00D4507B">
        <w:t xml:space="preserve"> </w:t>
      </w:r>
      <w:r>
        <w:t xml:space="preserve">without MN involvement, </w:t>
      </w:r>
    </w:p>
    <w:p w14:paraId="0419EDF8" w14:textId="788F4A08" w:rsidR="009F010B" w:rsidRDefault="009F010B" w:rsidP="009F010B">
      <w:pPr>
        <w:pStyle w:val="ListParagraph"/>
        <w:numPr>
          <w:ilvl w:val="1"/>
          <w:numId w:val="37"/>
        </w:numPr>
      </w:pPr>
      <w:r>
        <w:t>with SRB3</w:t>
      </w:r>
    </w:p>
    <w:p w14:paraId="71CAF4C5" w14:textId="77777777" w:rsidR="009F010B" w:rsidRDefault="009F010B" w:rsidP="009F010B">
      <w:pPr>
        <w:pStyle w:val="ListParagraph"/>
        <w:numPr>
          <w:ilvl w:val="1"/>
          <w:numId w:val="37"/>
        </w:numPr>
      </w:pPr>
      <w:r>
        <w:t>without SRB3</w:t>
      </w:r>
    </w:p>
    <w:p w14:paraId="121D13D1" w14:textId="77777777" w:rsidR="009F010B" w:rsidRDefault="009F010B" w:rsidP="009F010B">
      <w:pPr>
        <w:pStyle w:val="ListParagraph"/>
        <w:numPr>
          <w:ilvl w:val="0"/>
          <w:numId w:val="37"/>
        </w:numPr>
      </w:pPr>
      <w:r>
        <w:t>MN-initiated inter-SN conditional PSCell change</w:t>
      </w:r>
    </w:p>
    <w:p w14:paraId="008E0249" w14:textId="77777777" w:rsidR="009F010B" w:rsidRDefault="009F010B" w:rsidP="009F010B">
      <w:pPr>
        <w:pStyle w:val="ListParagraph"/>
      </w:pPr>
    </w:p>
    <w:p w14:paraId="62FA5753" w14:textId="77777777" w:rsidR="009F010B" w:rsidRDefault="009F010B" w:rsidP="009F010B">
      <w:r>
        <w:t xml:space="preserve">We think that selective activation for SCG should apply to all these scenarios defined in Rel. 16 and 17. </w:t>
      </w:r>
    </w:p>
    <w:p w14:paraId="38F4FCD2" w14:textId="77777777" w:rsidR="009F010B" w:rsidRDefault="009F010B" w:rsidP="009F010B">
      <w:r>
        <w:t>SN-initiated inter- and intra-SN PSCell change is mainly used for the scenario, in which the UE is providing the configured measurements of SCG to SN. SN detects the radio situation changes and initiates a conditional PSCell change procedure. This scenario reflects the use-case of frequent cell change due to FR2 coverage, as captured in the justification of the objective. Therefore, SN-initiated PSCell change should be prioritized.</w:t>
      </w:r>
    </w:p>
    <w:p w14:paraId="2993D849" w14:textId="77777777" w:rsidR="009F010B" w:rsidRDefault="009F010B" w:rsidP="009F010B">
      <w:r>
        <w:t>We think that the intra-SN CPC of Scenario 2) requires minimal changes to enable the selective activation for SCG. However, this scenario represents only a subset of the actual PSCell changes.</w:t>
      </w:r>
    </w:p>
    <w:p w14:paraId="27DD33C0" w14:textId="77777777" w:rsidR="009F010B" w:rsidRDefault="009F010B" w:rsidP="009F010B">
      <w:r>
        <w:t xml:space="preserve">Inter-SN CPC of Scenario 1) provides the broad coverage for the selective activation for SCG and should be prioritized. Solutions provided for this scenario will also cover the changes required for Scenario 2).  </w:t>
      </w:r>
    </w:p>
    <w:p w14:paraId="6C170E4F" w14:textId="6EF1F425" w:rsidR="009F010B" w:rsidRDefault="009F010B" w:rsidP="009F010B">
      <w:pPr>
        <w:rPr>
          <w:b/>
          <w:bCs/>
        </w:rPr>
      </w:pPr>
      <w:r w:rsidRPr="00944275">
        <w:rPr>
          <w:b/>
          <w:bCs/>
        </w:rPr>
        <w:t xml:space="preserve">Proposal </w:t>
      </w:r>
      <w:r w:rsidR="00A63F7C">
        <w:rPr>
          <w:b/>
          <w:bCs/>
        </w:rPr>
        <w:t>7</w:t>
      </w:r>
      <w:r w:rsidRPr="00944275">
        <w:rPr>
          <w:b/>
          <w:bCs/>
        </w:rPr>
        <w:t xml:space="preserve">: </w:t>
      </w:r>
      <w:r>
        <w:rPr>
          <w:b/>
          <w:bCs/>
        </w:rPr>
        <w:t>RAN2 to prioritize</w:t>
      </w:r>
      <w:r w:rsidRPr="00944275">
        <w:rPr>
          <w:b/>
          <w:bCs/>
        </w:rPr>
        <w:t xml:space="preserve"> </w:t>
      </w:r>
      <w:r>
        <w:rPr>
          <w:b/>
          <w:bCs/>
        </w:rPr>
        <w:t>SN-Initiated CPC scenario for the selective activation and SN-initiated inter-SN CPC is investigated first.</w:t>
      </w:r>
    </w:p>
    <w:p w14:paraId="4B8CEA6E" w14:textId="77777777" w:rsidR="009F010B" w:rsidRPr="00A23873" w:rsidRDefault="009F010B" w:rsidP="009F010B">
      <w:r w:rsidDel="000D6756">
        <w:t>MN</w:t>
      </w:r>
      <w:r>
        <w:t>-initiated inter-SN CPC is mainly defined for offloading scenarios, where the MN identifies the better target PSCell, which is suitable for switching the traffic. We don’t see a major benefit to extend the selective activation functionality for MN-initiated CPC scenario.</w:t>
      </w:r>
    </w:p>
    <w:p w14:paraId="46C64A5B" w14:textId="5330236E" w:rsidR="00000E96" w:rsidRDefault="009F010B" w:rsidP="009F010B">
      <w:pPr>
        <w:rPr>
          <w:b/>
          <w:bCs/>
        </w:rPr>
      </w:pPr>
      <w:r w:rsidRPr="00944275">
        <w:rPr>
          <w:b/>
          <w:bCs/>
        </w:rPr>
        <w:t xml:space="preserve">Proposal </w:t>
      </w:r>
      <w:r w:rsidR="00A63F7C">
        <w:rPr>
          <w:b/>
          <w:bCs/>
        </w:rPr>
        <w:t>8</w:t>
      </w:r>
      <w:r w:rsidRPr="00944275">
        <w:rPr>
          <w:b/>
          <w:bCs/>
        </w:rPr>
        <w:t xml:space="preserve">: </w:t>
      </w:r>
      <w:r>
        <w:rPr>
          <w:b/>
          <w:bCs/>
        </w:rPr>
        <w:t>RAN2 to deprioritize MN-Initiated CPC scenario for selective activation.</w:t>
      </w:r>
    </w:p>
    <w:p w14:paraId="16D0C570" w14:textId="21E40455" w:rsidR="00E00998" w:rsidRPr="00E00998" w:rsidRDefault="009339CB" w:rsidP="00E00998">
      <w:pPr>
        <w:pStyle w:val="Heading2"/>
      </w:pPr>
      <w:r>
        <w:lastRenderedPageBreak/>
        <w:t>2</w:t>
      </w:r>
      <w:r w:rsidRPr="006E13D1">
        <w:t>.</w:t>
      </w:r>
      <w:r w:rsidR="005F38FC">
        <w:t>4</w:t>
      </w:r>
      <w:r w:rsidRPr="006E13D1">
        <w:tab/>
      </w:r>
      <w:r w:rsidR="00B13208">
        <w:t>Problems</w:t>
      </w:r>
      <w:r w:rsidR="00880878">
        <w:t xml:space="preserve"> for </w:t>
      </w:r>
      <w:r w:rsidR="00030E5B">
        <w:t>Selective Activation</w:t>
      </w:r>
      <w:r w:rsidR="00880878">
        <w:t xml:space="preserve"> </w:t>
      </w:r>
    </w:p>
    <w:p w14:paraId="40FF1CDB" w14:textId="5E43FD67" w:rsidR="00880878" w:rsidRDefault="00880878" w:rsidP="00B07617">
      <w:r>
        <w:t>For th</w:t>
      </w:r>
      <w:r w:rsidR="00E52FDA">
        <w:t>is objective</w:t>
      </w:r>
      <w:r>
        <w:t xml:space="preserve">, </w:t>
      </w:r>
      <w:r w:rsidR="00060E13" w:rsidRPr="00060E13">
        <w:t xml:space="preserve">merely storing the configurations of target PSCells after the initial execution does not </w:t>
      </w:r>
      <w:r w:rsidR="00060E13">
        <w:t>enable</w:t>
      </w:r>
      <w:r w:rsidR="00060E13" w:rsidRPr="00060E13">
        <w:t xml:space="preserve"> the CPAC execution to</w:t>
      </w:r>
      <w:r w:rsidR="00E52FDA">
        <w:t xml:space="preserve"> a further</w:t>
      </w:r>
      <w:r w:rsidR="00060E13" w:rsidRPr="00060E13">
        <w:t xml:space="preserve"> PSCell </w:t>
      </w:r>
      <w:r w:rsidR="00E52FDA">
        <w:t>(e.g</w:t>
      </w:r>
      <w:r w:rsidR="000C3D21">
        <w:t>.</w:t>
      </w:r>
      <w:r w:rsidR="00E52FDA">
        <w:t xml:space="preserve">, PSCell </w:t>
      </w:r>
      <w:r w:rsidR="00060E13" w:rsidRPr="00060E13">
        <w:t>3</w:t>
      </w:r>
      <w:r w:rsidR="00E52FDA">
        <w:t xml:space="preserve"> in Figure 1)</w:t>
      </w:r>
      <w:r w:rsidR="00060E13" w:rsidRPr="00060E13">
        <w:t xml:space="preserve"> after initial CPAC execution or PSCell change </w:t>
      </w:r>
      <w:r w:rsidR="00EA4737">
        <w:t xml:space="preserve">(e.g., </w:t>
      </w:r>
      <w:r w:rsidR="00923B0A">
        <w:t xml:space="preserve">PSCell change </w:t>
      </w:r>
      <w:r w:rsidR="00060E13" w:rsidRPr="00060E13">
        <w:t>to PSCell 2</w:t>
      </w:r>
      <w:r w:rsidR="00923B0A">
        <w:t xml:space="preserve"> in Figure 1)</w:t>
      </w:r>
      <w:r w:rsidR="00060E13" w:rsidRPr="00060E13">
        <w:t>. This is because</w:t>
      </w:r>
      <w:r w:rsidR="00060E13">
        <w:t xml:space="preserve"> </w:t>
      </w:r>
      <w:r>
        <w:t>when MN prepare</w:t>
      </w:r>
      <w:r w:rsidR="00D94093">
        <w:t>s</w:t>
      </w:r>
      <w:r>
        <w:t xml:space="preserve"> the target PSCell</w:t>
      </w:r>
      <w:r w:rsidR="00D94093">
        <w:t xml:space="preserve"> </w:t>
      </w:r>
      <w:r w:rsidR="001A55D1">
        <w:t>(e.g., PSCell</w:t>
      </w:r>
      <w:r w:rsidR="00D94093">
        <w:t xml:space="preserve"> </w:t>
      </w:r>
      <w:r>
        <w:t>3</w:t>
      </w:r>
      <w:r w:rsidR="001A55D1">
        <w:t>)</w:t>
      </w:r>
      <w:r>
        <w:t xml:space="preserve"> for </w:t>
      </w:r>
      <w:r w:rsidR="00B26B4C">
        <w:t xml:space="preserve">the </w:t>
      </w:r>
      <w:r>
        <w:t>CPAC execution, the configuration</w:t>
      </w:r>
      <w:r w:rsidR="00B26B4C">
        <w:t>s</w:t>
      </w:r>
      <w:r>
        <w:t xml:space="preserve"> </w:t>
      </w:r>
      <w:r w:rsidR="006C69F6">
        <w:t>c</w:t>
      </w:r>
      <w:r w:rsidR="004C39E6">
        <w:t>ould have</w:t>
      </w:r>
      <w:r w:rsidR="006C69F6">
        <w:t xml:space="preserve"> be</w:t>
      </w:r>
      <w:r w:rsidR="004C39E6">
        <w:t>en</w:t>
      </w:r>
      <w:r>
        <w:t xml:space="preserve"> prepared as modification</w:t>
      </w:r>
      <w:r w:rsidR="00B26B4C">
        <w:t>s</w:t>
      </w:r>
      <w:r>
        <w:t xml:space="preserve"> over </w:t>
      </w:r>
      <w:r w:rsidR="00B26B4C">
        <w:t xml:space="preserve">the </w:t>
      </w:r>
      <w:r w:rsidR="001A55D1">
        <w:t xml:space="preserve">serving </w:t>
      </w:r>
      <w:r>
        <w:t>PSCell</w:t>
      </w:r>
      <w:r w:rsidR="006D031C">
        <w:t xml:space="preserve"> </w:t>
      </w:r>
      <w:r w:rsidR="001A55D1">
        <w:t>(e.g., PSCell</w:t>
      </w:r>
      <w:r w:rsidR="006D031C">
        <w:t xml:space="preserve"> </w:t>
      </w:r>
      <w:r>
        <w:t>1</w:t>
      </w:r>
      <w:r w:rsidR="001A55D1">
        <w:t>)</w:t>
      </w:r>
      <w:r w:rsidR="006D031C">
        <w:t xml:space="preserve"> configuration</w:t>
      </w:r>
      <w:r>
        <w:t>. Th</w:t>
      </w:r>
      <w:r w:rsidR="00B26B4C">
        <w:t>ese</w:t>
      </w:r>
      <w:r>
        <w:t xml:space="preserve"> configuration</w:t>
      </w:r>
      <w:r w:rsidR="00B26B4C">
        <w:t>s</w:t>
      </w:r>
      <w:r w:rsidR="006C69F6">
        <w:t>,</w:t>
      </w:r>
      <w:r>
        <w:t xml:space="preserve"> if applied </w:t>
      </w:r>
      <w:r w:rsidR="001A55D1">
        <w:t>while</w:t>
      </w:r>
      <w:r>
        <w:t xml:space="preserve"> UE </w:t>
      </w:r>
      <w:r w:rsidR="001A55D1">
        <w:t xml:space="preserve">is </w:t>
      </w:r>
      <w:r>
        <w:t xml:space="preserve">switching to </w:t>
      </w:r>
      <w:r w:rsidR="001A55D1">
        <w:t>fu</w:t>
      </w:r>
      <w:r w:rsidR="004C39E6">
        <w:t>rther</w:t>
      </w:r>
      <w:r>
        <w:t xml:space="preserve"> PSCell</w:t>
      </w:r>
      <w:r w:rsidR="00B26B4C">
        <w:t xml:space="preserve"> </w:t>
      </w:r>
      <w:r w:rsidR="004C39E6">
        <w:t>(e.g., PSCell</w:t>
      </w:r>
      <w:r w:rsidR="00B26B4C">
        <w:t xml:space="preserve"> </w:t>
      </w:r>
      <w:r>
        <w:t>3</w:t>
      </w:r>
      <w:r w:rsidR="004C39E6">
        <w:t>)</w:t>
      </w:r>
      <w:r w:rsidR="006C69F6">
        <w:t>,</w:t>
      </w:r>
      <w:r w:rsidDel="006C69F6">
        <w:t xml:space="preserve"> </w:t>
      </w:r>
      <w:r>
        <w:t xml:space="preserve">will </w:t>
      </w:r>
      <w:r w:rsidR="006C69F6">
        <w:t>cause a</w:t>
      </w:r>
      <w:r w:rsidR="00526E81">
        <w:t>n</w:t>
      </w:r>
      <w:r>
        <w:t xml:space="preserve"> </w:t>
      </w:r>
      <w:r w:rsidR="00A434D4">
        <w:t>erroneous</w:t>
      </w:r>
      <w:r>
        <w:t xml:space="preserve"> configuratio</w:t>
      </w:r>
      <w:r w:rsidR="005B311B">
        <w:t>n</w:t>
      </w:r>
      <w:r>
        <w:t xml:space="preserve"> at </w:t>
      </w:r>
      <w:r w:rsidR="00B26B4C">
        <w:t>the</w:t>
      </w:r>
      <w:r w:rsidR="00060E13">
        <w:t xml:space="preserve"> </w:t>
      </w:r>
      <w:r>
        <w:t>UE</w:t>
      </w:r>
      <w:r w:rsidR="00B26B4C">
        <w:t>. This is because</w:t>
      </w:r>
      <w:r w:rsidDel="00526E81">
        <w:t xml:space="preserve"> </w:t>
      </w:r>
      <w:r>
        <w:t>the final configuration</w:t>
      </w:r>
      <w:r w:rsidR="000C4B4E">
        <w:t xml:space="preserve"> is </w:t>
      </w:r>
      <w:r>
        <w:t xml:space="preserve">based on </w:t>
      </w:r>
      <w:r w:rsidR="00A434D4">
        <w:t xml:space="preserve">the </w:t>
      </w:r>
      <w:r w:rsidR="000C4B4E">
        <w:t>wrong</w:t>
      </w:r>
      <w:r>
        <w:t xml:space="preserve"> source configuration.</w:t>
      </w:r>
    </w:p>
    <w:p w14:paraId="189C2897" w14:textId="481C5A3F" w:rsidR="00880878" w:rsidRDefault="00880878" w:rsidP="00880878">
      <w:pPr>
        <w:rPr>
          <w:b/>
          <w:bCs/>
        </w:rPr>
      </w:pPr>
      <w:r>
        <w:rPr>
          <w:b/>
          <w:bCs/>
        </w:rPr>
        <w:t>Observation 1</w:t>
      </w:r>
      <w:r w:rsidRPr="00944275">
        <w:rPr>
          <w:b/>
          <w:bCs/>
        </w:rPr>
        <w:t>:</w:t>
      </w:r>
      <w:r>
        <w:rPr>
          <w:b/>
          <w:bCs/>
        </w:rPr>
        <w:t xml:space="preserve">  The </w:t>
      </w:r>
      <w:r w:rsidR="00254083">
        <w:rPr>
          <w:b/>
          <w:bCs/>
        </w:rPr>
        <w:t>prepared</w:t>
      </w:r>
      <w:r>
        <w:rPr>
          <w:b/>
          <w:bCs/>
        </w:rPr>
        <w:t xml:space="preserve"> </w:t>
      </w:r>
      <w:r w:rsidR="00960870">
        <w:rPr>
          <w:b/>
          <w:bCs/>
        </w:rPr>
        <w:t>t</w:t>
      </w:r>
      <w:r>
        <w:rPr>
          <w:b/>
          <w:bCs/>
        </w:rPr>
        <w:t>arget configurations for CPAC cannot be used after</w:t>
      </w:r>
      <w:r w:rsidR="00B26B4C">
        <w:rPr>
          <w:b/>
          <w:bCs/>
        </w:rPr>
        <w:t xml:space="preserve"> the</w:t>
      </w:r>
      <w:r>
        <w:rPr>
          <w:b/>
          <w:bCs/>
        </w:rPr>
        <w:t xml:space="preserve"> initial </w:t>
      </w:r>
      <w:r w:rsidR="00DF0E81">
        <w:rPr>
          <w:b/>
          <w:bCs/>
        </w:rPr>
        <w:t xml:space="preserve">CPAC </w:t>
      </w:r>
      <w:r>
        <w:rPr>
          <w:b/>
          <w:bCs/>
        </w:rPr>
        <w:t xml:space="preserve">execution if the </w:t>
      </w:r>
      <w:r w:rsidR="00960870">
        <w:rPr>
          <w:b/>
          <w:bCs/>
        </w:rPr>
        <w:t>target</w:t>
      </w:r>
      <w:r w:rsidR="00C04915">
        <w:rPr>
          <w:b/>
          <w:bCs/>
        </w:rPr>
        <w:t xml:space="preserve"> node provides</w:t>
      </w:r>
      <w:r w:rsidDel="00C04915">
        <w:rPr>
          <w:b/>
          <w:bCs/>
        </w:rPr>
        <w:t xml:space="preserve"> </w:t>
      </w:r>
      <w:r>
        <w:rPr>
          <w:b/>
          <w:bCs/>
        </w:rPr>
        <w:t xml:space="preserve">the target </w:t>
      </w:r>
      <w:r w:rsidR="00DF0E81">
        <w:rPr>
          <w:b/>
          <w:bCs/>
        </w:rPr>
        <w:t xml:space="preserve">PSCell </w:t>
      </w:r>
      <w:r>
        <w:rPr>
          <w:b/>
          <w:bCs/>
        </w:rPr>
        <w:t>configuration</w:t>
      </w:r>
      <w:r w:rsidR="00B26B4C">
        <w:rPr>
          <w:b/>
          <w:bCs/>
        </w:rPr>
        <w:t>s</w:t>
      </w:r>
      <w:r>
        <w:rPr>
          <w:b/>
          <w:bCs/>
        </w:rPr>
        <w:t xml:space="preserve"> as modification</w:t>
      </w:r>
      <w:r w:rsidR="00B26B4C">
        <w:rPr>
          <w:b/>
          <w:bCs/>
        </w:rPr>
        <w:t>s</w:t>
      </w:r>
      <w:r>
        <w:rPr>
          <w:b/>
          <w:bCs/>
        </w:rPr>
        <w:t xml:space="preserve"> over </w:t>
      </w:r>
      <w:r w:rsidR="00CB0296">
        <w:rPr>
          <w:b/>
          <w:bCs/>
        </w:rPr>
        <w:t>the serving</w:t>
      </w:r>
      <w:r w:rsidR="00DF0E81">
        <w:rPr>
          <w:b/>
          <w:bCs/>
        </w:rPr>
        <w:t xml:space="preserve"> PSCell</w:t>
      </w:r>
      <w:r>
        <w:rPr>
          <w:b/>
          <w:bCs/>
        </w:rPr>
        <w:t xml:space="preserve"> configuration.</w:t>
      </w:r>
    </w:p>
    <w:p w14:paraId="729E2CA3" w14:textId="7C65F7F5" w:rsidR="006C6E7A" w:rsidRPr="00600256" w:rsidRDefault="006C6E7A" w:rsidP="00880878">
      <w:r>
        <w:t xml:space="preserve">If the target SCG </w:t>
      </w:r>
      <w:r w:rsidR="004427A6">
        <w:t xml:space="preserve">for CPAC </w:t>
      </w:r>
      <w:r>
        <w:t xml:space="preserve">is prepared as </w:t>
      </w:r>
      <w:r w:rsidR="00254083">
        <w:t xml:space="preserve">a </w:t>
      </w:r>
      <w:r>
        <w:t>full configuration (i.e.</w:t>
      </w:r>
      <w:r w:rsidR="000C3D21">
        <w:t>,</w:t>
      </w:r>
      <w:r>
        <w:t xml:space="preserve"> Release and Add SCG Group)</w:t>
      </w:r>
      <w:r w:rsidR="00B26B4C">
        <w:t xml:space="preserve">, the </w:t>
      </w:r>
      <w:r>
        <w:t xml:space="preserve">above problem can be mitigated because the stored configurations can be used as </w:t>
      </w:r>
      <w:r w:rsidR="00B26B4C">
        <w:t xml:space="preserve">a </w:t>
      </w:r>
      <w:proofErr w:type="gramStart"/>
      <w:r>
        <w:t>full-configuration</w:t>
      </w:r>
      <w:proofErr w:type="gramEnd"/>
      <w:r>
        <w:t xml:space="preserve"> during selective activation.</w:t>
      </w:r>
    </w:p>
    <w:p w14:paraId="231CC0B9" w14:textId="21229F82" w:rsidR="006C6E7A" w:rsidRDefault="006C6E7A" w:rsidP="006C6E7A">
      <w:pPr>
        <w:rPr>
          <w:b/>
          <w:bCs/>
        </w:rPr>
      </w:pPr>
      <w:r>
        <w:rPr>
          <w:b/>
          <w:bCs/>
        </w:rPr>
        <w:t>Observation 2</w:t>
      </w:r>
      <w:r w:rsidRPr="00944275">
        <w:rPr>
          <w:b/>
          <w:bCs/>
        </w:rPr>
        <w:t>:</w:t>
      </w:r>
      <w:r>
        <w:rPr>
          <w:b/>
          <w:bCs/>
        </w:rPr>
        <w:t xml:space="preserve">  If </w:t>
      </w:r>
      <w:r w:rsidR="00B26B4C">
        <w:rPr>
          <w:b/>
          <w:bCs/>
        </w:rPr>
        <w:t xml:space="preserve">the </w:t>
      </w:r>
      <w:r w:rsidR="00EC3F98">
        <w:rPr>
          <w:b/>
          <w:bCs/>
        </w:rPr>
        <w:t>t</w:t>
      </w:r>
      <w:r>
        <w:rPr>
          <w:b/>
          <w:bCs/>
        </w:rPr>
        <w:t xml:space="preserve">arget SCG configurations are prepared as </w:t>
      </w:r>
      <w:r w:rsidR="00B26B4C">
        <w:rPr>
          <w:b/>
          <w:bCs/>
        </w:rPr>
        <w:t xml:space="preserve">a </w:t>
      </w:r>
      <w:r w:rsidR="00EC3F98">
        <w:rPr>
          <w:b/>
          <w:bCs/>
        </w:rPr>
        <w:t>f</w:t>
      </w:r>
      <w:r>
        <w:rPr>
          <w:b/>
          <w:bCs/>
        </w:rPr>
        <w:t>ull</w:t>
      </w:r>
      <w:r w:rsidR="00EC3F98">
        <w:rPr>
          <w:b/>
          <w:bCs/>
        </w:rPr>
        <w:t xml:space="preserve"> </w:t>
      </w:r>
      <w:r>
        <w:rPr>
          <w:b/>
          <w:bCs/>
        </w:rPr>
        <w:t>configuration</w:t>
      </w:r>
      <w:r w:rsidR="00B26B4C">
        <w:rPr>
          <w:b/>
          <w:bCs/>
        </w:rPr>
        <w:t xml:space="preserve">, </w:t>
      </w:r>
      <w:r>
        <w:rPr>
          <w:b/>
          <w:bCs/>
        </w:rPr>
        <w:t>the selective switching across prepared cells is possible without additional impacts.</w:t>
      </w:r>
    </w:p>
    <w:p w14:paraId="108BAD3A" w14:textId="35ABDAC3" w:rsidR="00880878" w:rsidRPr="00CB0296" w:rsidRDefault="006C6E7A" w:rsidP="00880878">
      <w:r>
        <w:t>Full</w:t>
      </w:r>
      <w:r w:rsidR="00474E05">
        <w:t xml:space="preserve"> </w:t>
      </w:r>
      <w:r>
        <w:t xml:space="preserve">configuration of SCG for PSCell mobility will lead to </w:t>
      </w:r>
      <w:r w:rsidR="00B26B4C">
        <w:t xml:space="preserve">the </w:t>
      </w:r>
      <w:r>
        <w:t xml:space="preserve">UE resetting or re-establishing all the higher layers </w:t>
      </w:r>
      <w:proofErr w:type="gramStart"/>
      <w:r>
        <w:t>and also</w:t>
      </w:r>
      <w:proofErr w:type="gramEnd"/>
      <w:r>
        <w:t xml:space="preserve"> release and addition of secondary</w:t>
      </w:r>
      <w:r w:rsidR="000C3D21">
        <w:t xml:space="preserve"> </w:t>
      </w:r>
      <w:r>
        <w:t>cells</w:t>
      </w:r>
      <w:r w:rsidR="0089366A">
        <w:t>, resulting in interruption of CA</w:t>
      </w:r>
      <w:r>
        <w:t xml:space="preserve">. All the configurations need to be </w:t>
      </w:r>
      <w:r w:rsidR="006E389A">
        <w:t>re-</w:t>
      </w:r>
      <w:r>
        <w:t xml:space="preserve">applied </w:t>
      </w:r>
      <w:r w:rsidR="006E389A">
        <w:t>at the</w:t>
      </w:r>
      <w:r>
        <w:t xml:space="preserve"> UE for the complete SCG. This will be equivalent to restarting the SCG of the RRC connection.</w:t>
      </w:r>
      <w:r w:rsidR="007B53E1">
        <w:t xml:space="preserve"> </w:t>
      </w:r>
      <w:r w:rsidR="009A5311">
        <w:t>T</w:t>
      </w:r>
      <w:r w:rsidR="007B53E1">
        <w:t xml:space="preserve">he </w:t>
      </w:r>
      <w:r w:rsidR="00DF7C0D">
        <w:t xml:space="preserve">full configuration </w:t>
      </w:r>
      <w:proofErr w:type="gramStart"/>
      <w:r w:rsidR="00DF7C0D">
        <w:t>has to</w:t>
      </w:r>
      <w:proofErr w:type="gramEnd"/>
      <w:r w:rsidR="00DF7C0D">
        <w:t xml:space="preserve"> be signalled </w:t>
      </w:r>
      <w:r w:rsidR="00D36528">
        <w:t>to the UE</w:t>
      </w:r>
      <w:r w:rsidR="00B26B4C">
        <w:t>,</w:t>
      </w:r>
      <w:r w:rsidR="00D36528">
        <w:t xml:space="preserve"> </w:t>
      </w:r>
      <w:r w:rsidR="00DF7C0D">
        <w:t>which will cause RAN signal</w:t>
      </w:r>
      <w:r w:rsidR="009A5311">
        <w:t>l</w:t>
      </w:r>
      <w:r w:rsidR="00DF7C0D">
        <w:t>ing</w:t>
      </w:r>
      <w:r w:rsidR="009A5311">
        <w:t xml:space="preserve"> overhead</w:t>
      </w:r>
      <w:r w:rsidR="00DF7C0D">
        <w:t xml:space="preserve"> and </w:t>
      </w:r>
      <w:r w:rsidR="00B26B4C">
        <w:t xml:space="preserve">the </w:t>
      </w:r>
      <w:r w:rsidR="00DF7C0D">
        <w:t xml:space="preserve">UE has to store a full configuration which will cause </w:t>
      </w:r>
      <w:r w:rsidR="00B26B4C">
        <w:t xml:space="preserve">a </w:t>
      </w:r>
      <w:r w:rsidR="00DF7C0D">
        <w:t xml:space="preserve">UE storage </w:t>
      </w:r>
      <w:r w:rsidR="009A5311">
        <w:t>overhead.</w:t>
      </w:r>
      <w:r>
        <w:t xml:space="preserve"> Higher interruption and delay </w:t>
      </w:r>
      <w:r w:rsidR="00B26B4C">
        <w:t>are</w:t>
      </w:r>
      <w:r>
        <w:t xml:space="preserve"> expected with this approach.</w:t>
      </w:r>
    </w:p>
    <w:p w14:paraId="367F0F54" w14:textId="1839EA1A" w:rsidR="006C6E7A" w:rsidRDefault="006C6E7A" w:rsidP="006C6E7A">
      <w:pPr>
        <w:rPr>
          <w:b/>
          <w:bCs/>
        </w:rPr>
      </w:pPr>
      <w:r>
        <w:rPr>
          <w:b/>
          <w:bCs/>
        </w:rPr>
        <w:t>Observation 3</w:t>
      </w:r>
      <w:r w:rsidRPr="00944275">
        <w:rPr>
          <w:b/>
          <w:bCs/>
        </w:rPr>
        <w:t>:</w:t>
      </w:r>
      <w:r>
        <w:rPr>
          <w:b/>
          <w:bCs/>
        </w:rPr>
        <w:t xml:space="preserve"> </w:t>
      </w:r>
      <w:r w:rsidDel="00B13208">
        <w:rPr>
          <w:b/>
          <w:bCs/>
        </w:rPr>
        <w:t xml:space="preserve"> </w:t>
      </w:r>
      <w:r>
        <w:rPr>
          <w:b/>
          <w:bCs/>
        </w:rPr>
        <w:t xml:space="preserve">Use of Full-configuration or Release/Addition of SCG will significantly impact the interruption time and delay in </w:t>
      </w:r>
      <w:r w:rsidR="00B26B4C">
        <w:rPr>
          <w:b/>
          <w:bCs/>
        </w:rPr>
        <w:t>the</w:t>
      </w:r>
      <w:r>
        <w:rPr>
          <w:b/>
          <w:bCs/>
        </w:rPr>
        <w:t xml:space="preserve"> execution of selective activation</w:t>
      </w:r>
      <w:r w:rsidR="0074198B">
        <w:rPr>
          <w:b/>
          <w:bCs/>
        </w:rPr>
        <w:t xml:space="preserve"> with additional signalling and storage overhead</w:t>
      </w:r>
      <w:r>
        <w:rPr>
          <w:b/>
          <w:bCs/>
        </w:rPr>
        <w:t>.</w:t>
      </w:r>
    </w:p>
    <w:p w14:paraId="6B9C53C9" w14:textId="3E73D77E" w:rsidR="00EF5D01" w:rsidRDefault="00060F1D" w:rsidP="00B07617">
      <w:r>
        <w:t>In Rel-17 CPAC functionality, for SN</w:t>
      </w:r>
      <w:r w:rsidR="000D6756">
        <w:t>-initiated</w:t>
      </w:r>
      <w:r>
        <w:t xml:space="preserve"> CPAC scenarios (</w:t>
      </w:r>
      <w:r w:rsidR="00B26B4C">
        <w:t>i</w:t>
      </w:r>
      <w:r>
        <w:t xml:space="preserve">ntra and </w:t>
      </w:r>
      <w:r w:rsidR="00B26B4C">
        <w:t>i</w:t>
      </w:r>
      <w:r>
        <w:t>nter</w:t>
      </w:r>
      <w:r w:rsidR="00B15E12" w:rsidRPr="00746199">
        <w:t>) the execution condition is linked to the measurement configuration of current serving SCG.  After the PSCell change execution</w:t>
      </w:r>
      <w:r w:rsidR="00254083" w:rsidRPr="00746199">
        <w:t>,</w:t>
      </w:r>
      <w:r w:rsidR="00B15E12" w:rsidRPr="00746199">
        <w:t xml:space="preserve"> </w:t>
      </w:r>
      <w:r w:rsidR="00012A97" w:rsidRPr="00746199">
        <w:t xml:space="preserve">the UE will release the initial SCG configuration and consequently UE will not have any more CPAC execution condition even though it maintains the CPAC configurations. </w:t>
      </w:r>
      <w:r w:rsidR="00267854" w:rsidRPr="00746199">
        <w:t xml:space="preserve">This </w:t>
      </w:r>
      <w:r w:rsidR="00A23501" w:rsidRPr="00746199">
        <w:t xml:space="preserve">dictates that the CPAC execution condition </w:t>
      </w:r>
      <w:r w:rsidR="000A11F7" w:rsidRPr="00746199">
        <w:t xml:space="preserve">should be made available to the UE after the CPAC execution. </w:t>
      </w:r>
      <w:r w:rsidR="00CB4C90" w:rsidRPr="00746199">
        <w:t>To resolve this issue additional coordination is needed within MN and source/target SN.</w:t>
      </w:r>
      <w:r w:rsidR="00CB4C90">
        <w:t xml:space="preserve"> </w:t>
      </w:r>
    </w:p>
    <w:p w14:paraId="7F809AA2" w14:textId="701EF883" w:rsidR="00301F90" w:rsidRDefault="00301F90" w:rsidP="00301F90">
      <w:pPr>
        <w:rPr>
          <w:b/>
          <w:bCs/>
        </w:rPr>
      </w:pPr>
      <w:r>
        <w:rPr>
          <w:b/>
          <w:bCs/>
        </w:rPr>
        <w:t>Observation 4</w:t>
      </w:r>
      <w:r w:rsidRPr="00944275">
        <w:rPr>
          <w:b/>
          <w:bCs/>
        </w:rPr>
        <w:t>:</w:t>
      </w:r>
      <w:r>
        <w:rPr>
          <w:b/>
          <w:bCs/>
        </w:rPr>
        <w:t xml:space="preserve">  </w:t>
      </w:r>
      <w:r w:rsidR="00F50D4D">
        <w:rPr>
          <w:b/>
          <w:bCs/>
        </w:rPr>
        <w:t>Execution c</w:t>
      </w:r>
      <w:r>
        <w:rPr>
          <w:b/>
          <w:bCs/>
        </w:rPr>
        <w:t xml:space="preserve">ondition for </w:t>
      </w:r>
      <w:r w:rsidR="00842329">
        <w:rPr>
          <w:b/>
          <w:bCs/>
        </w:rPr>
        <w:t>CPAC</w:t>
      </w:r>
      <w:r w:rsidR="0080482A">
        <w:rPr>
          <w:b/>
          <w:bCs/>
        </w:rPr>
        <w:t xml:space="preserve"> after initial</w:t>
      </w:r>
      <w:r w:rsidR="00907303">
        <w:rPr>
          <w:b/>
          <w:bCs/>
        </w:rPr>
        <w:t xml:space="preserve"> </w:t>
      </w:r>
      <w:r w:rsidR="006F5443">
        <w:rPr>
          <w:b/>
          <w:bCs/>
        </w:rPr>
        <w:t>CPAC execution</w:t>
      </w:r>
      <w:r w:rsidR="0080482A">
        <w:rPr>
          <w:b/>
          <w:bCs/>
        </w:rPr>
        <w:t xml:space="preserve"> </w:t>
      </w:r>
      <w:r>
        <w:rPr>
          <w:b/>
          <w:bCs/>
        </w:rPr>
        <w:t xml:space="preserve">and </w:t>
      </w:r>
      <w:r w:rsidR="00842329">
        <w:rPr>
          <w:b/>
          <w:bCs/>
        </w:rPr>
        <w:t>the</w:t>
      </w:r>
      <w:r>
        <w:rPr>
          <w:b/>
          <w:bCs/>
        </w:rPr>
        <w:t xml:space="preserve"> reference</w:t>
      </w:r>
      <w:r w:rsidDel="00842329">
        <w:rPr>
          <w:b/>
          <w:bCs/>
        </w:rPr>
        <w:t xml:space="preserve"> </w:t>
      </w:r>
      <w:r>
        <w:rPr>
          <w:b/>
          <w:bCs/>
        </w:rPr>
        <w:t xml:space="preserve">measurement-configuration of each </w:t>
      </w:r>
      <w:r w:rsidR="00842329">
        <w:rPr>
          <w:b/>
          <w:bCs/>
        </w:rPr>
        <w:t>t</w:t>
      </w:r>
      <w:r>
        <w:rPr>
          <w:b/>
          <w:bCs/>
        </w:rPr>
        <w:t xml:space="preserve">arget </w:t>
      </w:r>
      <w:r w:rsidR="00842329">
        <w:rPr>
          <w:b/>
          <w:bCs/>
        </w:rPr>
        <w:t>PSCell</w:t>
      </w:r>
      <w:r>
        <w:rPr>
          <w:b/>
          <w:bCs/>
        </w:rPr>
        <w:t xml:space="preserve"> requires additional co-ordination </w:t>
      </w:r>
      <w:r w:rsidR="0095621A">
        <w:rPr>
          <w:b/>
          <w:bCs/>
        </w:rPr>
        <w:t>between</w:t>
      </w:r>
      <w:r>
        <w:rPr>
          <w:b/>
          <w:bCs/>
        </w:rPr>
        <w:t xml:space="preserve"> MN and SN for SN</w:t>
      </w:r>
      <w:r w:rsidR="003B73EF">
        <w:rPr>
          <w:b/>
          <w:bCs/>
        </w:rPr>
        <w:t>-</w:t>
      </w:r>
      <w:r>
        <w:rPr>
          <w:b/>
          <w:bCs/>
        </w:rPr>
        <w:t xml:space="preserve">Initiated </w:t>
      </w:r>
      <w:r w:rsidR="003B73EF">
        <w:rPr>
          <w:b/>
          <w:bCs/>
        </w:rPr>
        <w:t>i</w:t>
      </w:r>
      <w:r>
        <w:rPr>
          <w:b/>
          <w:bCs/>
        </w:rPr>
        <w:t>ntra</w:t>
      </w:r>
      <w:r w:rsidR="0080482A">
        <w:rPr>
          <w:b/>
          <w:bCs/>
        </w:rPr>
        <w:t>/</w:t>
      </w:r>
      <w:r w:rsidR="003B73EF">
        <w:rPr>
          <w:b/>
          <w:bCs/>
        </w:rPr>
        <w:t>i</w:t>
      </w:r>
      <w:r w:rsidR="0080482A">
        <w:rPr>
          <w:b/>
          <w:bCs/>
        </w:rPr>
        <w:t>nter</w:t>
      </w:r>
      <w:r>
        <w:rPr>
          <w:b/>
          <w:bCs/>
        </w:rPr>
        <w:t xml:space="preserve">-SN </w:t>
      </w:r>
      <w:r w:rsidR="0095020B">
        <w:rPr>
          <w:b/>
          <w:bCs/>
        </w:rPr>
        <w:t>CPAC</w:t>
      </w:r>
      <w:r w:rsidR="002157A1">
        <w:rPr>
          <w:b/>
          <w:bCs/>
        </w:rPr>
        <w:t xml:space="preserve"> </w:t>
      </w:r>
      <w:r>
        <w:rPr>
          <w:b/>
          <w:bCs/>
        </w:rPr>
        <w:t>scenario</w:t>
      </w:r>
      <w:r w:rsidR="0095020B">
        <w:rPr>
          <w:b/>
          <w:bCs/>
        </w:rPr>
        <w:t>s</w:t>
      </w:r>
      <w:r>
        <w:rPr>
          <w:b/>
          <w:bCs/>
        </w:rPr>
        <w:t>.</w:t>
      </w:r>
    </w:p>
    <w:p w14:paraId="0602B63F" w14:textId="7A236C84" w:rsidR="00880878" w:rsidRDefault="00931BC3" w:rsidP="00B07617">
      <w:r>
        <w:t xml:space="preserve">As the target configurations are preserved at </w:t>
      </w:r>
      <w:r w:rsidR="00FB0DC4">
        <w:t xml:space="preserve">the </w:t>
      </w:r>
      <w:r>
        <w:t xml:space="preserve">UE beyond initial CPAC execution for selective activation, the resources are reserved at </w:t>
      </w:r>
      <w:r w:rsidR="00FB0DC4">
        <w:t xml:space="preserve">the </w:t>
      </w:r>
      <w:r>
        <w:t xml:space="preserve">target nodes for longer time than CPAC execution scenario. In such cases, the specific target cells may pre-empt or release the resources reserved from CPAC for some high priority admission control. When the target node releases the configuration, </w:t>
      </w:r>
      <w:r w:rsidR="0095621A">
        <w:t>UE should be notified</w:t>
      </w:r>
      <w:r w:rsidR="001D09AB">
        <w:t xml:space="preserve"> </w:t>
      </w:r>
      <w:r>
        <w:t>via RR</w:t>
      </w:r>
      <w:r w:rsidR="00AE0CA2">
        <w:t>C</w:t>
      </w:r>
      <w:r>
        <w:t>-Reconfiguration to update the stored configurations to selective activation in this case.</w:t>
      </w:r>
    </w:p>
    <w:p w14:paraId="32507316" w14:textId="2654A3E9" w:rsidR="00B22D57" w:rsidRDefault="00931BC3" w:rsidP="00931BC3">
      <w:pPr>
        <w:rPr>
          <w:b/>
          <w:bCs/>
        </w:rPr>
      </w:pPr>
      <w:r>
        <w:rPr>
          <w:b/>
          <w:bCs/>
        </w:rPr>
        <w:t xml:space="preserve">Observation </w:t>
      </w:r>
      <w:r w:rsidR="00AE0CA2">
        <w:rPr>
          <w:b/>
          <w:bCs/>
        </w:rPr>
        <w:t>5</w:t>
      </w:r>
      <w:r w:rsidRPr="00944275">
        <w:rPr>
          <w:b/>
          <w:bCs/>
        </w:rPr>
        <w:t>:</w:t>
      </w:r>
      <w:r>
        <w:rPr>
          <w:b/>
          <w:bCs/>
        </w:rPr>
        <w:t xml:space="preserve"> </w:t>
      </w:r>
      <w:r w:rsidDel="00B13208">
        <w:rPr>
          <w:b/>
        </w:rPr>
        <w:t xml:space="preserve"> </w:t>
      </w:r>
      <w:r w:rsidRPr="001D09AB">
        <w:rPr>
          <w:b/>
        </w:rPr>
        <w:t>The Target configurations are maintained for longer duration than current CPAC executions</w:t>
      </w:r>
      <w:r>
        <w:rPr>
          <w:b/>
          <w:bCs/>
        </w:rPr>
        <w:t>. Resource reservation related issues and release or pre-emption of configuration at target nodes needs to be addressed for selective activation</w:t>
      </w:r>
      <w:r w:rsidR="0016311B">
        <w:rPr>
          <w:b/>
          <w:bCs/>
        </w:rPr>
        <w:t>.</w:t>
      </w:r>
    </w:p>
    <w:p w14:paraId="6CDB7879" w14:textId="791AB8EB" w:rsidR="00BD0F7F" w:rsidRDefault="00303D78" w:rsidP="00931BC3">
      <w:r>
        <w:t xml:space="preserve">Along the CPAC configuration provided to the UE, a SN counter value is sent to the UE by the MN. </w:t>
      </w:r>
      <w:r w:rsidR="00D04D34">
        <w:t xml:space="preserve">For </w:t>
      </w:r>
      <w:r w:rsidR="00FB0DC4">
        <w:t xml:space="preserve">the </w:t>
      </w:r>
      <w:r w:rsidR="00D04D34">
        <w:t>PSCell addition procedure</w:t>
      </w:r>
      <w:r w:rsidR="00FB0DC4">
        <w:t>, the</w:t>
      </w:r>
      <w:r w:rsidR="00D04D34">
        <w:t xml:space="preserve"> UE needs a </w:t>
      </w:r>
      <w:r w:rsidR="006663F2">
        <w:t>secondary node</w:t>
      </w:r>
      <w:r w:rsidR="00D04D34">
        <w:t xml:space="preserve"> key. Th</w:t>
      </w:r>
      <w:r w:rsidR="006663F2">
        <w:t>e secondary node key</w:t>
      </w:r>
      <w:r w:rsidR="00D04D34">
        <w:t xml:space="preserve"> is generated </w:t>
      </w:r>
      <w:r>
        <w:t xml:space="preserve">using </w:t>
      </w:r>
      <w:r w:rsidR="006663F2">
        <w:t xml:space="preserve">the SN counter provided by the MN. The SN counter </w:t>
      </w:r>
      <w:r w:rsidR="00600A77">
        <w:t>must</w:t>
      </w:r>
      <w:r w:rsidR="006663F2">
        <w:t xml:space="preserve"> </w:t>
      </w:r>
      <w:r w:rsidR="00030CA8">
        <w:t xml:space="preserve">keep increasing </w:t>
      </w:r>
      <w:r w:rsidR="006663F2">
        <w:t xml:space="preserve">after each SN change procedure </w:t>
      </w:r>
      <w:r w:rsidR="000D1A01">
        <w:t xml:space="preserve">to guarantee a fresh key is used. </w:t>
      </w:r>
    </w:p>
    <w:p w14:paraId="3B919D2D" w14:textId="32096B8C" w:rsidR="006663F2" w:rsidRDefault="006663F2" w:rsidP="00931BC3">
      <w:r>
        <w:t>In Rel. 17 CPC</w:t>
      </w:r>
      <w:r w:rsidR="000D1A01">
        <w:t xml:space="preserve">, when </w:t>
      </w:r>
      <w:r w:rsidR="00FB0DC4">
        <w:t xml:space="preserve">the </w:t>
      </w:r>
      <w:r w:rsidR="000D1A01">
        <w:t xml:space="preserve">UE is provided </w:t>
      </w:r>
      <w:r w:rsidR="00FB0DC4">
        <w:t xml:space="preserve">with </w:t>
      </w:r>
      <w:r w:rsidR="000D1A01">
        <w:t xml:space="preserve">multiple CPAC configurations, the same SN </w:t>
      </w:r>
      <w:r w:rsidR="00577717">
        <w:t xml:space="preserve">counter value is provided with each CPAC configuration. </w:t>
      </w:r>
      <w:r w:rsidR="00FB0DC4">
        <w:t xml:space="preserve">The </w:t>
      </w:r>
      <w:r w:rsidR="004B09FB">
        <w:t xml:space="preserve">UE will use </w:t>
      </w:r>
      <w:r w:rsidR="00ED5736">
        <w:t xml:space="preserve">the SN counter value </w:t>
      </w:r>
      <w:r w:rsidR="003670EB">
        <w:t>to generate the key for whichever</w:t>
      </w:r>
      <w:r w:rsidR="004B09FB">
        <w:t xml:space="preserve"> CPAC configuration gets executed</w:t>
      </w:r>
      <w:r w:rsidR="003670EB">
        <w:t xml:space="preserve">. All the other CPAC configurations will be </w:t>
      </w:r>
      <w:proofErr w:type="gramStart"/>
      <w:r w:rsidR="003670EB">
        <w:t>released</w:t>
      </w:r>
      <w:proofErr w:type="gramEnd"/>
      <w:r w:rsidR="003670EB">
        <w:t xml:space="preserve"> and a new SN counter value needs to be provided for the new </w:t>
      </w:r>
      <w:r w:rsidR="003E7A83">
        <w:t>CPAC configurations.</w:t>
      </w:r>
    </w:p>
    <w:p w14:paraId="493CE516" w14:textId="1CF4474E" w:rsidR="003E7A83" w:rsidRDefault="003E7A83" w:rsidP="00931BC3">
      <w:r>
        <w:t>This objective aims at retaining the CPAC configuration</w:t>
      </w:r>
      <w:r w:rsidR="001D09AB">
        <w:t xml:space="preserve">. </w:t>
      </w:r>
      <w:r w:rsidR="00DF2DA7">
        <w:t>Therefore,</w:t>
      </w:r>
      <w:r w:rsidR="001D09AB">
        <w:t xml:space="preserve"> the</w:t>
      </w:r>
      <w:r>
        <w:t xml:space="preserve"> SN counter value </w:t>
      </w:r>
      <w:proofErr w:type="gramStart"/>
      <w:r>
        <w:t>has to</w:t>
      </w:r>
      <w:proofErr w:type="gramEnd"/>
      <w:r>
        <w:t xml:space="preserve"> be maintained to avoid security problems.</w:t>
      </w:r>
    </w:p>
    <w:p w14:paraId="270FD7F0" w14:textId="0E8C786C" w:rsidR="003E7A83" w:rsidRPr="003164FF" w:rsidRDefault="003E7A83" w:rsidP="00931BC3">
      <w:pPr>
        <w:rPr>
          <w:b/>
          <w:bCs/>
        </w:rPr>
      </w:pPr>
      <w:r w:rsidRPr="00800903">
        <w:rPr>
          <w:b/>
        </w:rPr>
        <w:t xml:space="preserve">Observation </w:t>
      </w:r>
      <w:r w:rsidR="00AE0CA2">
        <w:rPr>
          <w:b/>
          <w:bCs/>
        </w:rPr>
        <w:t>6</w:t>
      </w:r>
      <w:r w:rsidRPr="00800903">
        <w:rPr>
          <w:b/>
        </w:rPr>
        <w:t xml:space="preserve">: </w:t>
      </w:r>
      <w:r w:rsidR="00FB0DC4">
        <w:rPr>
          <w:b/>
          <w:bCs/>
        </w:rPr>
        <w:t>T</w:t>
      </w:r>
      <w:r w:rsidR="00FB0DC4" w:rsidRPr="00EC2321">
        <w:rPr>
          <w:b/>
          <w:bCs/>
        </w:rPr>
        <w:t>o avoid a security issue</w:t>
      </w:r>
      <w:r w:rsidR="00FB0DC4">
        <w:rPr>
          <w:b/>
          <w:bCs/>
        </w:rPr>
        <w:t>, a</w:t>
      </w:r>
      <w:r w:rsidR="00EC6170" w:rsidRPr="00800903">
        <w:rPr>
          <w:b/>
        </w:rPr>
        <w:t xml:space="preserve"> fresh </w:t>
      </w:r>
      <w:r w:rsidRPr="00800903">
        <w:rPr>
          <w:b/>
        </w:rPr>
        <w:t xml:space="preserve">SN counter </w:t>
      </w:r>
      <w:r w:rsidR="00EC6170" w:rsidRPr="00800903">
        <w:rPr>
          <w:b/>
        </w:rPr>
        <w:t xml:space="preserve">value for the </w:t>
      </w:r>
      <w:r w:rsidRPr="00800903">
        <w:rPr>
          <w:b/>
        </w:rPr>
        <w:t xml:space="preserve">CPAC configurations </w:t>
      </w:r>
      <w:r w:rsidR="00EC6170" w:rsidRPr="00800903">
        <w:rPr>
          <w:b/>
        </w:rPr>
        <w:t xml:space="preserve">after </w:t>
      </w:r>
      <w:r w:rsidR="00FB0DC4">
        <w:rPr>
          <w:b/>
          <w:bCs/>
        </w:rPr>
        <w:t xml:space="preserve">the </w:t>
      </w:r>
      <w:r w:rsidR="00EC6170" w:rsidRPr="00800903">
        <w:rPr>
          <w:b/>
        </w:rPr>
        <w:t xml:space="preserve">initial CPAC execution </w:t>
      </w:r>
      <w:proofErr w:type="gramStart"/>
      <w:r w:rsidR="00EC6170" w:rsidRPr="00800903">
        <w:rPr>
          <w:b/>
        </w:rPr>
        <w:t>has to</w:t>
      </w:r>
      <w:proofErr w:type="gramEnd"/>
      <w:r w:rsidR="00EC6170" w:rsidRPr="00800903">
        <w:rPr>
          <w:b/>
        </w:rPr>
        <w:t xml:space="preserve"> be provisioned.</w:t>
      </w:r>
      <w:r w:rsidR="00030E5B">
        <w:rPr>
          <w:b/>
        </w:rPr>
        <w:t xml:space="preserve"> This requires additional network signalling after every execution.</w:t>
      </w:r>
    </w:p>
    <w:p w14:paraId="1F4FA5D7" w14:textId="1FC569AB" w:rsidR="00054AC6" w:rsidRPr="00054AC6" w:rsidRDefault="00AA578C" w:rsidP="00054AC6">
      <w:r>
        <w:rPr>
          <w:b/>
          <w:bCs/>
        </w:rPr>
        <w:lastRenderedPageBreak/>
        <w:t xml:space="preserve">Proposal </w:t>
      </w:r>
      <w:r w:rsidR="00D321C6">
        <w:rPr>
          <w:b/>
          <w:bCs/>
        </w:rPr>
        <w:t>9</w:t>
      </w:r>
      <w:r>
        <w:rPr>
          <w:b/>
          <w:bCs/>
        </w:rPr>
        <w:t xml:space="preserve">:  RAN2 to </w:t>
      </w:r>
      <w:r w:rsidR="009E560E">
        <w:rPr>
          <w:b/>
          <w:bCs/>
        </w:rPr>
        <w:t xml:space="preserve">develop signalling enhancements for selective activation to </w:t>
      </w:r>
      <w:r w:rsidR="001E5D2A">
        <w:rPr>
          <w:b/>
          <w:bCs/>
        </w:rPr>
        <w:t xml:space="preserve">mitigate </w:t>
      </w:r>
      <w:r w:rsidR="00CC4AD5">
        <w:rPr>
          <w:b/>
          <w:bCs/>
        </w:rPr>
        <w:t xml:space="preserve">one or more of the following </w:t>
      </w:r>
      <w:r w:rsidR="00917772">
        <w:rPr>
          <w:b/>
          <w:bCs/>
        </w:rPr>
        <w:t>problems</w:t>
      </w:r>
      <w:r w:rsidR="00186865">
        <w:rPr>
          <w:b/>
          <w:bCs/>
        </w:rPr>
        <w:t xml:space="preserve">, </w:t>
      </w:r>
      <w:r w:rsidR="00A10734">
        <w:rPr>
          <w:b/>
          <w:bCs/>
        </w:rPr>
        <w:t xml:space="preserve">e.g., </w:t>
      </w:r>
      <w:r w:rsidR="000802AC">
        <w:rPr>
          <w:b/>
          <w:bCs/>
        </w:rPr>
        <w:t xml:space="preserve">signalling overhead in full configuration, </w:t>
      </w:r>
      <w:r w:rsidR="00C83A83">
        <w:rPr>
          <w:b/>
          <w:bCs/>
        </w:rPr>
        <w:t xml:space="preserve">updating the execution conditions, </w:t>
      </w:r>
      <w:r w:rsidR="00C47B06">
        <w:rPr>
          <w:b/>
          <w:bCs/>
        </w:rPr>
        <w:t>pre-emption related release</w:t>
      </w:r>
      <w:r w:rsidR="00A10734">
        <w:rPr>
          <w:b/>
          <w:bCs/>
        </w:rPr>
        <w:t>, security key change</w:t>
      </w:r>
      <w:r>
        <w:rPr>
          <w:b/>
          <w:bCs/>
        </w:rPr>
        <w:t xml:space="preserve">. </w:t>
      </w:r>
    </w:p>
    <w:p w14:paraId="69B7B8E6" w14:textId="3719971D" w:rsidR="009339CB" w:rsidRPr="006E13D1" w:rsidRDefault="00207FD8" w:rsidP="009339CB">
      <w:pPr>
        <w:pStyle w:val="Heading1"/>
      </w:pPr>
      <w:r>
        <w:t>3</w:t>
      </w:r>
      <w:r w:rsidR="009339CB" w:rsidRPr="006E13D1">
        <w:tab/>
      </w:r>
      <w:r w:rsidR="009339CB">
        <w:t>Conclusion</w:t>
      </w:r>
    </w:p>
    <w:p w14:paraId="2E8B4436" w14:textId="0721145F" w:rsidR="009339CB" w:rsidRDefault="005F38FC" w:rsidP="009339CB">
      <w:r>
        <w:t>Following are the observations and proposals based on our initial analysis on the scenarios, procedure impacts and problems for selective activation.</w:t>
      </w:r>
    </w:p>
    <w:p w14:paraId="3A1089E7" w14:textId="001D0848" w:rsidR="00677979" w:rsidRPr="003B5A69" w:rsidRDefault="00677979" w:rsidP="009339CB">
      <w:pPr>
        <w:rPr>
          <w:b/>
          <w:bCs/>
          <w:u w:val="single"/>
        </w:rPr>
      </w:pPr>
      <w:r w:rsidRPr="003B5A69">
        <w:rPr>
          <w:b/>
          <w:bCs/>
          <w:u w:val="single"/>
        </w:rPr>
        <w:t xml:space="preserve">Scenarios And Signalling Procedures for Selective Activation </w:t>
      </w:r>
    </w:p>
    <w:p w14:paraId="7DFF1233" w14:textId="77777777" w:rsidR="005F38FC" w:rsidRDefault="005F38FC" w:rsidP="003B5A69">
      <w:pPr>
        <w:ind w:left="284"/>
        <w:rPr>
          <w:b/>
        </w:rPr>
      </w:pPr>
      <w:r w:rsidRPr="00707E26">
        <w:rPr>
          <w:b/>
          <w:bCs/>
        </w:rPr>
        <w:t xml:space="preserve">Proposal 1: </w:t>
      </w:r>
      <w:r>
        <w:rPr>
          <w:b/>
          <w:bCs/>
        </w:rPr>
        <w:t>RAN2 agrees the primary objective and</w:t>
      </w:r>
      <w:r>
        <w:rPr>
          <w:b/>
        </w:rPr>
        <w:t xml:space="preserve"> the </w:t>
      </w:r>
      <w:r>
        <w:rPr>
          <w:b/>
          <w:bCs/>
        </w:rPr>
        <w:t>meaning</w:t>
      </w:r>
      <w:r>
        <w:rPr>
          <w:b/>
        </w:rPr>
        <w:t xml:space="preserve"> of </w:t>
      </w:r>
      <w:r>
        <w:rPr>
          <w:b/>
          <w:bCs/>
        </w:rPr>
        <w:t>selective activation</w:t>
      </w:r>
      <w:r>
        <w:rPr>
          <w:b/>
        </w:rPr>
        <w:t xml:space="preserve"> of </w:t>
      </w:r>
      <w:r>
        <w:rPr>
          <w:b/>
          <w:bCs/>
        </w:rPr>
        <w:t>SCG is to allow c</w:t>
      </w:r>
      <w:r w:rsidRPr="00707E26">
        <w:rPr>
          <w:b/>
          <w:bCs/>
        </w:rPr>
        <w:t>onsecutive execution of CPC</w:t>
      </w:r>
      <w:r>
        <w:rPr>
          <w:b/>
          <w:bCs/>
        </w:rPr>
        <w:t>s</w:t>
      </w:r>
      <w:r w:rsidRPr="00707E26">
        <w:rPr>
          <w:b/>
          <w:bCs/>
        </w:rPr>
        <w:t xml:space="preserve"> with stored CPC configurations </w:t>
      </w:r>
      <w:r>
        <w:rPr>
          <w:b/>
          <w:bCs/>
        </w:rPr>
        <w:t>of potential target cells without frequent network signalling.</w:t>
      </w:r>
    </w:p>
    <w:p w14:paraId="2CE5F53D" w14:textId="03A720B8" w:rsidR="005F38FC" w:rsidRDefault="005F38FC" w:rsidP="003B5A69">
      <w:pPr>
        <w:ind w:left="284"/>
        <w:rPr>
          <w:b/>
          <w:bCs/>
        </w:rPr>
      </w:pPr>
      <w:r w:rsidRPr="00944275">
        <w:rPr>
          <w:b/>
          <w:bCs/>
        </w:rPr>
        <w:t xml:space="preserve">Proposal </w:t>
      </w:r>
      <w:r>
        <w:rPr>
          <w:b/>
          <w:bCs/>
        </w:rPr>
        <w:t>2</w:t>
      </w:r>
      <w:r w:rsidRPr="00944275">
        <w:rPr>
          <w:b/>
          <w:bCs/>
        </w:rPr>
        <w:t xml:space="preserve">: </w:t>
      </w:r>
      <w:r>
        <w:rPr>
          <w:b/>
          <w:bCs/>
        </w:rPr>
        <w:t>RAN2 agrees that the objective also covers the scenario of consecutive execution of conditional PSCell change after CPA</w:t>
      </w:r>
      <w:r w:rsidDel="00200747">
        <w:rPr>
          <w:b/>
          <w:bCs/>
        </w:rPr>
        <w:t xml:space="preserve"> </w:t>
      </w:r>
      <w:r>
        <w:rPr>
          <w:b/>
          <w:bCs/>
        </w:rPr>
        <w:t>without frequent network signalling</w:t>
      </w:r>
      <w:r w:rsidDel="00200747">
        <w:rPr>
          <w:b/>
          <w:bCs/>
        </w:rPr>
        <w:t>.</w:t>
      </w:r>
    </w:p>
    <w:p w14:paraId="034CC14B" w14:textId="77777777" w:rsidR="005F38FC" w:rsidRDefault="005F38FC" w:rsidP="003B5A69">
      <w:pPr>
        <w:ind w:left="284"/>
        <w:rPr>
          <w:b/>
          <w:bCs/>
        </w:rPr>
      </w:pPr>
      <w:r w:rsidRPr="00944275">
        <w:rPr>
          <w:b/>
          <w:bCs/>
        </w:rPr>
        <w:t xml:space="preserve">Proposal </w:t>
      </w:r>
      <w:r>
        <w:rPr>
          <w:b/>
          <w:bCs/>
        </w:rPr>
        <w:t xml:space="preserve">3: RAN2 to consider extending the selective activation functionality for MCG after finalisation of the basic procedure for SCG (CHO procedure of Rel. 16 can be used as a baseline for the MCG). </w:t>
      </w:r>
    </w:p>
    <w:p w14:paraId="115047FC" w14:textId="77777777" w:rsidR="005F38FC" w:rsidRDefault="005F38FC" w:rsidP="003B5A69">
      <w:pPr>
        <w:ind w:left="284"/>
        <w:rPr>
          <w:b/>
          <w:bCs/>
        </w:rPr>
      </w:pPr>
      <w:r w:rsidRPr="00CD649B">
        <w:rPr>
          <w:b/>
        </w:rPr>
        <w:t xml:space="preserve">Proposal </w:t>
      </w:r>
      <w:r>
        <w:rPr>
          <w:b/>
          <w:bCs/>
        </w:rPr>
        <w:t>4</w:t>
      </w:r>
      <w:r w:rsidRPr="00CD649B">
        <w:rPr>
          <w:b/>
        </w:rPr>
        <w:t xml:space="preserve">: </w:t>
      </w:r>
      <w:r>
        <w:rPr>
          <w:b/>
        </w:rPr>
        <w:t>RAN2 to discuss the use of stored configurations for fast recovery from SCG Failure being considered as applicable scenario for selective activation.</w:t>
      </w:r>
    </w:p>
    <w:p w14:paraId="40FAF871" w14:textId="73737A18" w:rsidR="00677979" w:rsidRDefault="00677979" w:rsidP="003B5A69">
      <w:pPr>
        <w:ind w:left="284"/>
        <w:rPr>
          <w:b/>
        </w:rPr>
      </w:pPr>
      <w:r w:rsidRPr="00D321C6">
        <w:rPr>
          <w:b/>
        </w:rPr>
        <w:t xml:space="preserve">Proposal </w:t>
      </w:r>
      <w:r>
        <w:rPr>
          <w:b/>
          <w:bCs/>
        </w:rPr>
        <w:t>5</w:t>
      </w:r>
      <w:r w:rsidRPr="00D321C6">
        <w:rPr>
          <w:b/>
        </w:rPr>
        <w:t xml:space="preserve">: </w:t>
      </w:r>
      <w:r>
        <w:rPr>
          <w:b/>
          <w:bCs/>
        </w:rPr>
        <w:t>RAN2 to consider additional re-alignment step for selective activation at UE after cell-change for cell configuration and measurement configurations</w:t>
      </w:r>
      <w:r>
        <w:rPr>
          <w:b/>
        </w:rPr>
        <w:t xml:space="preserve"> to achieve readiness for next execution.</w:t>
      </w:r>
    </w:p>
    <w:p w14:paraId="4EE4BEDA" w14:textId="301FD4AB" w:rsidR="005F38FC" w:rsidRPr="007D3607" w:rsidRDefault="00677979">
      <w:pPr>
        <w:ind w:left="284"/>
        <w:rPr>
          <w:b/>
        </w:rPr>
      </w:pPr>
      <w:r w:rsidRPr="00060E13">
        <w:rPr>
          <w:b/>
        </w:rPr>
        <w:t xml:space="preserve">Proposal </w:t>
      </w:r>
      <w:r>
        <w:rPr>
          <w:b/>
          <w:bCs/>
        </w:rPr>
        <w:t>6</w:t>
      </w:r>
      <w:r w:rsidRPr="00060E13">
        <w:rPr>
          <w:b/>
        </w:rPr>
        <w:t xml:space="preserve">: </w:t>
      </w:r>
      <w:r>
        <w:rPr>
          <w:b/>
        </w:rPr>
        <w:t xml:space="preserve">RAN2 to agree that </w:t>
      </w:r>
      <w:r w:rsidRPr="00060E13">
        <w:rPr>
          <w:b/>
        </w:rPr>
        <w:t xml:space="preserve">PSCell change/release/addition </w:t>
      </w:r>
      <w:r>
        <w:rPr>
          <w:b/>
        </w:rPr>
        <w:t>procedures</w:t>
      </w:r>
      <w:r w:rsidRPr="00060E13">
        <w:rPr>
          <w:b/>
        </w:rPr>
        <w:t xml:space="preserve"> </w:t>
      </w:r>
      <w:r>
        <w:rPr>
          <w:b/>
        </w:rPr>
        <w:t xml:space="preserve">that </w:t>
      </w:r>
      <w:r w:rsidRPr="00060E13">
        <w:rPr>
          <w:b/>
        </w:rPr>
        <w:t xml:space="preserve">cause implicit release of CPAC configurations </w:t>
      </w:r>
      <w:r>
        <w:rPr>
          <w:b/>
        </w:rPr>
        <w:t>should</w:t>
      </w:r>
      <w:r w:rsidRPr="00060E13">
        <w:rPr>
          <w:b/>
        </w:rPr>
        <w:t xml:space="preserve"> be considered as main scenarios </w:t>
      </w:r>
      <w:r>
        <w:rPr>
          <w:b/>
        </w:rPr>
        <w:t>that trigger alignment</w:t>
      </w:r>
      <w:r w:rsidRPr="00060E13">
        <w:rPr>
          <w:b/>
        </w:rPr>
        <w:t>.</w:t>
      </w:r>
    </w:p>
    <w:p w14:paraId="32C9A030" w14:textId="77777777" w:rsidR="00677979" w:rsidRDefault="00677979" w:rsidP="003B5A69">
      <w:pPr>
        <w:ind w:left="284"/>
        <w:rPr>
          <w:b/>
          <w:bCs/>
        </w:rPr>
      </w:pPr>
      <w:r w:rsidRPr="00944275">
        <w:rPr>
          <w:b/>
          <w:bCs/>
        </w:rPr>
        <w:t xml:space="preserve">Proposal </w:t>
      </w:r>
      <w:r>
        <w:rPr>
          <w:b/>
          <w:bCs/>
        </w:rPr>
        <w:t>7</w:t>
      </w:r>
      <w:r w:rsidRPr="00944275">
        <w:rPr>
          <w:b/>
          <w:bCs/>
        </w:rPr>
        <w:t xml:space="preserve">: </w:t>
      </w:r>
      <w:r>
        <w:rPr>
          <w:b/>
          <w:bCs/>
        </w:rPr>
        <w:t>RAN2 to prioritize</w:t>
      </w:r>
      <w:r w:rsidRPr="00944275">
        <w:rPr>
          <w:b/>
          <w:bCs/>
        </w:rPr>
        <w:t xml:space="preserve"> </w:t>
      </w:r>
      <w:r>
        <w:rPr>
          <w:b/>
          <w:bCs/>
        </w:rPr>
        <w:t>SN-Initiated CPC scenario for the selective activation and SN-initiated inter-SN CPC is investigated first.</w:t>
      </w:r>
    </w:p>
    <w:p w14:paraId="0481AAB6" w14:textId="77777777" w:rsidR="00677979" w:rsidRDefault="00677979" w:rsidP="003B5A69">
      <w:pPr>
        <w:ind w:left="284"/>
        <w:rPr>
          <w:b/>
          <w:bCs/>
        </w:rPr>
      </w:pPr>
      <w:r w:rsidRPr="00944275">
        <w:rPr>
          <w:b/>
          <w:bCs/>
        </w:rPr>
        <w:t xml:space="preserve">Proposal </w:t>
      </w:r>
      <w:r>
        <w:rPr>
          <w:b/>
          <w:bCs/>
        </w:rPr>
        <w:t>8</w:t>
      </w:r>
      <w:r w:rsidRPr="00944275">
        <w:rPr>
          <w:b/>
          <w:bCs/>
        </w:rPr>
        <w:t xml:space="preserve">: </w:t>
      </w:r>
      <w:r>
        <w:rPr>
          <w:b/>
          <w:bCs/>
        </w:rPr>
        <w:t>RAN2 to deprioritize MN-Initiated CPC scenario for selective activation.</w:t>
      </w:r>
    </w:p>
    <w:p w14:paraId="56EEE39D" w14:textId="54B81C3B" w:rsidR="009339CB" w:rsidRDefault="009339CB" w:rsidP="009339CB"/>
    <w:p w14:paraId="6E53AEAD" w14:textId="6D79C18E" w:rsidR="00677979" w:rsidRPr="00CC0304" w:rsidRDefault="00677979" w:rsidP="00677979">
      <w:pPr>
        <w:rPr>
          <w:b/>
          <w:bCs/>
          <w:u w:val="single"/>
        </w:rPr>
      </w:pPr>
      <w:r>
        <w:rPr>
          <w:b/>
          <w:bCs/>
          <w:u w:val="single"/>
        </w:rPr>
        <w:t xml:space="preserve">Problems to be resolved </w:t>
      </w:r>
      <w:r w:rsidRPr="00CC0304">
        <w:rPr>
          <w:b/>
          <w:bCs/>
          <w:u w:val="single"/>
        </w:rPr>
        <w:t xml:space="preserve">for Selective Activation </w:t>
      </w:r>
    </w:p>
    <w:p w14:paraId="7CB72DD2" w14:textId="77777777" w:rsidR="00677979" w:rsidRDefault="00677979" w:rsidP="003B5A69">
      <w:pPr>
        <w:ind w:left="284"/>
        <w:rPr>
          <w:b/>
          <w:bCs/>
        </w:rPr>
      </w:pPr>
      <w:r>
        <w:rPr>
          <w:b/>
          <w:bCs/>
        </w:rPr>
        <w:t>Observation 1</w:t>
      </w:r>
      <w:r w:rsidRPr="00944275">
        <w:rPr>
          <w:b/>
          <w:bCs/>
        </w:rPr>
        <w:t>:</w:t>
      </w:r>
      <w:r>
        <w:rPr>
          <w:b/>
          <w:bCs/>
        </w:rPr>
        <w:t xml:space="preserve">  The prepared target configurations for CPAC cannot be used after the initial CPAC execution if the target node provides</w:t>
      </w:r>
      <w:r w:rsidDel="00C04915">
        <w:rPr>
          <w:b/>
          <w:bCs/>
        </w:rPr>
        <w:t xml:space="preserve"> </w:t>
      </w:r>
      <w:r>
        <w:rPr>
          <w:b/>
          <w:bCs/>
        </w:rPr>
        <w:t>the target PSCell configurations as modifications over the serving PSCell configuration.</w:t>
      </w:r>
    </w:p>
    <w:p w14:paraId="4CAA3CF9" w14:textId="77777777" w:rsidR="00677979" w:rsidRDefault="00677979" w:rsidP="003B5A69">
      <w:pPr>
        <w:ind w:left="284"/>
        <w:rPr>
          <w:b/>
          <w:bCs/>
        </w:rPr>
      </w:pPr>
      <w:r>
        <w:rPr>
          <w:b/>
          <w:bCs/>
        </w:rPr>
        <w:t>Observation 2</w:t>
      </w:r>
      <w:r w:rsidRPr="00944275">
        <w:rPr>
          <w:b/>
          <w:bCs/>
        </w:rPr>
        <w:t>:</w:t>
      </w:r>
      <w:r>
        <w:rPr>
          <w:b/>
          <w:bCs/>
        </w:rPr>
        <w:t xml:space="preserve">  If the target SCG configurations are prepared as a full configuration, the selective switching across prepared cells is possible without additional impacts.</w:t>
      </w:r>
    </w:p>
    <w:p w14:paraId="11604059" w14:textId="77777777" w:rsidR="00677979" w:rsidRDefault="00677979" w:rsidP="003B5A69">
      <w:pPr>
        <w:ind w:left="284"/>
        <w:rPr>
          <w:b/>
          <w:bCs/>
        </w:rPr>
      </w:pPr>
      <w:r>
        <w:rPr>
          <w:b/>
          <w:bCs/>
        </w:rPr>
        <w:t>Observation 3</w:t>
      </w:r>
      <w:r w:rsidRPr="00944275">
        <w:rPr>
          <w:b/>
          <w:bCs/>
        </w:rPr>
        <w:t>:</w:t>
      </w:r>
      <w:r>
        <w:rPr>
          <w:b/>
          <w:bCs/>
        </w:rPr>
        <w:t xml:space="preserve"> </w:t>
      </w:r>
      <w:r w:rsidDel="00B13208">
        <w:rPr>
          <w:b/>
          <w:bCs/>
        </w:rPr>
        <w:t xml:space="preserve"> </w:t>
      </w:r>
      <w:r>
        <w:rPr>
          <w:b/>
          <w:bCs/>
        </w:rPr>
        <w:t>Use of Full-configuration or Release/Addition of SCG will significantly impact the interruption time and delay in the execution of selective activation with additional signalling and storage overhead.</w:t>
      </w:r>
    </w:p>
    <w:p w14:paraId="43DAC69B" w14:textId="77777777" w:rsidR="00677979" w:rsidRDefault="00677979" w:rsidP="003B5A69">
      <w:pPr>
        <w:ind w:left="284"/>
        <w:rPr>
          <w:b/>
          <w:bCs/>
        </w:rPr>
      </w:pPr>
      <w:r>
        <w:rPr>
          <w:b/>
          <w:bCs/>
        </w:rPr>
        <w:t>Observation 4</w:t>
      </w:r>
      <w:r w:rsidRPr="00944275">
        <w:rPr>
          <w:b/>
          <w:bCs/>
        </w:rPr>
        <w:t>:</w:t>
      </w:r>
      <w:r>
        <w:rPr>
          <w:b/>
          <w:bCs/>
        </w:rPr>
        <w:t xml:space="preserve">  Execution condition for CPAC after initial CPAC execution and the reference</w:t>
      </w:r>
      <w:r w:rsidDel="00842329">
        <w:rPr>
          <w:b/>
          <w:bCs/>
        </w:rPr>
        <w:t xml:space="preserve"> </w:t>
      </w:r>
      <w:r>
        <w:rPr>
          <w:b/>
          <w:bCs/>
        </w:rPr>
        <w:t>measurement-configuration of each target PSCell requires additional co-ordination between MN and SN for SN-Initiated intra/inter-SN CPAC scenarios.</w:t>
      </w:r>
    </w:p>
    <w:p w14:paraId="2CED7601" w14:textId="77777777" w:rsidR="00677979" w:rsidRDefault="00677979" w:rsidP="003B5A69">
      <w:pPr>
        <w:ind w:left="284"/>
        <w:rPr>
          <w:b/>
          <w:bCs/>
        </w:rPr>
      </w:pPr>
      <w:r>
        <w:rPr>
          <w:b/>
          <w:bCs/>
        </w:rPr>
        <w:t>Observation 5</w:t>
      </w:r>
      <w:r w:rsidRPr="00944275">
        <w:rPr>
          <w:b/>
          <w:bCs/>
        </w:rPr>
        <w:t>:</w:t>
      </w:r>
      <w:r>
        <w:rPr>
          <w:b/>
          <w:bCs/>
        </w:rPr>
        <w:t xml:space="preserve"> </w:t>
      </w:r>
      <w:r w:rsidDel="00B13208">
        <w:rPr>
          <w:b/>
        </w:rPr>
        <w:t xml:space="preserve"> </w:t>
      </w:r>
      <w:r w:rsidRPr="001D09AB">
        <w:rPr>
          <w:b/>
        </w:rPr>
        <w:t>The Target configurations are maintained for longer duration than current CPAC executions</w:t>
      </w:r>
      <w:r>
        <w:rPr>
          <w:b/>
          <w:bCs/>
        </w:rPr>
        <w:t>. Resource reservation related issues and release or pre-emption of configuration at target nodes needs to be addressed for selective activation.</w:t>
      </w:r>
    </w:p>
    <w:p w14:paraId="3191BA65" w14:textId="77777777" w:rsidR="00677979" w:rsidRPr="003164FF" w:rsidRDefault="00677979" w:rsidP="003B5A69">
      <w:pPr>
        <w:ind w:left="284"/>
        <w:rPr>
          <w:b/>
          <w:bCs/>
        </w:rPr>
      </w:pPr>
      <w:r w:rsidRPr="00800903">
        <w:rPr>
          <w:b/>
        </w:rPr>
        <w:t xml:space="preserve">Observation </w:t>
      </w:r>
      <w:r>
        <w:rPr>
          <w:b/>
          <w:bCs/>
        </w:rPr>
        <w:t>6</w:t>
      </w:r>
      <w:r w:rsidRPr="00800903">
        <w:rPr>
          <w:b/>
        </w:rPr>
        <w:t xml:space="preserve">: </w:t>
      </w:r>
      <w:r>
        <w:rPr>
          <w:b/>
          <w:bCs/>
        </w:rPr>
        <w:t>T</w:t>
      </w:r>
      <w:r w:rsidRPr="00EC2321">
        <w:rPr>
          <w:b/>
          <w:bCs/>
        </w:rPr>
        <w:t>o avoid a security issue</w:t>
      </w:r>
      <w:r>
        <w:rPr>
          <w:b/>
          <w:bCs/>
        </w:rPr>
        <w:t>, a</w:t>
      </w:r>
      <w:r w:rsidRPr="00800903">
        <w:rPr>
          <w:b/>
        </w:rPr>
        <w:t xml:space="preserve"> fresh SN counter value for the CPAC configurations after </w:t>
      </w:r>
      <w:r>
        <w:rPr>
          <w:b/>
          <w:bCs/>
        </w:rPr>
        <w:t xml:space="preserve">the </w:t>
      </w:r>
      <w:r w:rsidRPr="00800903">
        <w:rPr>
          <w:b/>
        </w:rPr>
        <w:t xml:space="preserve">initial CPAC execution </w:t>
      </w:r>
      <w:proofErr w:type="gramStart"/>
      <w:r w:rsidRPr="00800903">
        <w:rPr>
          <w:b/>
        </w:rPr>
        <w:t>has to</w:t>
      </w:r>
      <w:proofErr w:type="gramEnd"/>
      <w:r w:rsidRPr="00800903">
        <w:rPr>
          <w:b/>
        </w:rPr>
        <w:t xml:space="preserve"> be provisioned.</w:t>
      </w:r>
      <w:r>
        <w:rPr>
          <w:b/>
        </w:rPr>
        <w:t xml:space="preserve"> This requires additional network signalling after every execution.</w:t>
      </w:r>
    </w:p>
    <w:p w14:paraId="3EA88624" w14:textId="21BD2263" w:rsidR="00677979" w:rsidRPr="00054AC6" w:rsidRDefault="00677979" w:rsidP="003B5A69">
      <w:pPr>
        <w:ind w:left="284"/>
      </w:pPr>
      <w:r>
        <w:rPr>
          <w:b/>
          <w:bCs/>
        </w:rPr>
        <w:t xml:space="preserve">Proposal 9:  RAN2 to develop signalling enhancements for selective activation to mitigate one or more of the following problems, e.g., signalling overhead in full configuration, updating the execution conditions, pre-emption related release, security key change. </w:t>
      </w:r>
    </w:p>
    <w:p w14:paraId="79599507" w14:textId="77777777" w:rsidR="00677979" w:rsidRDefault="00677979" w:rsidP="009339CB"/>
    <w:p w14:paraId="6CB07A6D" w14:textId="77777777" w:rsidR="005726D6" w:rsidRPr="006E13D1" w:rsidRDefault="005726D6" w:rsidP="005726D6">
      <w:pPr>
        <w:pStyle w:val="Heading1"/>
      </w:pPr>
      <w:r>
        <w:t>References</w:t>
      </w:r>
    </w:p>
    <w:p w14:paraId="4955A208" w14:textId="1C478111" w:rsidR="005726D6" w:rsidRDefault="005726D6" w:rsidP="005726D6">
      <w:pPr>
        <w:numPr>
          <w:ilvl w:val="0"/>
          <w:numId w:val="4"/>
        </w:numPr>
        <w:overflowPunct w:val="0"/>
        <w:autoSpaceDE w:val="0"/>
        <w:autoSpaceDN w:val="0"/>
        <w:adjustRightInd w:val="0"/>
        <w:textAlignment w:val="baseline"/>
      </w:pPr>
      <w:bookmarkStart w:id="1" w:name="_Ref108624858"/>
      <w:r>
        <w:t>TS 3</w:t>
      </w:r>
      <w:r w:rsidR="00AF21ED">
        <w:t>7</w:t>
      </w:r>
      <w:r>
        <w:t>.3</w:t>
      </w:r>
      <w:r w:rsidR="00AF21ED">
        <w:t>4</w:t>
      </w:r>
      <w:r>
        <w:t xml:space="preserve">0, </w:t>
      </w:r>
      <w:r w:rsidR="00345784">
        <w:t>E-</w:t>
      </w:r>
      <w:proofErr w:type="gramStart"/>
      <w:r w:rsidR="00345784">
        <w:t>UTRA</w:t>
      </w:r>
      <w:proofErr w:type="gramEnd"/>
      <w:r w:rsidR="00345784">
        <w:t xml:space="preserve"> and </w:t>
      </w:r>
      <w:r>
        <w:t xml:space="preserve">NR; </w:t>
      </w:r>
      <w:r w:rsidR="00345784">
        <w:t>Multi-Connectivity</w:t>
      </w:r>
      <w:r>
        <w:t>; Stage 2 (Release 17).</w:t>
      </w:r>
      <w:bookmarkEnd w:id="1"/>
    </w:p>
    <w:p w14:paraId="407E88C5" w14:textId="77777777" w:rsidR="00BE3021" w:rsidRDefault="00BE3021" w:rsidP="00BE3021">
      <w:pPr>
        <w:numPr>
          <w:ilvl w:val="0"/>
          <w:numId w:val="4"/>
        </w:numPr>
        <w:overflowPunct w:val="0"/>
        <w:autoSpaceDE w:val="0"/>
        <w:autoSpaceDN w:val="0"/>
        <w:adjustRightInd w:val="0"/>
        <w:textAlignment w:val="baseline"/>
      </w:pPr>
      <w:bookmarkStart w:id="2" w:name="_Ref109217143"/>
      <w:r>
        <w:t>TS 38.300, NR; NR and NG-RAN Overall Description; Stage 2 (Release 17).</w:t>
      </w:r>
    </w:p>
    <w:p w14:paraId="2EC28BFE" w14:textId="3272F3C7" w:rsidR="005726D6" w:rsidRDefault="005726D6" w:rsidP="005726D6">
      <w:pPr>
        <w:numPr>
          <w:ilvl w:val="0"/>
          <w:numId w:val="4"/>
        </w:numPr>
        <w:overflowPunct w:val="0"/>
        <w:autoSpaceDE w:val="0"/>
        <w:autoSpaceDN w:val="0"/>
        <w:adjustRightInd w:val="0"/>
        <w:textAlignment w:val="baseline"/>
      </w:pPr>
      <w:r>
        <w:t>RP-221799</w:t>
      </w:r>
      <w:bookmarkEnd w:id="2"/>
      <w:r>
        <w:t xml:space="preserve"> </w:t>
      </w:r>
      <w:r w:rsidRPr="000C4FE3">
        <w:rPr>
          <w:i/>
          <w:iCs/>
          <w:color w:val="2B579A"/>
        </w:rPr>
        <w:t xml:space="preserve">Revised WID on Further NR mobility enhancements </w:t>
      </w:r>
      <w:r>
        <w:t>3GPP TSG RAN Meeting #96 Budapest, Hungary, June 6-9, 2022</w:t>
      </w:r>
    </w:p>
    <w:p w14:paraId="7EFEE844" w14:textId="3FB37E9C" w:rsidR="009D7239" w:rsidRDefault="009D7239">
      <w:pPr>
        <w:numPr>
          <w:ilvl w:val="0"/>
          <w:numId w:val="4"/>
        </w:numPr>
        <w:overflowPunct w:val="0"/>
        <w:autoSpaceDE w:val="0"/>
        <w:autoSpaceDN w:val="0"/>
        <w:adjustRightInd w:val="0"/>
        <w:textAlignment w:val="baseline"/>
      </w:pPr>
      <w:r w:rsidRPr="00591E97">
        <w:t xml:space="preserve">S. Bin Iqbal, A. Awada, U. Karabulut, I. Viering, P. Schulz and G. </w:t>
      </w:r>
      <w:proofErr w:type="spellStart"/>
      <w:r w:rsidRPr="00591E97">
        <w:t>Fettweis</w:t>
      </w:r>
      <w:proofErr w:type="spellEnd"/>
      <w:r w:rsidRPr="00591E97">
        <w:t xml:space="preserve">, “On the </w:t>
      </w:r>
      <w:proofErr w:type="spellStart"/>
      <w:r w:rsidRPr="00591E97">
        <w:t>Modeling</w:t>
      </w:r>
      <w:proofErr w:type="spellEnd"/>
      <w:r w:rsidRPr="00591E97">
        <w:t xml:space="preserve"> and Analysis of Fast Conditional Handover for 5G-Advanced,” in Proceedings of IEEE International Symposium </w:t>
      </w:r>
      <w:proofErr w:type="gramStart"/>
      <w:r w:rsidRPr="00591E97">
        <w:t>On</w:t>
      </w:r>
      <w:proofErr w:type="gramEnd"/>
      <w:r w:rsidRPr="00591E97">
        <w:t xml:space="preserve"> Personal, Indoor And Mobile Radio Communications (PIMRC 2022), Virtual Conference, Sep 2022. Accepted for publication.</w:t>
      </w:r>
    </w:p>
    <w:p w14:paraId="720EBBC5" w14:textId="5BC69230" w:rsidR="00207FD8" w:rsidRDefault="00207FD8">
      <w:pPr>
        <w:pStyle w:val="Heading1"/>
      </w:pPr>
      <w:r>
        <w:t>Annex</w:t>
      </w:r>
    </w:p>
    <w:p w14:paraId="5A8C050B" w14:textId="77777777" w:rsidR="00207FD8" w:rsidRPr="008754E5" w:rsidRDefault="00207FD8" w:rsidP="00207FD8">
      <w:pPr>
        <w:rPr>
          <w:b/>
          <w:bCs/>
        </w:rPr>
      </w:pPr>
      <w:r w:rsidRPr="008754E5">
        <w:rPr>
          <w:b/>
          <w:bCs/>
        </w:rPr>
        <w:t>Simulation results</w:t>
      </w:r>
    </w:p>
    <w:p w14:paraId="48AA6CC8" w14:textId="1B243765" w:rsidR="004A1EEC" w:rsidRDefault="00886FB9" w:rsidP="00C874C4">
      <w:r>
        <w:t>S</w:t>
      </w:r>
      <w:r w:rsidR="0067308A">
        <w:t xml:space="preserve">elective activation between MCGs </w:t>
      </w:r>
      <w:r w:rsidR="00720747">
        <w:t xml:space="preserve">in CHO </w:t>
      </w:r>
      <w:r w:rsidR="00E7358C">
        <w:t xml:space="preserve">and its impact </w:t>
      </w:r>
      <w:r w:rsidR="006D6139">
        <w:t>on mobility performance is investigated in a system level simulation</w:t>
      </w:r>
      <w:r w:rsidR="009D7239">
        <w:t xml:space="preserve"> [4]</w:t>
      </w:r>
      <w:r w:rsidR="006D6139">
        <w:t xml:space="preserve">. </w:t>
      </w:r>
      <w:r w:rsidR="002D3E3B">
        <w:t xml:space="preserve">Simulation scenario and parameters are shown in Table </w:t>
      </w:r>
      <w:r w:rsidR="00207FD8">
        <w:t>1.</w:t>
      </w:r>
      <w:r w:rsidR="002D3E3B">
        <w:t xml:space="preserve"> </w:t>
      </w:r>
      <w:r w:rsidR="006D6139">
        <w:t xml:space="preserve">The simulation </w:t>
      </w:r>
      <w:r w:rsidR="00E7358C">
        <w:t xml:space="preserve">scenario is based on 7-site hexagon where each site </w:t>
      </w:r>
      <w:r w:rsidR="00327F3E">
        <w:t>consists</w:t>
      </w:r>
      <w:r w:rsidR="00E7358C">
        <w:t xml:space="preserve"> of 3 cells with </w:t>
      </w:r>
      <w:r w:rsidR="00327F3E">
        <w:t>120-degree</w:t>
      </w:r>
      <w:r w:rsidR="00E7358C">
        <w:t xml:space="preserve"> sectoring</w:t>
      </w:r>
      <w:r w:rsidR="00CA4FEC">
        <w:t xml:space="preserve">. </w:t>
      </w:r>
      <w:r w:rsidR="005F4460">
        <w:t>UMi</w:t>
      </w:r>
      <w:r w:rsidR="00CA4FEC">
        <w:t xml:space="preserve">-Street Canyon scenario </w:t>
      </w:r>
      <w:r w:rsidR="001B6EA7">
        <w:t xml:space="preserve">parameters </w:t>
      </w:r>
      <w:r w:rsidR="00CA4FEC">
        <w:t xml:space="preserve">of </w:t>
      </w:r>
      <w:r w:rsidR="00207FD8">
        <w:t xml:space="preserve">TS </w:t>
      </w:r>
      <w:r w:rsidR="00CA4FEC">
        <w:t>38.901</w:t>
      </w:r>
      <w:r w:rsidR="007A42B5">
        <w:t xml:space="preserve"> </w:t>
      </w:r>
      <w:r w:rsidR="001B6EA7">
        <w:t xml:space="preserve">are deployed </w:t>
      </w:r>
      <w:r w:rsidR="00987473">
        <w:t xml:space="preserve">with 200 meters </w:t>
      </w:r>
      <w:r w:rsidR="007A42B5">
        <w:t>inter-site distance</w:t>
      </w:r>
      <w:r w:rsidR="001B6EA7">
        <w:t xml:space="preserve"> along with the channel propagation characteristics, i.e., fast fading, shadowing, path-loss, soft LOS</w:t>
      </w:r>
      <w:r w:rsidR="00327F3E">
        <w:t xml:space="preserve">. </w:t>
      </w:r>
      <w:r w:rsidR="005413C1">
        <w:t xml:space="preserve">The simulation results are based on 28 GHz carrier frequency </w:t>
      </w:r>
      <w:r w:rsidR="008108E2">
        <w:t xml:space="preserve">with a system bandwidth of 100 MHz and </w:t>
      </w:r>
      <w:r w:rsidR="00A16411">
        <w:t>10 MHz PRB bandwidth. The transmit power per PRB is configured to 30 dBm</w:t>
      </w:r>
      <w:r w:rsidR="00383F26">
        <w:t xml:space="preserve">, i.e., 40 dBm </w:t>
      </w:r>
      <w:r w:rsidR="00F44A31">
        <w:t xml:space="preserve">for </w:t>
      </w:r>
      <w:r w:rsidR="00207FD8">
        <w:t>the whole system bandwidth.</w:t>
      </w:r>
      <w:r w:rsidR="0088371E">
        <w:t xml:space="preserve"> </w:t>
      </w:r>
    </w:p>
    <w:p w14:paraId="4D1C232D" w14:textId="378D20A6" w:rsidR="0088371E" w:rsidRDefault="004A1EEC" w:rsidP="00C874C4">
      <w:r>
        <w:t xml:space="preserve">Random-waypoint mobility </w:t>
      </w:r>
      <w:r w:rsidR="00021133">
        <w:t xml:space="preserve">is </w:t>
      </w:r>
      <w:r w:rsidR="009470C0">
        <w:t xml:space="preserve">used along with </w:t>
      </w:r>
      <w:r w:rsidR="00207FD8">
        <w:t>wrap-around where UEs are distributed uniformly around the network with a direction that is assigned</w:t>
      </w:r>
      <w:r w:rsidR="00370266">
        <w:t xml:space="preserve"> in a uniformly distributed manner</w:t>
      </w:r>
      <w:r w:rsidR="00207FD8">
        <w:t xml:space="preserve"> to each UE.</w:t>
      </w:r>
      <w:r w:rsidR="00B2141D">
        <w:t xml:space="preserve"> </w:t>
      </w:r>
      <w:r w:rsidR="00B2232B">
        <w:t>In average there are 21 UEs per cell</w:t>
      </w:r>
      <w:r w:rsidR="00482F93">
        <w:t xml:space="preserve">, i.e., 420 UEs in total in the network </w:t>
      </w:r>
      <w:r w:rsidR="007A2076">
        <w:t>which</w:t>
      </w:r>
      <w:r w:rsidR="00482F93">
        <w:t xml:space="preserve"> are moving with 60 km/h speed.</w:t>
      </w:r>
    </w:p>
    <w:p w14:paraId="473ADB69" w14:textId="77777777" w:rsidR="002D3E3B" w:rsidRDefault="002D3E3B" w:rsidP="00207FD8">
      <w:pPr>
        <w:pStyle w:val="Caption"/>
        <w:keepNext/>
      </w:pPr>
      <w:r>
        <w:t xml:space="preserve">Table </w:t>
      </w:r>
      <w:r>
        <w:fldChar w:fldCharType="begin"/>
      </w:r>
      <w:r>
        <w:instrText>SEQ Table \* ARABIC</w:instrText>
      </w:r>
      <w:r>
        <w:fldChar w:fldCharType="separate"/>
      </w:r>
      <w:r>
        <w:rPr>
          <w:noProof/>
        </w:rPr>
        <w:t>1</w:t>
      </w:r>
      <w:r>
        <w:fldChar w:fldCharType="end"/>
      </w:r>
      <w:r>
        <w:t xml:space="preserve"> - Simulation parameters</w:t>
      </w:r>
    </w:p>
    <w:tbl>
      <w:tblPr>
        <w:tblStyle w:val="GridTable5Dark-Accent5"/>
        <w:tblW w:w="4536" w:type="dxa"/>
        <w:tblLook w:val="0420" w:firstRow="1" w:lastRow="0" w:firstColumn="0" w:lastColumn="0" w:noHBand="0" w:noVBand="1"/>
      </w:tblPr>
      <w:tblGrid>
        <w:gridCol w:w="2268"/>
        <w:gridCol w:w="2268"/>
      </w:tblGrid>
      <w:tr w:rsidR="00207FD8" w:rsidRPr="00C84E92" w14:paraId="028CC6C3" w14:textId="77777777" w:rsidTr="00C224A0">
        <w:trPr>
          <w:cnfStyle w:val="100000000000" w:firstRow="1" w:lastRow="0" w:firstColumn="0" w:lastColumn="0" w:oddVBand="0" w:evenVBand="0" w:oddHBand="0" w:evenHBand="0" w:firstRowFirstColumn="0" w:firstRowLastColumn="0" w:lastRowFirstColumn="0" w:lastRowLastColumn="0"/>
          <w:cantSplit/>
          <w:trHeight w:hRule="exact" w:val="283"/>
        </w:trPr>
        <w:tc>
          <w:tcPr>
            <w:tcW w:w="2268" w:type="dxa"/>
            <w:hideMark/>
          </w:tcPr>
          <w:p w14:paraId="3800340C" w14:textId="77777777" w:rsidR="00207FD8" w:rsidRPr="008754E5" w:rsidRDefault="00207FD8" w:rsidP="00C224A0">
            <w:pPr>
              <w:rPr>
                <w:sz w:val="18"/>
                <w:szCs w:val="18"/>
                <w:lang w:val="de-DE"/>
              </w:rPr>
            </w:pPr>
            <w:r w:rsidRPr="008754E5">
              <w:rPr>
                <w:sz w:val="18"/>
                <w:szCs w:val="18"/>
                <w:lang w:val="en-US"/>
              </w:rPr>
              <w:t>Parameter</w:t>
            </w:r>
          </w:p>
        </w:tc>
        <w:tc>
          <w:tcPr>
            <w:tcW w:w="2268" w:type="dxa"/>
            <w:hideMark/>
          </w:tcPr>
          <w:p w14:paraId="7AD96F39" w14:textId="77777777" w:rsidR="00207FD8" w:rsidRPr="008754E5" w:rsidRDefault="00207FD8" w:rsidP="00C224A0">
            <w:pPr>
              <w:rPr>
                <w:sz w:val="18"/>
                <w:szCs w:val="18"/>
                <w:lang w:val="de-DE"/>
              </w:rPr>
            </w:pPr>
            <w:r w:rsidRPr="008754E5">
              <w:rPr>
                <w:sz w:val="18"/>
                <w:szCs w:val="18"/>
                <w:lang w:val="en-US"/>
              </w:rPr>
              <w:t>Value</w:t>
            </w:r>
          </w:p>
        </w:tc>
      </w:tr>
      <w:tr w:rsidR="00207FD8" w:rsidRPr="00C84E92" w14:paraId="24C6B55B" w14:textId="77777777" w:rsidTr="00C224A0">
        <w:trPr>
          <w:cnfStyle w:val="000000100000" w:firstRow="0" w:lastRow="0" w:firstColumn="0" w:lastColumn="0" w:oddVBand="0" w:evenVBand="0" w:oddHBand="1" w:evenHBand="0" w:firstRowFirstColumn="0" w:firstRowLastColumn="0" w:lastRowFirstColumn="0" w:lastRowLastColumn="0"/>
          <w:cantSplit/>
          <w:trHeight w:hRule="exact" w:val="283"/>
        </w:trPr>
        <w:tc>
          <w:tcPr>
            <w:tcW w:w="2268" w:type="dxa"/>
            <w:hideMark/>
          </w:tcPr>
          <w:p w14:paraId="6DB1CD6D" w14:textId="77777777" w:rsidR="00207FD8" w:rsidRPr="008754E5" w:rsidRDefault="00207FD8" w:rsidP="00C224A0">
            <w:pPr>
              <w:rPr>
                <w:sz w:val="18"/>
                <w:szCs w:val="18"/>
                <w:lang w:val="de-DE"/>
              </w:rPr>
            </w:pPr>
            <w:r w:rsidRPr="008754E5">
              <w:rPr>
                <w:sz w:val="18"/>
                <w:szCs w:val="18"/>
                <w:lang w:val="en-US"/>
              </w:rPr>
              <w:t>Network Layout</w:t>
            </w:r>
          </w:p>
        </w:tc>
        <w:tc>
          <w:tcPr>
            <w:tcW w:w="2268" w:type="dxa"/>
            <w:hideMark/>
          </w:tcPr>
          <w:p w14:paraId="5922BD58" w14:textId="77777777" w:rsidR="00207FD8" w:rsidRPr="008754E5" w:rsidRDefault="00207FD8" w:rsidP="00C224A0">
            <w:pPr>
              <w:rPr>
                <w:sz w:val="18"/>
                <w:szCs w:val="18"/>
                <w:lang w:val="de-DE"/>
              </w:rPr>
            </w:pPr>
            <w:r w:rsidRPr="008754E5">
              <w:rPr>
                <w:sz w:val="18"/>
                <w:szCs w:val="18"/>
                <w:lang w:val="en-US"/>
              </w:rPr>
              <w:t>7-site hexagon</w:t>
            </w:r>
          </w:p>
        </w:tc>
      </w:tr>
      <w:tr w:rsidR="00207FD8" w:rsidRPr="00C84E92" w14:paraId="4E80189D" w14:textId="77777777" w:rsidTr="00C224A0">
        <w:trPr>
          <w:cantSplit/>
          <w:trHeight w:hRule="exact" w:val="283"/>
        </w:trPr>
        <w:tc>
          <w:tcPr>
            <w:tcW w:w="2268" w:type="dxa"/>
            <w:hideMark/>
          </w:tcPr>
          <w:p w14:paraId="76283C79" w14:textId="77777777" w:rsidR="00207FD8" w:rsidRPr="008754E5" w:rsidRDefault="00207FD8" w:rsidP="00C224A0">
            <w:pPr>
              <w:rPr>
                <w:sz w:val="18"/>
                <w:szCs w:val="18"/>
                <w:lang w:val="de-DE"/>
              </w:rPr>
            </w:pPr>
            <w:r w:rsidRPr="008754E5">
              <w:rPr>
                <w:sz w:val="18"/>
                <w:szCs w:val="18"/>
                <w:lang w:val="en-US"/>
              </w:rPr>
              <w:t>Carrier frequency</w:t>
            </w:r>
          </w:p>
        </w:tc>
        <w:tc>
          <w:tcPr>
            <w:tcW w:w="2268" w:type="dxa"/>
            <w:hideMark/>
          </w:tcPr>
          <w:p w14:paraId="00A4D4B0" w14:textId="77777777" w:rsidR="00207FD8" w:rsidRPr="008754E5" w:rsidRDefault="00207FD8" w:rsidP="00C224A0">
            <w:pPr>
              <w:rPr>
                <w:sz w:val="18"/>
                <w:szCs w:val="18"/>
                <w:lang w:val="de-DE"/>
              </w:rPr>
            </w:pPr>
            <w:r w:rsidRPr="008754E5">
              <w:rPr>
                <w:sz w:val="18"/>
                <w:szCs w:val="18"/>
                <w:lang w:val="en-US"/>
              </w:rPr>
              <w:t>28 GHz</w:t>
            </w:r>
          </w:p>
        </w:tc>
      </w:tr>
      <w:tr w:rsidR="00207FD8" w:rsidRPr="00C84E92" w14:paraId="6BD35020" w14:textId="77777777" w:rsidTr="00C224A0">
        <w:trPr>
          <w:cnfStyle w:val="000000100000" w:firstRow="0" w:lastRow="0" w:firstColumn="0" w:lastColumn="0" w:oddVBand="0" w:evenVBand="0" w:oddHBand="1" w:evenHBand="0" w:firstRowFirstColumn="0" w:firstRowLastColumn="0" w:lastRowFirstColumn="0" w:lastRowLastColumn="0"/>
          <w:cantSplit/>
          <w:trHeight w:hRule="exact" w:val="283"/>
        </w:trPr>
        <w:tc>
          <w:tcPr>
            <w:tcW w:w="2268" w:type="dxa"/>
            <w:hideMark/>
          </w:tcPr>
          <w:p w14:paraId="233D0D1D" w14:textId="77777777" w:rsidR="00207FD8" w:rsidRPr="008754E5" w:rsidRDefault="00207FD8" w:rsidP="00C224A0">
            <w:pPr>
              <w:rPr>
                <w:sz w:val="18"/>
                <w:szCs w:val="18"/>
                <w:lang w:val="de-DE"/>
              </w:rPr>
            </w:pPr>
            <w:r w:rsidRPr="008754E5">
              <w:rPr>
                <w:sz w:val="18"/>
                <w:szCs w:val="18"/>
                <w:lang w:val="en-US"/>
              </w:rPr>
              <w:t>Channel model</w:t>
            </w:r>
          </w:p>
        </w:tc>
        <w:tc>
          <w:tcPr>
            <w:tcW w:w="2268" w:type="dxa"/>
            <w:hideMark/>
          </w:tcPr>
          <w:p w14:paraId="782CDAD0" w14:textId="591C3EBC" w:rsidR="00207FD8" w:rsidRPr="008754E5" w:rsidRDefault="00207FD8" w:rsidP="00C224A0">
            <w:pPr>
              <w:rPr>
                <w:sz w:val="18"/>
                <w:szCs w:val="18"/>
                <w:lang w:val="de-DE"/>
              </w:rPr>
            </w:pPr>
            <w:r w:rsidRPr="008754E5">
              <w:rPr>
                <w:sz w:val="18"/>
                <w:szCs w:val="18"/>
                <w:lang w:val="en-US"/>
              </w:rPr>
              <w:t>UMi-Street of</w:t>
            </w:r>
            <w:r w:rsidR="00AF2A82">
              <w:rPr>
                <w:sz w:val="18"/>
                <w:szCs w:val="18"/>
                <w:lang w:val="en-US"/>
              </w:rPr>
              <w:t xml:space="preserve"> TS</w:t>
            </w:r>
            <w:r w:rsidRPr="008754E5">
              <w:rPr>
                <w:sz w:val="18"/>
                <w:szCs w:val="18"/>
                <w:lang w:val="en-US"/>
              </w:rPr>
              <w:t xml:space="preserve"> 38.901</w:t>
            </w:r>
          </w:p>
        </w:tc>
      </w:tr>
      <w:tr w:rsidR="00207FD8" w:rsidRPr="00C84E92" w14:paraId="2123754A" w14:textId="77777777" w:rsidTr="00C224A0">
        <w:trPr>
          <w:cantSplit/>
          <w:trHeight w:hRule="exact" w:val="283"/>
        </w:trPr>
        <w:tc>
          <w:tcPr>
            <w:tcW w:w="2268" w:type="dxa"/>
            <w:hideMark/>
          </w:tcPr>
          <w:p w14:paraId="24B5D17D" w14:textId="77777777" w:rsidR="00207FD8" w:rsidRPr="008754E5" w:rsidRDefault="00207FD8" w:rsidP="00C224A0">
            <w:pPr>
              <w:rPr>
                <w:sz w:val="18"/>
                <w:szCs w:val="18"/>
                <w:lang w:val="de-DE"/>
              </w:rPr>
            </w:pPr>
            <w:r w:rsidRPr="008754E5">
              <w:rPr>
                <w:sz w:val="18"/>
                <w:szCs w:val="18"/>
                <w:lang w:val="en-US"/>
              </w:rPr>
              <w:t>Tx power</w:t>
            </w:r>
          </w:p>
        </w:tc>
        <w:tc>
          <w:tcPr>
            <w:tcW w:w="2268" w:type="dxa"/>
            <w:hideMark/>
          </w:tcPr>
          <w:p w14:paraId="6E32779B" w14:textId="77777777" w:rsidR="00207FD8" w:rsidRPr="008754E5" w:rsidRDefault="00207FD8" w:rsidP="00C224A0">
            <w:pPr>
              <w:rPr>
                <w:sz w:val="18"/>
                <w:szCs w:val="18"/>
                <w:lang w:val="en-US"/>
              </w:rPr>
            </w:pPr>
            <w:r w:rsidRPr="008754E5">
              <w:rPr>
                <w:sz w:val="18"/>
                <w:szCs w:val="18"/>
                <w:lang w:val="en-US"/>
              </w:rPr>
              <w:t>30 dBm/PRB</w:t>
            </w:r>
          </w:p>
        </w:tc>
      </w:tr>
      <w:tr w:rsidR="00207FD8" w:rsidRPr="00C84E92" w14:paraId="24C0EE8D" w14:textId="77777777" w:rsidTr="00C224A0">
        <w:trPr>
          <w:cnfStyle w:val="000000100000" w:firstRow="0" w:lastRow="0" w:firstColumn="0" w:lastColumn="0" w:oddVBand="0" w:evenVBand="0" w:oddHBand="1" w:evenHBand="0" w:firstRowFirstColumn="0" w:firstRowLastColumn="0" w:lastRowFirstColumn="0" w:lastRowLastColumn="0"/>
          <w:cantSplit/>
          <w:trHeight w:hRule="exact" w:val="283"/>
        </w:trPr>
        <w:tc>
          <w:tcPr>
            <w:tcW w:w="2268" w:type="dxa"/>
          </w:tcPr>
          <w:p w14:paraId="685754A6" w14:textId="77777777" w:rsidR="00207FD8" w:rsidRPr="008754E5" w:rsidRDefault="00207FD8" w:rsidP="00C224A0">
            <w:pPr>
              <w:rPr>
                <w:sz w:val="18"/>
                <w:szCs w:val="18"/>
                <w:lang w:val="en-US"/>
              </w:rPr>
            </w:pPr>
            <w:r w:rsidRPr="008754E5">
              <w:rPr>
                <w:sz w:val="18"/>
                <w:szCs w:val="18"/>
                <w:lang w:val="en-US"/>
              </w:rPr>
              <w:t>System Bandwidth</w:t>
            </w:r>
          </w:p>
        </w:tc>
        <w:tc>
          <w:tcPr>
            <w:tcW w:w="2268" w:type="dxa"/>
          </w:tcPr>
          <w:p w14:paraId="79574A0E" w14:textId="77777777" w:rsidR="00207FD8" w:rsidRPr="008754E5" w:rsidRDefault="00207FD8" w:rsidP="00C224A0">
            <w:pPr>
              <w:rPr>
                <w:sz w:val="18"/>
                <w:szCs w:val="18"/>
                <w:lang w:val="en-US"/>
              </w:rPr>
            </w:pPr>
            <w:r w:rsidRPr="008754E5">
              <w:rPr>
                <w:sz w:val="18"/>
                <w:szCs w:val="18"/>
                <w:lang w:val="en-US"/>
              </w:rPr>
              <w:t>100 MHz</w:t>
            </w:r>
          </w:p>
        </w:tc>
      </w:tr>
      <w:tr w:rsidR="00207FD8" w:rsidRPr="00C84E92" w14:paraId="25DB1B78" w14:textId="77777777" w:rsidTr="00C224A0">
        <w:trPr>
          <w:cantSplit/>
          <w:trHeight w:hRule="exact" w:val="283"/>
        </w:trPr>
        <w:tc>
          <w:tcPr>
            <w:tcW w:w="2268" w:type="dxa"/>
          </w:tcPr>
          <w:p w14:paraId="188C6D9E" w14:textId="77777777" w:rsidR="00207FD8" w:rsidRPr="008754E5" w:rsidRDefault="00207FD8" w:rsidP="00C224A0">
            <w:pPr>
              <w:rPr>
                <w:sz w:val="18"/>
                <w:szCs w:val="18"/>
                <w:lang w:val="en-US"/>
              </w:rPr>
            </w:pPr>
            <w:r w:rsidRPr="008754E5">
              <w:rPr>
                <w:sz w:val="18"/>
                <w:szCs w:val="18"/>
                <w:lang w:val="en-US"/>
              </w:rPr>
              <w:t>PRB Bandwidth</w:t>
            </w:r>
          </w:p>
        </w:tc>
        <w:tc>
          <w:tcPr>
            <w:tcW w:w="2268" w:type="dxa"/>
          </w:tcPr>
          <w:p w14:paraId="5E560A6F" w14:textId="77777777" w:rsidR="00207FD8" w:rsidRPr="008754E5" w:rsidRDefault="00207FD8" w:rsidP="00C224A0">
            <w:pPr>
              <w:rPr>
                <w:sz w:val="18"/>
                <w:szCs w:val="18"/>
                <w:lang w:val="en-US"/>
              </w:rPr>
            </w:pPr>
            <w:r w:rsidRPr="008754E5">
              <w:rPr>
                <w:sz w:val="18"/>
                <w:szCs w:val="18"/>
                <w:lang w:val="en-US"/>
              </w:rPr>
              <w:t>10 MHz</w:t>
            </w:r>
          </w:p>
        </w:tc>
      </w:tr>
      <w:tr w:rsidR="00207FD8" w:rsidRPr="00C84E92" w14:paraId="20E85B20" w14:textId="77777777" w:rsidTr="0054759C">
        <w:trPr>
          <w:cnfStyle w:val="000000100000" w:firstRow="0" w:lastRow="0" w:firstColumn="0" w:lastColumn="0" w:oddVBand="0" w:evenVBand="0" w:oddHBand="1" w:evenHBand="0" w:firstRowFirstColumn="0" w:firstRowLastColumn="0" w:lastRowFirstColumn="0" w:lastRowLastColumn="0"/>
          <w:cantSplit/>
          <w:trHeight w:hRule="exact" w:val="464"/>
        </w:trPr>
        <w:tc>
          <w:tcPr>
            <w:tcW w:w="2268" w:type="dxa"/>
            <w:hideMark/>
          </w:tcPr>
          <w:p w14:paraId="61B98795" w14:textId="77777777" w:rsidR="00207FD8" w:rsidRPr="008754E5" w:rsidRDefault="00207FD8" w:rsidP="00C224A0">
            <w:pPr>
              <w:rPr>
                <w:sz w:val="18"/>
                <w:szCs w:val="18"/>
                <w:lang w:val="de-DE"/>
              </w:rPr>
            </w:pPr>
            <w:r w:rsidRPr="008754E5">
              <w:rPr>
                <w:sz w:val="18"/>
                <w:szCs w:val="18"/>
                <w:lang w:val="en-US"/>
              </w:rPr>
              <w:t>UE mobility</w:t>
            </w:r>
          </w:p>
        </w:tc>
        <w:tc>
          <w:tcPr>
            <w:tcW w:w="2268" w:type="dxa"/>
            <w:hideMark/>
          </w:tcPr>
          <w:p w14:paraId="259359CA" w14:textId="77777777" w:rsidR="00207FD8" w:rsidRPr="008754E5" w:rsidRDefault="00207FD8" w:rsidP="00C224A0">
            <w:pPr>
              <w:rPr>
                <w:sz w:val="18"/>
                <w:szCs w:val="18"/>
                <w:lang w:val="en-US"/>
              </w:rPr>
            </w:pPr>
            <w:r w:rsidRPr="008754E5">
              <w:rPr>
                <w:sz w:val="18"/>
                <w:szCs w:val="18"/>
                <w:lang w:val="en-US"/>
              </w:rPr>
              <w:t>Random waypoint with wrap-around</w:t>
            </w:r>
          </w:p>
        </w:tc>
      </w:tr>
      <w:tr w:rsidR="00207FD8" w:rsidRPr="00C84E92" w14:paraId="3BA214CA" w14:textId="77777777" w:rsidTr="00C224A0">
        <w:trPr>
          <w:cantSplit/>
          <w:trHeight w:hRule="exact" w:val="283"/>
        </w:trPr>
        <w:tc>
          <w:tcPr>
            <w:tcW w:w="2268" w:type="dxa"/>
            <w:hideMark/>
          </w:tcPr>
          <w:p w14:paraId="0CFC8BB5" w14:textId="77777777" w:rsidR="00207FD8" w:rsidRPr="008754E5" w:rsidRDefault="00207FD8" w:rsidP="00C224A0">
            <w:pPr>
              <w:rPr>
                <w:sz w:val="18"/>
                <w:szCs w:val="18"/>
                <w:lang w:val="de-DE"/>
              </w:rPr>
            </w:pPr>
            <w:r w:rsidRPr="008754E5">
              <w:rPr>
                <w:sz w:val="18"/>
                <w:szCs w:val="18"/>
                <w:lang w:val="en-US"/>
              </w:rPr>
              <w:t>Number of UE</w:t>
            </w:r>
          </w:p>
        </w:tc>
        <w:tc>
          <w:tcPr>
            <w:tcW w:w="2268" w:type="dxa"/>
            <w:hideMark/>
          </w:tcPr>
          <w:p w14:paraId="4F885141" w14:textId="77777777" w:rsidR="00207FD8" w:rsidRPr="008754E5" w:rsidRDefault="00207FD8" w:rsidP="00C224A0">
            <w:pPr>
              <w:rPr>
                <w:sz w:val="18"/>
                <w:szCs w:val="18"/>
                <w:lang w:val="en-US"/>
              </w:rPr>
            </w:pPr>
            <w:r w:rsidRPr="008754E5">
              <w:rPr>
                <w:sz w:val="18"/>
                <w:szCs w:val="18"/>
                <w:lang w:val="en-US"/>
              </w:rPr>
              <w:t>420</w:t>
            </w:r>
          </w:p>
        </w:tc>
      </w:tr>
      <w:tr w:rsidR="00207FD8" w:rsidRPr="00C84E92" w14:paraId="7E6A3E11" w14:textId="77777777" w:rsidTr="00E27585">
        <w:trPr>
          <w:cnfStyle w:val="000000100000" w:firstRow="0" w:lastRow="0" w:firstColumn="0" w:lastColumn="0" w:oddVBand="0" w:evenVBand="0" w:oddHBand="1" w:evenHBand="0" w:firstRowFirstColumn="0" w:firstRowLastColumn="0" w:lastRowFirstColumn="0" w:lastRowLastColumn="0"/>
          <w:cantSplit/>
          <w:trHeight w:hRule="exact" w:val="604"/>
        </w:trPr>
        <w:tc>
          <w:tcPr>
            <w:tcW w:w="0" w:type="dxa"/>
          </w:tcPr>
          <w:p w14:paraId="54044B9E" w14:textId="77777777" w:rsidR="00207FD8" w:rsidRPr="008754E5" w:rsidRDefault="00207FD8" w:rsidP="00C224A0">
            <w:pPr>
              <w:rPr>
                <w:sz w:val="18"/>
                <w:szCs w:val="18"/>
                <w:lang w:val="en-US"/>
              </w:rPr>
            </w:pPr>
            <w:r w:rsidRPr="008754E5">
              <w:rPr>
                <w:sz w:val="18"/>
                <w:szCs w:val="18"/>
                <w:lang w:val="en-US"/>
              </w:rPr>
              <w:t>Noise Power Spectral Density</w:t>
            </w:r>
          </w:p>
        </w:tc>
        <w:tc>
          <w:tcPr>
            <w:tcW w:w="0" w:type="dxa"/>
          </w:tcPr>
          <w:p w14:paraId="43D5DC1E" w14:textId="77777777" w:rsidR="00207FD8" w:rsidRPr="008754E5" w:rsidRDefault="00207FD8" w:rsidP="00C224A0">
            <w:pPr>
              <w:rPr>
                <w:sz w:val="18"/>
                <w:szCs w:val="18"/>
                <w:lang w:val="en-US"/>
              </w:rPr>
            </w:pPr>
            <w:r w:rsidRPr="008754E5">
              <w:rPr>
                <w:sz w:val="18"/>
                <w:szCs w:val="18"/>
                <w:lang w:val="en-US"/>
              </w:rPr>
              <w:t>-174 dBm/Hz</w:t>
            </w:r>
          </w:p>
        </w:tc>
      </w:tr>
      <w:tr w:rsidR="00207FD8" w:rsidRPr="00C84E92" w14:paraId="3236391E" w14:textId="77777777" w:rsidTr="00C224A0">
        <w:trPr>
          <w:cantSplit/>
          <w:trHeight w:hRule="exact" w:val="283"/>
        </w:trPr>
        <w:tc>
          <w:tcPr>
            <w:tcW w:w="2268" w:type="dxa"/>
          </w:tcPr>
          <w:p w14:paraId="4CDC03D7" w14:textId="77777777" w:rsidR="00207FD8" w:rsidRPr="008754E5" w:rsidRDefault="00207FD8" w:rsidP="00C224A0">
            <w:pPr>
              <w:rPr>
                <w:sz w:val="18"/>
                <w:szCs w:val="18"/>
                <w:lang w:val="en-US"/>
              </w:rPr>
            </w:pPr>
            <w:r w:rsidRPr="008754E5">
              <w:rPr>
                <w:sz w:val="18"/>
                <w:szCs w:val="18"/>
                <w:lang w:val="en-US"/>
              </w:rPr>
              <w:t>Noise Figure</w:t>
            </w:r>
          </w:p>
        </w:tc>
        <w:tc>
          <w:tcPr>
            <w:tcW w:w="2268" w:type="dxa"/>
          </w:tcPr>
          <w:p w14:paraId="2F8C3E13" w14:textId="77777777" w:rsidR="00207FD8" w:rsidRPr="008754E5" w:rsidRDefault="00207FD8" w:rsidP="00C224A0">
            <w:pPr>
              <w:rPr>
                <w:sz w:val="18"/>
                <w:szCs w:val="18"/>
                <w:lang w:val="en-US"/>
              </w:rPr>
            </w:pPr>
            <w:r w:rsidRPr="008754E5">
              <w:rPr>
                <w:sz w:val="18"/>
                <w:szCs w:val="18"/>
                <w:lang w:val="en-US"/>
              </w:rPr>
              <w:t>5 dB</w:t>
            </w:r>
          </w:p>
        </w:tc>
      </w:tr>
      <w:tr w:rsidR="4FB5706E" w14:paraId="347E76B6" w14:textId="77777777" w:rsidTr="4FB5706E">
        <w:trPr>
          <w:cnfStyle w:val="000000100000" w:firstRow="0" w:lastRow="0" w:firstColumn="0" w:lastColumn="0" w:oddVBand="0" w:evenVBand="0" w:oddHBand="1" w:evenHBand="0" w:firstRowFirstColumn="0" w:firstRowLastColumn="0" w:lastRowFirstColumn="0" w:lastRowLastColumn="0"/>
          <w:cantSplit/>
          <w:trHeight w:val="283"/>
        </w:trPr>
        <w:tc>
          <w:tcPr>
            <w:tcW w:w="2268" w:type="dxa"/>
          </w:tcPr>
          <w:p w14:paraId="72280589" w14:textId="23348930" w:rsidR="4FB5706E" w:rsidRDefault="4FB5706E" w:rsidP="4FB5706E">
            <w:pPr>
              <w:rPr>
                <w:sz w:val="18"/>
                <w:szCs w:val="18"/>
                <w:lang w:val="en-US"/>
              </w:rPr>
            </w:pPr>
            <w:r w:rsidRPr="4FB5706E">
              <w:rPr>
                <w:sz w:val="18"/>
                <w:szCs w:val="18"/>
                <w:lang w:val="en-US"/>
              </w:rPr>
              <w:t xml:space="preserve">Maximum number of prepared </w:t>
            </w:r>
            <w:proofErr w:type="gramStart"/>
            <w:r w:rsidRPr="4FB5706E">
              <w:rPr>
                <w:sz w:val="18"/>
                <w:szCs w:val="18"/>
                <w:lang w:val="en-US"/>
              </w:rPr>
              <w:t>cell</w:t>
            </w:r>
            <w:proofErr w:type="gramEnd"/>
            <w:r w:rsidRPr="4FB5706E">
              <w:rPr>
                <w:sz w:val="18"/>
                <w:szCs w:val="18"/>
                <w:lang w:val="en-US"/>
              </w:rPr>
              <w:t xml:space="preserve"> per UE</w:t>
            </w:r>
          </w:p>
        </w:tc>
        <w:tc>
          <w:tcPr>
            <w:tcW w:w="2268" w:type="dxa"/>
          </w:tcPr>
          <w:p w14:paraId="4947AA71" w14:textId="07DF0BF6" w:rsidR="4FB5706E" w:rsidRDefault="4FB5706E" w:rsidP="4FB5706E">
            <w:pPr>
              <w:rPr>
                <w:sz w:val="18"/>
                <w:szCs w:val="18"/>
                <w:lang w:val="en-US"/>
              </w:rPr>
            </w:pPr>
            <w:r w:rsidRPr="4FB5706E">
              <w:rPr>
                <w:sz w:val="18"/>
                <w:szCs w:val="18"/>
                <w:lang w:val="en-US"/>
              </w:rPr>
              <w:t>4</w:t>
            </w:r>
          </w:p>
        </w:tc>
      </w:tr>
    </w:tbl>
    <w:p w14:paraId="653A020C" w14:textId="77777777" w:rsidR="00207FD8" w:rsidRDefault="00207FD8" w:rsidP="00207FD8"/>
    <w:p w14:paraId="7D6D7181" w14:textId="7F7F7483" w:rsidR="00207FD8" w:rsidRDefault="00207FD8" w:rsidP="00207FD8">
      <w:r>
        <w:t xml:space="preserve">Mobility performance of selective activation </w:t>
      </w:r>
      <w:r w:rsidR="00E27585">
        <w:t xml:space="preserve">for </w:t>
      </w:r>
      <w:r>
        <w:t xml:space="preserve">MCG and normal CHO procedures are shown in Figure </w:t>
      </w:r>
      <w:r w:rsidR="000F7CB6">
        <w:t>3</w:t>
      </w:r>
      <w:r>
        <w:t xml:space="preserve">, </w:t>
      </w:r>
      <w:r w:rsidR="000F7CB6">
        <w:t>4</w:t>
      </w:r>
      <w:r>
        <w:t xml:space="preserve"> and </w:t>
      </w:r>
      <w:r w:rsidR="000F7CB6">
        <w:t>5</w:t>
      </w:r>
      <w:r>
        <w:t>.</w:t>
      </w:r>
      <w:r w:rsidR="00BE2BDF">
        <w:t xml:space="preserve"> </w:t>
      </w:r>
      <w:r w:rsidR="00B56269">
        <w:t>In t</w:t>
      </w:r>
      <w:r w:rsidR="00BE2BDF">
        <w:t xml:space="preserve">he selective activation for MCG </w:t>
      </w:r>
      <w:r w:rsidR="006A4064">
        <w:t>case conditional configurations are not released</w:t>
      </w:r>
      <w:r w:rsidR="00B7169A">
        <w:t xml:space="preserve"> after PCell change execution</w:t>
      </w:r>
      <w:r w:rsidR="006A4064">
        <w:t xml:space="preserve"> while in CHO case </w:t>
      </w:r>
      <w:r w:rsidR="00232ABB">
        <w:t>they are</w:t>
      </w:r>
      <w:r w:rsidR="006A4064">
        <w:t xml:space="preserve"> released and re-prepared </w:t>
      </w:r>
      <w:r w:rsidR="004D6787">
        <w:t>with respect to radio conditions</w:t>
      </w:r>
      <w:r w:rsidR="00C41200">
        <w:t xml:space="preserve">. However, </w:t>
      </w:r>
      <w:r w:rsidR="004D0D9B">
        <w:t>radio condition related release is triggered</w:t>
      </w:r>
      <w:r w:rsidR="004D6787">
        <w:t xml:space="preserve"> in both cases</w:t>
      </w:r>
      <w:r w:rsidR="00B56269">
        <w:t>.</w:t>
      </w:r>
      <w:r w:rsidR="00CD44DB">
        <w:t xml:space="preserve"> CHO configuration is a single connectivity configuration in both cases.</w:t>
      </w:r>
      <w:r>
        <w:t xml:space="preserve"> In Figure </w:t>
      </w:r>
      <w:r w:rsidR="000F7CB6">
        <w:t>4</w:t>
      </w:r>
      <w:r>
        <w:t xml:space="preserve">, the total number of mobility failures, i.e., RLF due to T310 expiry, BFR Failure and handover failure due to T304 expiry, are shown per UE per minute. In Figure </w:t>
      </w:r>
      <w:r w:rsidR="009C47B7">
        <w:t>5</w:t>
      </w:r>
      <w:r>
        <w:t xml:space="preserve"> and </w:t>
      </w:r>
      <w:r w:rsidR="009C47B7">
        <w:t>6</w:t>
      </w:r>
      <w:r>
        <w:t xml:space="preserve">, the signalling overhead that is needed for CHO preparation and release are </w:t>
      </w:r>
      <w:r>
        <w:lastRenderedPageBreak/>
        <w:t xml:space="preserve">shown. Figure 2 shows the CHO related Xn signalling between source and target gNB(s) whereas, Figure 3 shows the CHO related radio signalling between UE and the source gNB. </w:t>
      </w:r>
    </w:p>
    <w:p w14:paraId="6AA85853" w14:textId="4E253D6A" w:rsidR="00207FD8" w:rsidRDefault="00207FD8" w:rsidP="00207FD8">
      <w:r>
        <w:t xml:space="preserve">In </w:t>
      </w:r>
      <w:r w:rsidR="006C0655">
        <w:t>F</w:t>
      </w:r>
      <w:r>
        <w:t xml:space="preserve">igure </w:t>
      </w:r>
      <w:r w:rsidR="009C47B7">
        <w:t>4</w:t>
      </w:r>
      <w:r>
        <w:t>, the number of failures decreases around 20% when the selective activation is adopted in the mobility procedure</w:t>
      </w:r>
      <w:r w:rsidR="00164744">
        <w:t xml:space="preserve"> and UE maintains the </w:t>
      </w:r>
      <w:r w:rsidR="00F4655D">
        <w:t>CHO configurations after initial CHO execution</w:t>
      </w:r>
      <w:r>
        <w:t>. In addition, it is observed that the total amount of signalling in both Xn and radio signalling are reduced by 30% and 36%, respectively.</w:t>
      </w:r>
    </w:p>
    <w:p w14:paraId="575148BC" w14:textId="77777777" w:rsidR="00207FD8" w:rsidRDefault="00207FD8" w:rsidP="00207FD8"/>
    <w:p w14:paraId="6460334E" w14:textId="77777777" w:rsidR="00207FD8" w:rsidRDefault="00207FD8" w:rsidP="00207FD8"/>
    <w:p w14:paraId="599D1D76" w14:textId="77777777" w:rsidR="00207FD8" w:rsidRDefault="00207FD8" w:rsidP="00207FD8">
      <w:r>
        <w:t>Results:</w:t>
      </w:r>
    </w:p>
    <w:p w14:paraId="7B8027CF" w14:textId="77777777" w:rsidR="00207FD8" w:rsidRDefault="00207FD8" w:rsidP="00207FD8">
      <w:pPr>
        <w:keepNext/>
      </w:pPr>
      <w:r>
        <w:rPr>
          <w:noProof/>
        </w:rPr>
        <w:drawing>
          <wp:inline distT="0" distB="0" distL="0" distR="0" wp14:anchorId="267FDAD9" wp14:editId="45D0B3D0">
            <wp:extent cx="2520000" cy="1890000"/>
            <wp:effectExtent l="0" t="0" r="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520000" cy="1890000"/>
                    </a:xfrm>
                    <a:prstGeom prst="rect">
                      <a:avLst/>
                    </a:prstGeom>
                  </pic:spPr>
                </pic:pic>
              </a:graphicData>
            </a:graphic>
          </wp:inline>
        </w:drawing>
      </w:r>
    </w:p>
    <w:p w14:paraId="7E841845" w14:textId="79F39E43" w:rsidR="008D7171" w:rsidRDefault="00207FD8" w:rsidP="00B97445">
      <w:pPr>
        <w:pStyle w:val="Caption"/>
      </w:pPr>
      <w:r>
        <w:t xml:space="preserve">Figure </w:t>
      </w:r>
      <w:r w:rsidR="007D7D4E">
        <w:t>3</w:t>
      </w:r>
      <w:r w:rsidR="008D7171">
        <w:t xml:space="preserve"> – Number of mobility failures </w:t>
      </w:r>
      <w:r w:rsidR="007068CD">
        <w:t>per UE per minute for both FCHO and CHO scenarios.</w:t>
      </w:r>
    </w:p>
    <w:p w14:paraId="2CA41ACF" w14:textId="77777777" w:rsidR="00207FD8" w:rsidRDefault="00207FD8" w:rsidP="00207FD8">
      <w:pPr>
        <w:keepNext/>
      </w:pPr>
      <w:r>
        <w:rPr>
          <w:noProof/>
        </w:rPr>
        <w:drawing>
          <wp:inline distT="0" distB="0" distL="0" distR="0" wp14:anchorId="761E7F60" wp14:editId="7CC7CAF6">
            <wp:extent cx="2520000" cy="1890000"/>
            <wp:effectExtent l="0" t="0" r="0" b="0"/>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520000" cy="1890000"/>
                    </a:xfrm>
                    <a:prstGeom prst="rect">
                      <a:avLst/>
                    </a:prstGeom>
                  </pic:spPr>
                </pic:pic>
              </a:graphicData>
            </a:graphic>
          </wp:inline>
        </w:drawing>
      </w:r>
    </w:p>
    <w:p w14:paraId="2EA547E6" w14:textId="4B0D429A" w:rsidR="00207FD8" w:rsidRDefault="00207FD8" w:rsidP="00207FD8">
      <w:pPr>
        <w:pStyle w:val="Caption"/>
      </w:pPr>
      <w:r>
        <w:t xml:space="preserve">Figure </w:t>
      </w:r>
      <w:r w:rsidR="007D7D4E">
        <w:t xml:space="preserve">4 </w:t>
      </w:r>
      <w:r>
        <w:t xml:space="preserve">- Number of </w:t>
      </w:r>
      <w:proofErr w:type="spellStart"/>
      <w:r>
        <w:t>Xn</w:t>
      </w:r>
      <w:proofErr w:type="spellEnd"/>
      <w:r>
        <w:t xml:space="preserve"> </w:t>
      </w:r>
      <w:proofErr w:type="spellStart"/>
      <w:r>
        <w:t>signalling</w:t>
      </w:r>
      <w:r w:rsidR="00B87F09">
        <w:t>s</w:t>
      </w:r>
      <w:proofErr w:type="spellEnd"/>
      <w:r>
        <w:t xml:space="preserve"> of CHO procedures (preparation and release) per UE per minute for both FCHO and CHO scenarios.</w:t>
      </w:r>
    </w:p>
    <w:p w14:paraId="15C40E16" w14:textId="77777777" w:rsidR="00207FD8" w:rsidRDefault="00207FD8" w:rsidP="00207FD8">
      <w:pPr>
        <w:keepNext/>
      </w:pPr>
      <w:r>
        <w:rPr>
          <w:noProof/>
        </w:rPr>
        <w:drawing>
          <wp:inline distT="0" distB="0" distL="0" distR="0" wp14:anchorId="0697A888" wp14:editId="076C1210">
            <wp:extent cx="2520000" cy="1890000"/>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520000" cy="1890000"/>
                    </a:xfrm>
                    <a:prstGeom prst="rect">
                      <a:avLst/>
                    </a:prstGeom>
                  </pic:spPr>
                </pic:pic>
              </a:graphicData>
            </a:graphic>
          </wp:inline>
        </w:drawing>
      </w:r>
    </w:p>
    <w:p w14:paraId="1D5D1911" w14:textId="10BCA1DB" w:rsidR="00207FD8" w:rsidRDefault="00207FD8" w:rsidP="00207FD8">
      <w:pPr>
        <w:pStyle w:val="Caption"/>
      </w:pPr>
      <w:r>
        <w:t>Figure</w:t>
      </w:r>
      <w:r w:rsidR="007D7D4E">
        <w:t xml:space="preserve"> 5</w:t>
      </w:r>
      <w:r>
        <w:t xml:space="preserve"> -</w:t>
      </w:r>
      <w:r w:rsidRPr="00635964">
        <w:t xml:space="preserve"> </w:t>
      </w:r>
      <w:r>
        <w:t xml:space="preserve">Number of </w:t>
      </w:r>
      <w:proofErr w:type="gramStart"/>
      <w:r>
        <w:t>radio</w:t>
      </w:r>
      <w:proofErr w:type="gramEnd"/>
      <w:r>
        <w:t xml:space="preserve"> </w:t>
      </w:r>
      <w:proofErr w:type="spellStart"/>
      <w:r>
        <w:t>signalling</w:t>
      </w:r>
      <w:r w:rsidR="00B87F09">
        <w:t>s</w:t>
      </w:r>
      <w:proofErr w:type="spellEnd"/>
      <w:r>
        <w:t xml:space="preserve"> of CHO procedures (preparation and release) between UE and the source cell per UE per minute for both FCHO and CHO scenarios.</w:t>
      </w:r>
    </w:p>
    <w:p w14:paraId="17976810" w14:textId="77777777" w:rsidR="00207FD8" w:rsidRPr="00A209D6" w:rsidRDefault="00207FD8" w:rsidP="00207FD8">
      <w:pPr>
        <w:pStyle w:val="Caption"/>
      </w:pPr>
    </w:p>
    <w:p w14:paraId="4C31342F" w14:textId="5AC737FF" w:rsidR="00DB1996" w:rsidRPr="00A209D6" w:rsidRDefault="00DB1996" w:rsidP="00F12AC7"/>
    <w:sectPr w:rsidR="00DB199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BFC4" w14:textId="77777777" w:rsidR="00D02A3D" w:rsidRDefault="00D02A3D">
      <w:r>
        <w:separator/>
      </w:r>
    </w:p>
  </w:endnote>
  <w:endnote w:type="continuationSeparator" w:id="0">
    <w:p w14:paraId="5744BE0D" w14:textId="77777777" w:rsidR="00D02A3D" w:rsidRDefault="00D02A3D">
      <w:r>
        <w:continuationSeparator/>
      </w:r>
    </w:p>
  </w:endnote>
  <w:endnote w:type="continuationNotice" w:id="1">
    <w:p w14:paraId="2879F674" w14:textId="77777777" w:rsidR="00D02A3D" w:rsidRDefault="00D0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1D58" w14:textId="77777777" w:rsidR="00D02A3D" w:rsidRDefault="00D02A3D">
      <w:r>
        <w:separator/>
      </w:r>
    </w:p>
  </w:footnote>
  <w:footnote w:type="continuationSeparator" w:id="0">
    <w:p w14:paraId="3AC3626C" w14:textId="77777777" w:rsidR="00D02A3D" w:rsidRDefault="00D02A3D">
      <w:r>
        <w:continuationSeparator/>
      </w:r>
    </w:p>
  </w:footnote>
  <w:footnote w:type="continuationNotice" w:id="1">
    <w:p w14:paraId="464C0F36" w14:textId="77777777" w:rsidR="00D02A3D" w:rsidRDefault="00D02A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379C3"/>
    <w:multiLevelType w:val="hybridMultilevel"/>
    <w:tmpl w:val="05A28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98E1F71"/>
    <w:multiLevelType w:val="hybridMultilevel"/>
    <w:tmpl w:val="DCA070B6"/>
    <w:lvl w:ilvl="0" w:tplc="657254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FD65E66"/>
    <w:multiLevelType w:val="hybridMultilevel"/>
    <w:tmpl w:val="BCE899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BC6A51"/>
    <w:multiLevelType w:val="hybridMultilevel"/>
    <w:tmpl w:val="7D3CE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C4C669F"/>
    <w:multiLevelType w:val="hybridMultilevel"/>
    <w:tmpl w:val="E834A80A"/>
    <w:lvl w:ilvl="0" w:tplc="4820481C">
      <w:start w:val="1"/>
      <w:numFmt w:val="decimal"/>
      <w:lvlText w:val="%1"/>
      <w:lvlJc w:val="left"/>
      <w:pPr>
        <w:ind w:left="1414" w:hanging="113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EE87262"/>
    <w:multiLevelType w:val="hybridMultilevel"/>
    <w:tmpl w:val="F44809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2A4AB5"/>
    <w:multiLevelType w:val="hybridMultilevel"/>
    <w:tmpl w:val="2BF021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21D4CAF"/>
    <w:multiLevelType w:val="multilevel"/>
    <w:tmpl w:val="9B6267A8"/>
    <w:lvl w:ilvl="0">
      <w:start w:val="2"/>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F40D6E"/>
    <w:multiLevelType w:val="hybridMultilevel"/>
    <w:tmpl w:val="BCE899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1D606B"/>
    <w:multiLevelType w:val="hybridMultilevel"/>
    <w:tmpl w:val="68922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21"/>
  </w:num>
  <w:num w:numId="7">
    <w:abstractNumId w:val="22"/>
  </w:num>
  <w:num w:numId="8">
    <w:abstractNumId w:val="28"/>
  </w:num>
  <w:num w:numId="9">
    <w:abstractNumId w:val="16"/>
  </w:num>
  <w:num w:numId="10">
    <w:abstractNumId w:val="35"/>
  </w:num>
  <w:num w:numId="11">
    <w:abstractNumId w:val="20"/>
  </w:num>
  <w:num w:numId="12">
    <w:abstractNumId w:val="32"/>
  </w:num>
  <w:num w:numId="13">
    <w:abstractNumId w:val="6"/>
  </w:num>
  <w:num w:numId="14">
    <w:abstractNumId w:val="9"/>
  </w:num>
  <w:num w:numId="15">
    <w:abstractNumId w:val="30"/>
  </w:num>
  <w:num w:numId="16">
    <w:abstractNumId w:val="4"/>
  </w:num>
  <w:num w:numId="17">
    <w:abstractNumId w:val="24"/>
  </w:num>
  <w:num w:numId="18">
    <w:abstractNumId w:val="18"/>
  </w:num>
  <w:num w:numId="19">
    <w:abstractNumId w:val="34"/>
  </w:num>
  <w:num w:numId="20">
    <w:abstractNumId w:val="5"/>
  </w:num>
  <w:num w:numId="21">
    <w:abstractNumId w:val="19"/>
  </w:num>
  <w:num w:numId="22">
    <w:abstractNumId w:val="10"/>
  </w:num>
  <w:num w:numId="23">
    <w:abstractNumId w:val="33"/>
  </w:num>
  <w:num w:numId="24">
    <w:abstractNumId w:val="7"/>
  </w:num>
  <w:num w:numId="25">
    <w:abstractNumId w:val="17"/>
  </w:num>
  <w:num w:numId="26">
    <w:abstractNumId w:val="27"/>
  </w:num>
  <w:num w:numId="27">
    <w:abstractNumId w:val="15"/>
  </w:num>
  <w:num w:numId="28">
    <w:abstractNumId w:val="25"/>
  </w:num>
  <w:num w:numId="29">
    <w:abstractNumId w:val="3"/>
  </w:num>
  <w:num w:numId="30">
    <w:abstractNumId w:val="23"/>
  </w:num>
  <w:num w:numId="31">
    <w:abstractNumId w:val="11"/>
  </w:num>
  <w:num w:numId="32">
    <w:abstractNumId w:val="26"/>
  </w:num>
  <w:num w:numId="33">
    <w:abstractNumId w:val="29"/>
  </w:num>
  <w:num w:numId="34">
    <w:abstractNumId w:val="14"/>
  </w:num>
  <w:num w:numId="35">
    <w:abstractNumId w:val="8"/>
  </w:num>
  <w:num w:numId="36">
    <w:abstractNumId w:val="2"/>
  </w:num>
  <w:num w:numId="37">
    <w:abstractNumId w:val="31"/>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6"/>
    <w:rsid w:val="00002CB0"/>
    <w:rsid w:val="00006C10"/>
    <w:rsid w:val="00007496"/>
    <w:rsid w:val="000074FA"/>
    <w:rsid w:val="00012A97"/>
    <w:rsid w:val="00016557"/>
    <w:rsid w:val="00021133"/>
    <w:rsid w:val="00023C40"/>
    <w:rsid w:val="00026A4B"/>
    <w:rsid w:val="00030CA8"/>
    <w:rsid w:val="00030E5B"/>
    <w:rsid w:val="00033397"/>
    <w:rsid w:val="00033525"/>
    <w:rsid w:val="000368B8"/>
    <w:rsid w:val="00040095"/>
    <w:rsid w:val="00040B2C"/>
    <w:rsid w:val="000412CD"/>
    <w:rsid w:val="000439F6"/>
    <w:rsid w:val="00043B1A"/>
    <w:rsid w:val="00046C16"/>
    <w:rsid w:val="000477C5"/>
    <w:rsid w:val="0005264F"/>
    <w:rsid w:val="00053219"/>
    <w:rsid w:val="00054AC6"/>
    <w:rsid w:val="0005589C"/>
    <w:rsid w:val="00055EF1"/>
    <w:rsid w:val="00057A62"/>
    <w:rsid w:val="00060E13"/>
    <w:rsid w:val="00060F1D"/>
    <w:rsid w:val="00064AE3"/>
    <w:rsid w:val="00064EFA"/>
    <w:rsid w:val="00065268"/>
    <w:rsid w:val="00071CE6"/>
    <w:rsid w:val="00073C9C"/>
    <w:rsid w:val="00076412"/>
    <w:rsid w:val="000802AC"/>
    <w:rsid w:val="00080512"/>
    <w:rsid w:val="00087C35"/>
    <w:rsid w:val="00090468"/>
    <w:rsid w:val="00090FDA"/>
    <w:rsid w:val="00094568"/>
    <w:rsid w:val="000A036D"/>
    <w:rsid w:val="000A11F7"/>
    <w:rsid w:val="000A1210"/>
    <w:rsid w:val="000A3E77"/>
    <w:rsid w:val="000A5A09"/>
    <w:rsid w:val="000B0AE8"/>
    <w:rsid w:val="000B45A4"/>
    <w:rsid w:val="000B709A"/>
    <w:rsid w:val="000B7BCF"/>
    <w:rsid w:val="000C17F8"/>
    <w:rsid w:val="000C2B8D"/>
    <w:rsid w:val="000C3916"/>
    <w:rsid w:val="000C3D21"/>
    <w:rsid w:val="000C4B4E"/>
    <w:rsid w:val="000C522B"/>
    <w:rsid w:val="000C635F"/>
    <w:rsid w:val="000C7922"/>
    <w:rsid w:val="000D1A01"/>
    <w:rsid w:val="000D1D3A"/>
    <w:rsid w:val="000D2687"/>
    <w:rsid w:val="000D2C2F"/>
    <w:rsid w:val="000D58AB"/>
    <w:rsid w:val="000D5F6D"/>
    <w:rsid w:val="000D6756"/>
    <w:rsid w:val="000E0B77"/>
    <w:rsid w:val="000E0FF9"/>
    <w:rsid w:val="000E30BC"/>
    <w:rsid w:val="000F15B5"/>
    <w:rsid w:val="000F5F17"/>
    <w:rsid w:val="000F7873"/>
    <w:rsid w:val="000F7CB6"/>
    <w:rsid w:val="00101481"/>
    <w:rsid w:val="0010292F"/>
    <w:rsid w:val="00102A62"/>
    <w:rsid w:val="0010555B"/>
    <w:rsid w:val="0011043F"/>
    <w:rsid w:val="0011083B"/>
    <w:rsid w:val="001119FE"/>
    <w:rsid w:val="00112B2A"/>
    <w:rsid w:val="00112F1A"/>
    <w:rsid w:val="001179A5"/>
    <w:rsid w:val="00121972"/>
    <w:rsid w:val="00122309"/>
    <w:rsid w:val="0012233B"/>
    <w:rsid w:val="00122477"/>
    <w:rsid w:val="001231BB"/>
    <w:rsid w:val="001235E6"/>
    <w:rsid w:val="00127EF0"/>
    <w:rsid w:val="001327BD"/>
    <w:rsid w:val="00136146"/>
    <w:rsid w:val="001433D5"/>
    <w:rsid w:val="00145075"/>
    <w:rsid w:val="00151975"/>
    <w:rsid w:val="00152401"/>
    <w:rsid w:val="0015736D"/>
    <w:rsid w:val="0015794C"/>
    <w:rsid w:val="0016270F"/>
    <w:rsid w:val="0016311B"/>
    <w:rsid w:val="00164744"/>
    <w:rsid w:val="00167431"/>
    <w:rsid w:val="001700D2"/>
    <w:rsid w:val="001741A0"/>
    <w:rsid w:val="00175FA0"/>
    <w:rsid w:val="0017647F"/>
    <w:rsid w:val="001832D1"/>
    <w:rsid w:val="00185FF4"/>
    <w:rsid w:val="00186865"/>
    <w:rsid w:val="00192BCB"/>
    <w:rsid w:val="00194CD0"/>
    <w:rsid w:val="00197E60"/>
    <w:rsid w:val="001A23EE"/>
    <w:rsid w:val="001A3357"/>
    <w:rsid w:val="001A55D1"/>
    <w:rsid w:val="001A5D91"/>
    <w:rsid w:val="001B0C1B"/>
    <w:rsid w:val="001B4121"/>
    <w:rsid w:val="001B4233"/>
    <w:rsid w:val="001B49C9"/>
    <w:rsid w:val="001B6EA7"/>
    <w:rsid w:val="001B7AE3"/>
    <w:rsid w:val="001C007D"/>
    <w:rsid w:val="001C019F"/>
    <w:rsid w:val="001C23F4"/>
    <w:rsid w:val="001C3B4D"/>
    <w:rsid w:val="001C4F79"/>
    <w:rsid w:val="001C62D1"/>
    <w:rsid w:val="001D09AB"/>
    <w:rsid w:val="001D2D6D"/>
    <w:rsid w:val="001D4228"/>
    <w:rsid w:val="001D5EFB"/>
    <w:rsid w:val="001E3292"/>
    <w:rsid w:val="001E5D2A"/>
    <w:rsid w:val="001E7B2E"/>
    <w:rsid w:val="001F168B"/>
    <w:rsid w:val="001F3C89"/>
    <w:rsid w:val="001F51B5"/>
    <w:rsid w:val="001F7831"/>
    <w:rsid w:val="00200747"/>
    <w:rsid w:val="00200F17"/>
    <w:rsid w:val="002035B5"/>
    <w:rsid w:val="00204045"/>
    <w:rsid w:val="002043A9"/>
    <w:rsid w:val="00204AA1"/>
    <w:rsid w:val="00204BEA"/>
    <w:rsid w:val="00206CBB"/>
    <w:rsid w:val="0020712B"/>
    <w:rsid w:val="00207FD8"/>
    <w:rsid w:val="002103BD"/>
    <w:rsid w:val="00210B33"/>
    <w:rsid w:val="00212467"/>
    <w:rsid w:val="00214823"/>
    <w:rsid w:val="002157A1"/>
    <w:rsid w:val="002167D1"/>
    <w:rsid w:val="002171E5"/>
    <w:rsid w:val="002205F9"/>
    <w:rsid w:val="00221062"/>
    <w:rsid w:val="002216A4"/>
    <w:rsid w:val="00221BAB"/>
    <w:rsid w:val="002226DA"/>
    <w:rsid w:val="0022274D"/>
    <w:rsid w:val="0022606D"/>
    <w:rsid w:val="00227F29"/>
    <w:rsid w:val="00231728"/>
    <w:rsid w:val="00232ABB"/>
    <w:rsid w:val="00232F34"/>
    <w:rsid w:val="00235573"/>
    <w:rsid w:val="00236809"/>
    <w:rsid w:val="0024017D"/>
    <w:rsid w:val="00241F1A"/>
    <w:rsid w:val="00244A05"/>
    <w:rsid w:val="00244B83"/>
    <w:rsid w:val="00246F4C"/>
    <w:rsid w:val="00250404"/>
    <w:rsid w:val="002520A3"/>
    <w:rsid w:val="00252E37"/>
    <w:rsid w:val="00252EBA"/>
    <w:rsid w:val="00254083"/>
    <w:rsid w:val="002549FC"/>
    <w:rsid w:val="00254D66"/>
    <w:rsid w:val="002564D8"/>
    <w:rsid w:val="00256B74"/>
    <w:rsid w:val="0026057C"/>
    <w:rsid w:val="002610D8"/>
    <w:rsid w:val="00261978"/>
    <w:rsid w:val="00261D0C"/>
    <w:rsid w:val="00262545"/>
    <w:rsid w:val="00262886"/>
    <w:rsid w:val="00264474"/>
    <w:rsid w:val="00267854"/>
    <w:rsid w:val="00271508"/>
    <w:rsid w:val="00271986"/>
    <w:rsid w:val="002723E0"/>
    <w:rsid w:val="002727E4"/>
    <w:rsid w:val="00273CBC"/>
    <w:rsid w:val="002747EC"/>
    <w:rsid w:val="00276CF8"/>
    <w:rsid w:val="00276D5E"/>
    <w:rsid w:val="00277C97"/>
    <w:rsid w:val="00277E69"/>
    <w:rsid w:val="00281154"/>
    <w:rsid w:val="00281E94"/>
    <w:rsid w:val="00284E59"/>
    <w:rsid w:val="00284EE2"/>
    <w:rsid w:val="002855BF"/>
    <w:rsid w:val="00291B36"/>
    <w:rsid w:val="00292934"/>
    <w:rsid w:val="00294126"/>
    <w:rsid w:val="002968C2"/>
    <w:rsid w:val="002A089A"/>
    <w:rsid w:val="002A1F51"/>
    <w:rsid w:val="002A455C"/>
    <w:rsid w:val="002A5B10"/>
    <w:rsid w:val="002B233D"/>
    <w:rsid w:val="002B2988"/>
    <w:rsid w:val="002B7EAD"/>
    <w:rsid w:val="002C00BE"/>
    <w:rsid w:val="002C1838"/>
    <w:rsid w:val="002C200E"/>
    <w:rsid w:val="002D3E3B"/>
    <w:rsid w:val="002D5BB4"/>
    <w:rsid w:val="002E131C"/>
    <w:rsid w:val="002E50CE"/>
    <w:rsid w:val="002E5957"/>
    <w:rsid w:val="002E6558"/>
    <w:rsid w:val="002F080F"/>
    <w:rsid w:val="002F0D22"/>
    <w:rsid w:val="002F19B8"/>
    <w:rsid w:val="002F39FA"/>
    <w:rsid w:val="002F5B62"/>
    <w:rsid w:val="002F62B2"/>
    <w:rsid w:val="003003D5"/>
    <w:rsid w:val="00301F90"/>
    <w:rsid w:val="00303D78"/>
    <w:rsid w:val="003056D2"/>
    <w:rsid w:val="00311619"/>
    <w:rsid w:val="00311B17"/>
    <w:rsid w:val="0031274F"/>
    <w:rsid w:val="003128E8"/>
    <w:rsid w:val="0031562A"/>
    <w:rsid w:val="00315C09"/>
    <w:rsid w:val="003164FF"/>
    <w:rsid w:val="003172DC"/>
    <w:rsid w:val="00320897"/>
    <w:rsid w:val="00321E62"/>
    <w:rsid w:val="00322741"/>
    <w:rsid w:val="00324DDE"/>
    <w:rsid w:val="00325AE3"/>
    <w:rsid w:val="00326069"/>
    <w:rsid w:val="00327CCC"/>
    <w:rsid w:val="00327F3E"/>
    <w:rsid w:val="00335230"/>
    <w:rsid w:val="003368AB"/>
    <w:rsid w:val="0034053F"/>
    <w:rsid w:val="00341CD2"/>
    <w:rsid w:val="00342442"/>
    <w:rsid w:val="00343410"/>
    <w:rsid w:val="00344CB7"/>
    <w:rsid w:val="003456AD"/>
    <w:rsid w:val="00345784"/>
    <w:rsid w:val="0035462D"/>
    <w:rsid w:val="00355B8D"/>
    <w:rsid w:val="0036132B"/>
    <w:rsid w:val="00362B53"/>
    <w:rsid w:val="0036433E"/>
    <w:rsid w:val="0036459E"/>
    <w:rsid w:val="00364B41"/>
    <w:rsid w:val="00364D34"/>
    <w:rsid w:val="003651E7"/>
    <w:rsid w:val="00366BA7"/>
    <w:rsid w:val="003670EB"/>
    <w:rsid w:val="00370266"/>
    <w:rsid w:val="00371100"/>
    <w:rsid w:val="00372AD3"/>
    <w:rsid w:val="00372BE1"/>
    <w:rsid w:val="00380120"/>
    <w:rsid w:val="00381498"/>
    <w:rsid w:val="00383096"/>
    <w:rsid w:val="003831FC"/>
    <w:rsid w:val="00383F26"/>
    <w:rsid w:val="00385965"/>
    <w:rsid w:val="00387E92"/>
    <w:rsid w:val="0039238C"/>
    <w:rsid w:val="003923FA"/>
    <w:rsid w:val="00392C79"/>
    <w:rsid w:val="0039346C"/>
    <w:rsid w:val="003A41EF"/>
    <w:rsid w:val="003A52FE"/>
    <w:rsid w:val="003B033D"/>
    <w:rsid w:val="003B2128"/>
    <w:rsid w:val="003B40AD"/>
    <w:rsid w:val="003B48FB"/>
    <w:rsid w:val="003B5A69"/>
    <w:rsid w:val="003B6198"/>
    <w:rsid w:val="003B6CD0"/>
    <w:rsid w:val="003B73EF"/>
    <w:rsid w:val="003B7571"/>
    <w:rsid w:val="003C2122"/>
    <w:rsid w:val="003C4E37"/>
    <w:rsid w:val="003C52EE"/>
    <w:rsid w:val="003C5564"/>
    <w:rsid w:val="003D22EF"/>
    <w:rsid w:val="003D654B"/>
    <w:rsid w:val="003D68BC"/>
    <w:rsid w:val="003E16BE"/>
    <w:rsid w:val="003E2712"/>
    <w:rsid w:val="003E2AFD"/>
    <w:rsid w:val="003E51F4"/>
    <w:rsid w:val="003E7A83"/>
    <w:rsid w:val="003F12B2"/>
    <w:rsid w:val="003F4C6A"/>
    <w:rsid w:val="003F4E28"/>
    <w:rsid w:val="004006E8"/>
    <w:rsid w:val="00400AE3"/>
    <w:rsid w:val="00400E0F"/>
    <w:rsid w:val="00401855"/>
    <w:rsid w:val="004049B3"/>
    <w:rsid w:val="00404F1D"/>
    <w:rsid w:val="004078C5"/>
    <w:rsid w:val="00411E8A"/>
    <w:rsid w:val="004121F3"/>
    <w:rsid w:val="00412807"/>
    <w:rsid w:val="00412B45"/>
    <w:rsid w:val="004130EF"/>
    <w:rsid w:val="00414826"/>
    <w:rsid w:val="00416C76"/>
    <w:rsid w:val="00422DFC"/>
    <w:rsid w:val="00424E6A"/>
    <w:rsid w:val="00427283"/>
    <w:rsid w:val="00437FBB"/>
    <w:rsid w:val="00442052"/>
    <w:rsid w:val="004427A6"/>
    <w:rsid w:val="00446C3A"/>
    <w:rsid w:val="004519D1"/>
    <w:rsid w:val="00451F8C"/>
    <w:rsid w:val="0045543B"/>
    <w:rsid w:val="00461294"/>
    <w:rsid w:val="00462B06"/>
    <w:rsid w:val="00462CCF"/>
    <w:rsid w:val="00465587"/>
    <w:rsid w:val="00465FF1"/>
    <w:rsid w:val="00474911"/>
    <w:rsid w:val="00474E05"/>
    <w:rsid w:val="004754D4"/>
    <w:rsid w:val="00477455"/>
    <w:rsid w:val="004809A9"/>
    <w:rsid w:val="00482F93"/>
    <w:rsid w:val="00483185"/>
    <w:rsid w:val="00483A78"/>
    <w:rsid w:val="00486A43"/>
    <w:rsid w:val="0049339D"/>
    <w:rsid w:val="004936EA"/>
    <w:rsid w:val="00493C38"/>
    <w:rsid w:val="004A1EEC"/>
    <w:rsid w:val="004A1F7B"/>
    <w:rsid w:val="004B09FB"/>
    <w:rsid w:val="004C0F1B"/>
    <w:rsid w:val="004C2AA2"/>
    <w:rsid w:val="004C39E6"/>
    <w:rsid w:val="004C3B0C"/>
    <w:rsid w:val="004C44D2"/>
    <w:rsid w:val="004C6147"/>
    <w:rsid w:val="004D0D9B"/>
    <w:rsid w:val="004D3578"/>
    <w:rsid w:val="004D380D"/>
    <w:rsid w:val="004D59EB"/>
    <w:rsid w:val="004D6787"/>
    <w:rsid w:val="004E213A"/>
    <w:rsid w:val="004E217B"/>
    <w:rsid w:val="004E3A43"/>
    <w:rsid w:val="004E54A6"/>
    <w:rsid w:val="004F145D"/>
    <w:rsid w:val="004F20A4"/>
    <w:rsid w:val="004F4540"/>
    <w:rsid w:val="004F73A7"/>
    <w:rsid w:val="0050277A"/>
    <w:rsid w:val="00503171"/>
    <w:rsid w:val="00506508"/>
    <w:rsid w:val="00506C28"/>
    <w:rsid w:val="00513628"/>
    <w:rsid w:val="00514718"/>
    <w:rsid w:val="00521079"/>
    <w:rsid w:val="00526E81"/>
    <w:rsid w:val="00533ACA"/>
    <w:rsid w:val="00534DA0"/>
    <w:rsid w:val="00535A99"/>
    <w:rsid w:val="00540E98"/>
    <w:rsid w:val="005413C1"/>
    <w:rsid w:val="00541954"/>
    <w:rsid w:val="00543BA0"/>
    <w:rsid w:val="00543E6C"/>
    <w:rsid w:val="005445C4"/>
    <w:rsid w:val="00546E8B"/>
    <w:rsid w:val="0054759C"/>
    <w:rsid w:val="00550F06"/>
    <w:rsid w:val="00555144"/>
    <w:rsid w:val="005566ED"/>
    <w:rsid w:val="00557A20"/>
    <w:rsid w:val="005611F3"/>
    <w:rsid w:val="00565087"/>
    <w:rsid w:val="00565263"/>
    <w:rsid w:val="0056573F"/>
    <w:rsid w:val="00571279"/>
    <w:rsid w:val="005726D6"/>
    <w:rsid w:val="005730FE"/>
    <w:rsid w:val="00577717"/>
    <w:rsid w:val="00583C80"/>
    <w:rsid w:val="00585945"/>
    <w:rsid w:val="00585A95"/>
    <w:rsid w:val="00585E0E"/>
    <w:rsid w:val="00587B65"/>
    <w:rsid w:val="00594480"/>
    <w:rsid w:val="00594D6E"/>
    <w:rsid w:val="00594F9A"/>
    <w:rsid w:val="005951FE"/>
    <w:rsid w:val="00595B1E"/>
    <w:rsid w:val="005A1024"/>
    <w:rsid w:val="005A13AB"/>
    <w:rsid w:val="005A17C4"/>
    <w:rsid w:val="005A21A0"/>
    <w:rsid w:val="005A49C6"/>
    <w:rsid w:val="005B0243"/>
    <w:rsid w:val="005B311B"/>
    <w:rsid w:val="005B4450"/>
    <w:rsid w:val="005B477E"/>
    <w:rsid w:val="005B4F84"/>
    <w:rsid w:val="005B58B7"/>
    <w:rsid w:val="005B5EF6"/>
    <w:rsid w:val="005C037E"/>
    <w:rsid w:val="005C1022"/>
    <w:rsid w:val="005C1509"/>
    <w:rsid w:val="005C17A9"/>
    <w:rsid w:val="005C19B9"/>
    <w:rsid w:val="005C39DA"/>
    <w:rsid w:val="005C434A"/>
    <w:rsid w:val="005C766E"/>
    <w:rsid w:val="005C7985"/>
    <w:rsid w:val="005C7CD5"/>
    <w:rsid w:val="005D44BB"/>
    <w:rsid w:val="005D62FC"/>
    <w:rsid w:val="005E0B0F"/>
    <w:rsid w:val="005E1671"/>
    <w:rsid w:val="005E285A"/>
    <w:rsid w:val="005E3E38"/>
    <w:rsid w:val="005E5D3C"/>
    <w:rsid w:val="005E65F7"/>
    <w:rsid w:val="005F15E7"/>
    <w:rsid w:val="005F19D8"/>
    <w:rsid w:val="005F2CC9"/>
    <w:rsid w:val="005F38FC"/>
    <w:rsid w:val="005F4460"/>
    <w:rsid w:val="005F45F0"/>
    <w:rsid w:val="005F7DBD"/>
    <w:rsid w:val="00600256"/>
    <w:rsid w:val="00600A77"/>
    <w:rsid w:val="00603EA6"/>
    <w:rsid w:val="00604314"/>
    <w:rsid w:val="00606948"/>
    <w:rsid w:val="006100B8"/>
    <w:rsid w:val="0061055A"/>
    <w:rsid w:val="0061080A"/>
    <w:rsid w:val="00611566"/>
    <w:rsid w:val="006119C4"/>
    <w:rsid w:val="00614EEA"/>
    <w:rsid w:val="00620985"/>
    <w:rsid w:val="0062098E"/>
    <w:rsid w:val="00622E0E"/>
    <w:rsid w:val="006241DA"/>
    <w:rsid w:val="0063190F"/>
    <w:rsid w:val="006327C7"/>
    <w:rsid w:val="00632EA0"/>
    <w:rsid w:val="00634102"/>
    <w:rsid w:val="006342BB"/>
    <w:rsid w:val="00634F42"/>
    <w:rsid w:val="00635964"/>
    <w:rsid w:val="00641C35"/>
    <w:rsid w:val="00642FB1"/>
    <w:rsid w:val="00644E36"/>
    <w:rsid w:val="00646D99"/>
    <w:rsid w:val="00656910"/>
    <w:rsid w:val="006574C0"/>
    <w:rsid w:val="00663D65"/>
    <w:rsid w:val="00665EF2"/>
    <w:rsid w:val="006663F2"/>
    <w:rsid w:val="00667953"/>
    <w:rsid w:val="00671523"/>
    <w:rsid w:val="0067308A"/>
    <w:rsid w:val="00673314"/>
    <w:rsid w:val="00674A36"/>
    <w:rsid w:val="0067760F"/>
    <w:rsid w:val="00677979"/>
    <w:rsid w:val="00681C7F"/>
    <w:rsid w:val="006906CA"/>
    <w:rsid w:val="00690F0A"/>
    <w:rsid w:val="00691977"/>
    <w:rsid w:val="00692E8E"/>
    <w:rsid w:val="00696821"/>
    <w:rsid w:val="006A0389"/>
    <w:rsid w:val="006A1579"/>
    <w:rsid w:val="006A28AD"/>
    <w:rsid w:val="006A35EC"/>
    <w:rsid w:val="006A4064"/>
    <w:rsid w:val="006B250C"/>
    <w:rsid w:val="006B327C"/>
    <w:rsid w:val="006B5626"/>
    <w:rsid w:val="006C0655"/>
    <w:rsid w:val="006C11B3"/>
    <w:rsid w:val="006C2D22"/>
    <w:rsid w:val="006C6431"/>
    <w:rsid w:val="006C66D8"/>
    <w:rsid w:val="006C69F6"/>
    <w:rsid w:val="006C6E7A"/>
    <w:rsid w:val="006C7157"/>
    <w:rsid w:val="006C7D96"/>
    <w:rsid w:val="006D031C"/>
    <w:rsid w:val="006D0FD3"/>
    <w:rsid w:val="006D1E24"/>
    <w:rsid w:val="006D240A"/>
    <w:rsid w:val="006D35DE"/>
    <w:rsid w:val="006D411A"/>
    <w:rsid w:val="006D6139"/>
    <w:rsid w:val="006E1057"/>
    <w:rsid w:val="006E1417"/>
    <w:rsid w:val="006E389A"/>
    <w:rsid w:val="006F5443"/>
    <w:rsid w:val="006F5E78"/>
    <w:rsid w:val="006F6A2C"/>
    <w:rsid w:val="006F703A"/>
    <w:rsid w:val="007019A2"/>
    <w:rsid w:val="00704917"/>
    <w:rsid w:val="007068CD"/>
    <w:rsid w:val="007069DC"/>
    <w:rsid w:val="00710201"/>
    <w:rsid w:val="00713B62"/>
    <w:rsid w:val="00713BFC"/>
    <w:rsid w:val="00715D83"/>
    <w:rsid w:val="0071725F"/>
    <w:rsid w:val="007205BF"/>
    <w:rsid w:val="0072073A"/>
    <w:rsid w:val="00720747"/>
    <w:rsid w:val="00722F8D"/>
    <w:rsid w:val="00732809"/>
    <w:rsid w:val="007342B5"/>
    <w:rsid w:val="00734A5B"/>
    <w:rsid w:val="007352AD"/>
    <w:rsid w:val="00736853"/>
    <w:rsid w:val="0074198B"/>
    <w:rsid w:val="007449FA"/>
    <w:rsid w:val="00744E76"/>
    <w:rsid w:val="00745A99"/>
    <w:rsid w:val="00746199"/>
    <w:rsid w:val="0075185A"/>
    <w:rsid w:val="00754FCD"/>
    <w:rsid w:val="00757D40"/>
    <w:rsid w:val="007638C0"/>
    <w:rsid w:val="007662B5"/>
    <w:rsid w:val="0077709E"/>
    <w:rsid w:val="007773CA"/>
    <w:rsid w:val="00780742"/>
    <w:rsid w:val="00781F0F"/>
    <w:rsid w:val="0078605B"/>
    <w:rsid w:val="007862C1"/>
    <w:rsid w:val="0078727C"/>
    <w:rsid w:val="0079049D"/>
    <w:rsid w:val="007931C2"/>
    <w:rsid w:val="00793DC5"/>
    <w:rsid w:val="00796823"/>
    <w:rsid w:val="007975EF"/>
    <w:rsid w:val="007A0951"/>
    <w:rsid w:val="007A2076"/>
    <w:rsid w:val="007A2106"/>
    <w:rsid w:val="007A2E55"/>
    <w:rsid w:val="007A42B5"/>
    <w:rsid w:val="007A60E8"/>
    <w:rsid w:val="007B18D8"/>
    <w:rsid w:val="007B2182"/>
    <w:rsid w:val="007B4777"/>
    <w:rsid w:val="007B4942"/>
    <w:rsid w:val="007B53E1"/>
    <w:rsid w:val="007C095F"/>
    <w:rsid w:val="007C0FD9"/>
    <w:rsid w:val="007C2DD0"/>
    <w:rsid w:val="007C456C"/>
    <w:rsid w:val="007C4AF0"/>
    <w:rsid w:val="007D23B5"/>
    <w:rsid w:val="007D2D4D"/>
    <w:rsid w:val="007D3607"/>
    <w:rsid w:val="007D3C0E"/>
    <w:rsid w:val="007D76AE"/>
    <w:rsid w:val="007D7D4E"/>
    <w:rsid w:val="007E1894"/>
    <w:rsid w:val="007E26D6"/>
    <w:rsid w:val="007E54B1"/>
    <w:rsid w:val="007E62E3"/>
    <w:rsid w:val="007F02D9"/>
    <w:rsid w:val="007F2983"/>
    <w:rsid w:val="007F2E08"/>
    <w:rsid w:val="00800903"/>
    <w:rsid w:val="008024FA"/>
    <w:rsid w:val="008028A4"/>
    <w:rsid w:val="008045C4"/>
    <w:rsid w:val="0080482A"/>
    <w:rsid w:val="008049F9"/>
    <w:rsid w:val="008108E2"/>
    <w:rsid w:val="0081107C"/>
    <w:rsid w:val="00813245"/>
    <w:rsid w:val="00815047"/>
    <w:rsid w:val="00817EA2"/>
    <w:rsid w:val="0082039D"/>
    <w:rsid w:val="0082260C"/>
    <w:rsid w:val="00824570"/>
    <w:rsid w:val="008274CC"/>
    <w:rsid w:val="00830AC1"/>
    <w:rsid w:val="008325CB"/>
    <w:rsid w:val="00837376"/>
    <w:rsid w:val="00840114"/>
    <w:rsid w:val="00840DE0"/>
    <w:rsid w:val="008420D1"/>
    <w:rsid w:val="00842329"/>
    <w:rsid w:val="00842F34"/>
    <w:rsid w:val="00843DA9"/>
    <w:rsid w:val="00847CD0"/>
    <w:rsid w:val="00851CF8"/>
    <w:rsid w:val="00852301"/>
    <w:rsid w:val="00853290"/>
    <w:rsid w:val="00856215"/>
    <w:rsid w:val="0085682B"/>
    <w:rsid w:val="00857426"/>
    <w:rsid w:val="008607A8"/>
    <w:rsid w:val="00861789"/>
    <w:rsid w:val="0086354A"/>
    <w:rsid w:val="008768CA"/>
    <w:rsid w:val="00876E48"/>
    <w:rsid w:val="00877AC4"/>
    <w:rsid w:val="00877EF9"/>
    <w:rsid w:val="00880559"/>
    <w:rsid w:val="00880678"/>
    <w:rsid w:val="00880854"/>
    <w:rsid w:val="00880878"/>
    <w:rsid w:val="0088340E"/>
    <w:rsid w:val="0088371E"/>
    <w:rsid w:val="00883E16"/>
    <w:rsid w:val="00884F6A"/>
    <w:rsid w:val="00885AE7"/>
    <w:rsid w:val="00886FB9"/>
    <w:rsid w:val="00891336"/>
    <w:rsid w:val="0089366A"/>
    <w:rsid w:val="008948D7"/>
    <w:rsid w:val="00896A95"/>
    <w:rsid w:val="0089710B"/>
    <w:rsid w:val="008A2F66"/>
    <w:rsid w:val="008A4E2A"/>
    <w:rsid w:val="008B0388"/>
    <w:rsid w:val="008B0666"/>
    <w:rsid w:val="008B0E08"/>
    <w:rsid w:val="008B482B"/>
    <w:rsid w:val="008B51C8"/>
    <w:rsid w:val="008B5306"/>
    <w:rsid w:val="008C0527"/>
    <w:rsid w:val="008C0639"/>
    <w:rsid w:val="008C285C"/>
    <w:rsid w:val="008C2E2A"/>
    <w:rsid w:val="008C3057"/>
    <w:rsid w:val="008C49F4"/>
    <w:rsid w:val="008D2336"/>
    <w:rsid w:val="008D2E4D"/>
    <w:rsid w:val="008D472D"/>
    <w:rsid w:val="008D7171"/>
    <w:rsid w:val="008E7C81"/>
    <w:rsid w:val="008F396F"/>
    <w:rsid w:val="008F3DCD"/>
    <w:rsid w:val="008F3FD2"/>
    <w:rsid w:val="0090162E"/>
    <w:rsid w:val="00901A38"/>
    <w:rsid w:val="0090271F"/>
    <w:rsid w:val="00902CFA"/>
    <w:rsid w:val="00902DB9"/>
    <w:rsid w:val="0090466A"/>
    <w:rsid w:val="00907303"/>
    <w:rsid w:val="00916B14"/>
    <w:rsid w:val="00917772"/>
    <w:rsid w:val="00917C4A"/>
    <w:rsid w:val="00920262"/>
    <w:rsid w:val="00920851"/>
    <w:rsid w:val="00923655"/>
    <w:rsid w:val="009238DC"/>
    <w:rsid w:val="00923B0A"/>
    <w:rsid w:val="009266D4"/>
    <w:rsid w:val="009308ED"/>
    <w:rsid w:val="009312FB"/>
    <w:rsid w:val="00931BC3"/>
    <w:rsid w:val="009339CB"/>
    <w:rsid w:val="00934B70"/>
    <w:rsid w:val="009356E5"/>
    <w:rsid w:val="00935F97"/>
    <w:rsid w:val="00936071"/>
    <w:rsid w:val="009376CD"/>
    <w:rsid w:val="00937D83"/>
    <w:rsid w:val="00940212"/>
    <w:rsid w:val="00942223"/>
    <w:rsid w:val="00942E9B"/>
    <w:rsid w:val="00942EC2"/>
    <w:rsid w:val="00944907"/>
    <w:rsid w:val="009470C0"/>
    <w:rsid w:val="0095020B"/>
    <w:rsid w:val="00950F6D"/>
    <w:rsid w:val="00954DE4"/>
    <w:rsid w:val="0095621A"/>
    <w:rsid w:val="0095788F"/>
    <w:rsid w:val="00960870"/>
    <w:rsid w:val="00961B32"/>
    <w:rsid w:val="00962509"/>
    <w:rsid w:val="00962DE4"/>
    <w:rsid w:val="00963933"/>
    <w:rsid w:val="00966C6F"/>
    <w:rsid w:val="00970DB3"/>
    <w:rsid w:val="00971932"/>
    <w:rsid w:val="00972BA2"/>
    <w:rsid w:val="00974BB0"/>
    <w:rsid w:val="00975BCD"/>
    <w:rsid w:val="009772D3"/>
    <w:rsid w:val="00977B89"/>
    <w:rsid w:val="00982BE1"/>
    <w:rsid w:val="00986714"/>
    <w:rsid w:val="00986F2D"/>
    <w:rsid w:val="00987473"/>
    <w:rsid w:val="0099069E"/>
    <w:rsid w:val="00991C2C"/>
    <w:rsid w:val="0099239E"/>
    <w:rsid w:val="009928A9"/>
    <w:rsid w:val="0099291D"/>
    <w:rsid w:val="00992CCC"/>
    <w:rsid w:val="00995789"/>
    <w:rsid w:val="009A0AF3"/>
    <w:rsid w:val="009A2D29"/>
    <w:rsid w:val="009A454B"/>
    <w:rsid w:val="009A5034"/>
    <w:rsid w:val="009A5311"/>
    <w:rsid w:val="009A7E8E"/>
    <w:rsid w:val="009B07CD"/>
    <w:rsid w:val="009B6293"/>
    <w:rsid w:val="009B7DDF"/>
    <w:rsid w:val="009C16DC"/>
    <w:rsid w:val="009C1857"/>
    <w:rsid w:val="009C19E9"/>
    <w:rsid w:val="009C47B7"/>
    <w:rsid w:val="009C6202"/>
    <w:rsid w:val="009C6DFF"/>
    <w:rsid w:val="009D1332"/>
    <w:rsid w:val="009D1A7A"/>
    <w:rsid w:val="009D6FA1"/>
    <w:rsid w:val="009D7239"/>
    <w:rsid w:val="009D74A6"/>
    <w:rsid w:val="009E0E87"/>
    <w:rsid w:val="009E1588"/>
    <w:rsid w:val="009E232E"/>
    <w:rsid w:val="009E4A2C"/>
    <w:rsid w:val="009E4DC3"/>
    <w:rsid w:val="009E560E"/>
    <w:rsid w:val="009E633A"/>
    <w:rsid w:val="009F010B"/>
    <w:rsid w:val="009F22E2"/>
    <w:rsid w:val="00A01796"/>
    <w:rsid w:val="00A01CC9"/>
    <w:rsid w:val="00A079CC"/>
    <w:rsid w:val="00A10734"/>
    <w:rsid w:val="00A10F02"/>
    <w:rsid w:val="00A133E1"/>
    <w:rsid w:val="00A16411"/>
    <w:rsid w:val="00A20491"/>
    <w:rsid w:val="00A204CA"/>
    <w:rsid w:val="00A209D6"/>
    <w:rsid w:val="00A22738"/>
    <w:rsid w:val="00A23501"/>
    <w:rsid w:val="00A274E8"/>
    <w:rsid w:val="00A276BA"/>
    <w:rsid w:val="00A3596D"/>
    <w:rsid w:val="00A36F5F"/>
    <w:rsid w:val="00A40D39"/>
    <w:rsid w:val="00A42ABC"/>
    <w:rsid w:val="00A430EC"/>
    <w:rsid w:val="00A434D4"/>
    <w:rsid w:val="00A4381E"/>
    <w:rsid w:val="00A46DF1"/>
    <w:rsid w:val="00A5261E"/>
    <w:rsid w:val="00A53724"/>
    <w:rsid w:val="00A538F9"/>
    <w:rsid w:val="00A54B2B"/>
    <w:rsid w:val="00A56780"/>
    <w:rsid w:val="00A5692A"/>
    <w:rsid w:val="00A56B4C"/>
    <w:rsid w:val="00A60136"/>
    <w:rsid w:val="00A6092B"/>
    <w:rsid w:val="00A61FEE"/>
    <w:rsid w:val="00A63F7C"/>
    <w:rsid w:val="00A651DE"/>
    <w:rsid w:val="00A66B52"/>
    <w:rsid w:val="00A703B6"/>
    <w:rsid w:val="00A707E4"/>
    <w:rsid w:val="00A70898"/>
    <w:rsid w:val="00A70B9C"/>
    <w:rsid w:val="00A70DA6"/>
    <w:rsid w:val="00A71CF9"/>
    <w:rsid w:val="00A82346"/>
    <w:rsid w:val="00A823B2"/>
    <w:rsid w:val="00A84697"/>
    <w:rsid w:val="00A84F00"/>
    <w:rsid w:val="00A84F51"/>
    <w:rsid w:val="00A85349"/>
    <w:rsid w:val="00A8552E"/>
    <w:rsid w:val="00A85614"/>
    <w:rsid w:val="00A90F5E"/>
    <w:rsid w:val="00A9671C"/>
    <w:rsid w:val="00A97722"/>
    <w:rsid w:val="00AA1553"/>
    <w:rsid w:val="00AA1C14"/>
    <w:rsid w:val="00AA4ABA"/>
    <w:rsid w:val="00AA578C"/>
    <w:rsid w:val="00AB0982"/>
    <w:rsid w:val="00AB367F"/>
    <w:rsid w:val="00AB650E"/>
    <w:rsid w:val="00AC0B0C"/>
    <w:rsid w:val="00AC503F"/>
    <w:rsid w:val="00AD3E9C"/>
    <w:rsid w:val="00AD6BE2"/>
    <w:rsid w:val="00AD7792"/>
    <w:rsid w:val="00AE0291"/>
    <w:rsid w:val="00AE0CA2"/>
    <w:rsid w:val="00AE57AA"/>
    <w:rsid w:val="00AE6197"/>
    <w:rsid w:val="00AE7976"/>
    <w:rsid w:val="00AF21ED"/>
    <w:rsid w:val="00AF2A82"/>
    <w:rsid w:val="00AF3D06"/>
    <w:rsid w:val="00AF4CEF"/>
    <w:rsid w:val="00AF69BE"/>
    <w:rsid w:val="00B0087E"/>
    <w:rsid w:val="00B01F08"/>
    <w:rsid w:val="00B05308"/>
    <w:rsid w:val="00B05380"/>
    <w:rsid w:val="00B05962"/>
    <w:rsid w:val="00B07617"/>
    <w:rsid w:val="00B13208"/>
    <w:rsid w:val="00B15449"/>
    <w:rsid w:val="00B15E12"/>
    <w:rsid w:val="00B16C2F"/>
    <w:rsid w:val="00B2141D"/>
    <w:rsid w:val="00B2232B"/>
    <w:rsid w:val="00B22D57"/>
    <w:rsid w:val="00B230C5"/>
    <w:rsid w:val="00B25215"/>
    <w:rsid w:val="00B25D5C"/>
    <w:rsid w:val="00B26B4C"/>
    <w:rsid w:val="00B27303"/>
    <w:rsid w:val="00B3148A"/>
    <w:rsid w:val="00B34428"/>
    <w:rsid w:val="00B351F0"/>
    <w:rsid w:val="00B4368A"/>
    <w:rsid w:val="00B4630C"/>
    <w:rsid w:val="00B46E07"/>
    <w:rsid w:val="00B47FD1"/>
    <w:rsid w:val="00B50305"/>
    <w:rsid w:val="00B5071A"/>
    <w:rsid w:val="00B516BB"/>
    <w:rsid w:val="00B56269"/>
    <w:rsid w:val="00B613CD"/>
    <w:rsid w:val="00B643ED"/>
    <w:rsid w:val="00B65D4C"/>
    <w:rsid w:val="00B707B8"/>
    <w:rsid w:val="00B7169A"/>
    <w:rsid w:val="00B745A1"/>
    <w:rsid w:val="00B7538C"/>
    <w:rsid w:val="00B80FC6"/>
    <w:rsid w:val="00B816D8"/>
    <w:rsid w:val="00B84DB2"/>
    <w:rsid w:val="00B850E7"/>
    <w:rsid w:val="00B8712B"/>
    <w:rsid w:val="00B87F09"/>
    <w:rsid w:val="00B90F77"/>
    <w:rsid w:val="00B92134"/>
    <w:rsid w:val="00B93831"/>
    <w:rsid w:val="00B95D78"/>
    <w:rsid w:val="00B9644A"/>
    <w:rsid w:val="00B97445"/>
    <w:rsid w:val="00B97BAB"/>
    <w:rsid w:val="00BA314F"/>
    <w:rsid w:val="00BA4ADC"/>
    <w:rsid w:val="00BB053B"/>
    <w:rsid w:val="00BB09AA"/>
    <w:rsid w:val="00BB1B88"/>
    <w:rsid w:val="00BB4276"/>
    <w:rsid w:val="00BB547D"/>
    <w:rsid w:val="00BB5D81"/>
    <w:rsid w:val="00BC195A"/>
    <w:rsid w:val="00BC1E16"/>
    <w:rsid w:val="00BC3555"/>
    <w:rsid w:val="00BD03F7"/>
    <w:rsid w:val="00BD0F7F"/>
    <w:rsid w:val="00BD15ED"/>
    <w:rsid w:val="00BE00BB"/>
    <w:rsid w:val="00BE2BDF"/>
    <w:rsid w:val="00BE3021"/>
    <w:rsid w:val="00BE3C32"/>
    <w:rsid w:val="00BE41E1"/>
    <w:rsid w:val="00BE4906"/>
    <w:rsid w:val="00BE5AEE"/>
    <w:rsid w:val="00BE6B8C"/>
    <w:rsid w:val="00BF0A32"/>
    <w:rsid w:val="00BF0F49"/>
    <w:rsid w:val="00BF11F7"/>
    <w:rsid w:val="00BF2D14"/>
    <w:rsid w:val="00BF6CA4"/>
    <w:rsid w:val="00C01B65"/>
    <w:rsid w:val="00C04915"/>
    <w:rsid w:val="00C06F3E"/>
    <w:rsid w:val="00C07D18"/>
    <w:rsid w:val="00C12B51"/>
    <w:rsid w:val="00C13BE9"/>
    <w:rsid w:val="00C1643D"/>
    <w:rsid w:val="00C16C44"/>
    <w:rsid w:val="00C206A9"/>
    <w:rsid w:val="00C224A0"/>
    <w:rsid w:val="00C22C20"/>
    <w:rsid w:val="00C24650"/>
    <w:rsid w:val="00C25465"/>
    <w:rsid w:val="00C26915"/>
    <w:rsid w:val="00C32B4C"/>
    <w:rsid w:val="00C33079"/>
    <w:rsid w:val="00C343BC"/>
    <w:rsid w:val="00C348A0"/>
    <w:rsid w:val="00C37B8F"/>
    <w:rsid w:val="00C37D4B"/>
    <w:rsid w:val="00C41200"/>
    <w:rsid w:val="00C44149"/>
    <w:rsid w:val="00C46881"/>
    <w:rsid w:val="00C4777A"/>
    <w:rsid w:val="00C47B06"/>
    <w:rsid w:val="00C500C9"/>
    <w:rsid w:val="00C53F86"/>
    <w:rsid w:val="00C55A12"/>
    <w:rsid w:val="00C60C2A"/>
    <w:rsid w:val="00C61F0D"/>
    <w:rsid w:val="00C6279E"/>
    <w:rsid w:val="00C6553E"/>
    <w:rsid w:val="00C655EE"/>
    <w:rsid w:val="00C656D9"/>
    <w:rsid w:val="00C66689"/>
    <w:rsid w:val="00C73FA2"/>
    <w:rsid w:val="00C753B1"/>
    <w:rsid w:val="00C82597"/>
    <w:rsid w:val="00C82984"/>
    <w:rsid w:val="00C83A13"/>
    <w:rsid w:val="00C83A83"/>
    <w:rsid w:val="00C83B8C"/>
    <w:rsid w:val="00C846E9"/>
    <w:rsid w:val="00C84E92"/>
    <w:rsid w:val="00C8667B"/>
    <w:rsid w:val="00C86F10"/>
    <w:rsid w:val="00C874C4"/>
    <w:rsid w:val="00C87780"/>
    <w:rsid w:val="00C9068C"/>
    <w:rsid w:val="00C91B45"/>
    <w:rsid w:val="00C92941"/>
    <w:rsid w:val="00C92967"/>
    <w:rsid w:val="00C94467"/>
    <w:rsid w:val="00C94905"/>
    <w:rsid w:val="00C95397"/>
    <w:rsid w:val="00C95666"/>
    <w:rsid w:val="00C96162"/>
    <w:rsid w:val="00CA080C"/>
    <w:rsid w:val="00CA3A9D"/>
    <w:rsid w:val="00CA3D0C"/>
    <w:rsid w:val="00CA4FEC"/>
    <w:rsid w:val="00CA654B"/>
    <w:rsid w:val="00CB0296"/>
    <w:rsid w:val="00CB1E12"/>
    <w:rsid w:val="00CB38BD"/>
    <w:rsid w:val="00CB4C90"/>
    <w:rsid w:val="00CB72B8"/>
    <w:rsid w:val="00CB7EE6"/>
    <w:rsid w:val="00CC4AD5"/>
    <w:rsid w:val="00CC4B36"/>
    <w:rsid w:val="00CC52E4"/>
    <w:rsid w:val="00CC58A9"/>
    <w:rsid w:val="00CD0BA8"/>
    <w:rsid w:val="00CD3E86"/>
    <w:rsid w:val="00CD44DB"/>
    <w:rsid w:val="00CD4C7B"/>
    <w:rsid w:val="00CD58FE"/>
    <w:rsid w:val="00CD649B"/>
    <w:rsid w:val="00CD6886"/>
    <w:rsid w:val="00CD6FFB"/>
    <w:rsid w:val="00CE072E"/>
    <w:rsid w:val="00CE121F"/>
    <w:rsid w:val="00CE456D"/>
    <w:rsid w:val="00CE64C0"/>
    <w:rsid w:val="00CF0D5F"/>
    <w:rsid w:val="00CF12FF"/>
    <w:rsid w:val="00CF70F1"/>
    <w:rsid w:val="00CF7840"/>
    <w:rsid w:val="00D013A3"/>
    <w:rsid w:val="00D02A3D"/>
    <w:rsid w:val="00D0443A"/>
    <w:rsid w:val="00D04D34"/>
    <w:rsid w:val="00D06CDB"/>
    <w:rsid w:val="00D13526"/>
    <w:rsid w:val="00D136D1"/>
    <w:rsid w:val="00D15601"/>
    <w:rsid w:val="00D15C84"/>
    <w:rsid w:val="00D16E46"/>
    <w:rsid w:val="00D23204"/>
    <w:rsid w:val="00D23603"/>
    <w:rsid w:val="00D24179"/>
    <w:rsid w:val="00D321C6"/>
    <w:rsid w:val="00D32D6D"/>
    <w:rsid w:val="00D33758"/>
    <w:rsid w:val="00D33BE3"/>
    <w:rsid w:val="00D36528"/>
    <w:rsid w:val="00D3792D"/>
    <w:rsid w:val="00D42399"/>
    <w:rsid w:val="00D42DDF"/>
    <w:rsid w:val="00D4507B"/>
    <w:rsid w:val="00D51794"/>
    <w:rsid w:val="00D52FF9"/>
    <w:rsid w:val="00D53209"/>
    <w:rsid w:val="00D55E47"/>
    <w:rsid w:val="00D57060"/>
    <w:rsid w:val="00D6037E"/>
    <w:rsid w:val="00D62E19"/>
    <w:rsid w:val="00D65E03"/>
    <w:rsid w:val="00D67CD1"/>
    <w:rsid w:val="00D717CF"/>
    <w:rsid w:val="00D71FA9"/>
    <w:rsid w:val="00D738D6"/>
    <w:rsid w:val="00D77B93"/>
    <w:rsid w:val="00D80795"/>
    <w:rsid w:val="00D831F5"/>
    <w:rsid w:val="00D854BE"/>
    <w:rsid w:val="00D86176"/>
    <w:rsid w:val="00D8653D"/>
    <w:rsid w:val="00D87E00"/>
    <w:rsid w:val="00D904C0"/>
    <w:rsid w:val="00D9134D"/>
    <w:rsid w:val="00D94093"/>
    <w:rsid w:val="00D96D11"/>
    <w:rsid w:val="00DA7A03"/>
    <w:rsid w:val="00DB011B"/>
    <w:rsid w:val="00DB0DB8"/>
    <w:rsid w:val="00DB1818"/>
    <w:rsid w:val="00DB1996"/>
    <w:rsid w:val="00DB2A67"/>
    <w:rsid w:val="00DB4A69"/>
    <w:rsid w:val="00DB7AE4"/>
    <w:rsid w:val="00DC309B"/>
    <w:rsid w:val="00DC34C0"/>
    <w:rsid w:val="00DC3C7C"/>
    <w:rsid w:val="00DC4DA2"/>
    <w:rsid w:val="00DC5261"/>
    <w:rsid w:val="00DD0BBE"/>
    <w:rsid w:val="00DE25D2"/>
    <w:rsid w:val="00DE7021"/>
    <w:rsid w:val="00DF0E81"/>
    <w:rsid w:val="00DF1245"/>
    <w:rsid w:val="00DF2DA7"/>
    <w:rsid w:val="00DF31BB"/>
    <w:rsid w:val="00DF7C0D"/>
    <w:rsid w:val="00DF7C20"/>
    <w:rsid w:val="00DF7F7A"/>
    <w:rsid w:val="00E00998"/>
    <w:rsid w:val="00E01C99"/>
    <w:rsid w:val="00E0389A"/>
    <w:rsid w:val="00E07F2F"/>
    <w:rsid w:val="00E2026A"/>
    <w:rsid w:val="00E242B8"/>
    <w:rsid w:val="00E251DC"/>
    <w:rsid w:val="00E27585"/>
    <w:rsid w:val="00E27824"/>
    <w:rsid w:val="00E27D4E"/>
    <w:rsid w:val="00E31843"/>
    <w:rsid w:val="00E40AE2"/>
    <w:rsid w:val="00E44615"/>
    <w:rsid w:val="00E44EF1"/>
    <w:rsid w:val="00E45501"/>
    <w:rsid w:val="00E458CD"/>
    <w:rsid w:val="00E46C08"/>
    <w:rsid w:val="00E471CF"/>
    <w:rsid w:val="00E505B8"/>
    <w:rsid w:val="00E52EAE"/>
    <w:rsid w:val="00E52FDA"/>
    <w:rsid w:val="00E54CA0"/>
    <w:rsid w:val="00E56534"/>
    <w:rsid w:val="00E625C4"/>
    <w:rsid w:val="00E62835"/>
    <w:rsid w:val="00E635CE"/>
    <w:rsid w:val="00E64B52"/>
    <w:rsid w:val="00E713B1"/>
    <w:rsid w:val="00E71CF2"/>
    <w:rsid w:val="00E7358C"/>
    <w:rsid w:val="00E77645"/>
    <w:rsid w:val="00E82332"/>
    <w:rsid w:val="00E83697"/>
    <w:rsid w:val="00E84C82"/>
    <w:rsid w:val="00E859B6"/>
    <w:rsid w:val="00E8786D"/>
    <w:rsid w:val="00E93103"/>
    <w:rsid w:val="00E93F6D"/>
    <w:rsid w:val="00E97368"/>
    <w:rsid w:val="00E97EFB"/>
    <w:rsid w:val="00EA0ADD"/>
    <w:rsid w:val="00EA37B2"/>
    <w:rsid w:val="00EA4737"/>
    <w:rsid w:val="00EA66C9"/>
    <w:rsid w:val="00EB09A7"/>
    <w:rsid w:val="00EB0D52"/>
    <w:rsid w:val="00EB1F23"/>
    <w:rsid w:val="00EB5D32"/>
    <w:rsid w:val="00EC0A24"/>
    <w:rsid w:val="00EC2895"/>
    <w:rsid w:val="00EC2C6A"/>
    <w:rsid w:val="00EC31FB"/>
    <w:rsid w:val="00EC3CB8"/>
    <w:rsid w:val="00EC3F98"/>
    <w:rsid w:val="00EC4658"/>
    <w:rsid w:val="00EC4A25"/>
    <w:rsid w:val="00EC4C93"/>
    <w:rsid w:val="00EC6170"/>
    <w:rsid w:val="00EC6327"/>
    <w:rsid w:val="00EC6F61"/>
    <w:rsid w:val="00EC776A"/>
    <w:rsid w:val="00ED028E"/>
    <w:rsid w:val="00ED1552"/>
    <w:rsid w:val="00ED5736"/>
    <w:rsid w:val="00ED79CB"/>
    <w:rsid w:val="00EE2948"/>
    <w:rsid w:val="00EE2B21"/>
    <w:rsid w:val="00EF1CEB"/>
    <w:rsid w:val="00EF5A8A"/>
    <w:rsid w:val="00EF5B89"/>
    <w:rsid w:val="00EF5D01"/>
    <w:rsid w:val="00EF612C"/>
    <w:rsid w:val="00EF658E"/>
    <w:rsid w:val="00EF6664"/>
    <w:rsid w:val="00EF7E48"/>
    <w:rsid w:val="00F025A2"/>
    <w:rsid w:val="00F0267B"/>
    <w:rsid w:val="00F03172"/>
    <w:rsid w:val="00F036E9"/>
    <w:rsid w:val="00F05CE6"/>
    <w:rsid w:val="00F07388"/>
    <w:rsid w:val="00F10372"/>
    <w:rsid w:val="00F12AC7"/>
    <w:rsid w:val="00F1368C"/>
    <w:rsid w:val="00F137F1"/>
    <w:rsid w:val="00F14BBF"/>
    <w:rsid w:val="00F2026E"/>
    <w:rsid w:val="00F2210A"/>
    <w:rsid w:val="00F23905"/>
    <w:rsid w:val="00F23966"/>
    <w:rsid w:val="00F26502"/>
    <w:rsid w:val="00F2684D"/>
    <w:rsid w:val="00F26BFE"/>
    <w:rsid w:val="00F31372"/>
    <w:rsid w:val="00F31484"/>
    <w:rsid w:val="00F34B93"/>
    <w:rsid w:val="00F34F38"/>
    <w:rsid w:val="00F3684F"/>
    <w:rsid w:val="00F37743"/>
    <w:rsid w:val="00F4059A"/>
    <w:rsid w:val="00F42EB8"/>
    <w:rsid w:val="00F44A31"/>
    <w:rsid w:val="00F4655D"/>
    <w:rsid w:val="00F50D4D"/>
    <w:rsid w:val="00F53314"/>
    <w:rsid w:val="00F54A3D"/>
    <w:rsid w:val="00F54CB0"/>
    <w:rsid w:val="00F56B10"/>
    <w:rsid w:val="00F577DC"/>
    <w:rsid w:val="00F579CD"/>
    <w:rsid w:val="00F60657"/>
    <w:rsid w:val="00F60911"/>
    <w:rsid w:val="00F644BD"/>
    <w:rsid w:val="00F653B8"/>
    <w:rsid w:val="00F65820"/>
    <w:rsid w:val="00F65C77"/>
    <w:rsid w:val="00F65DF2"/>
    <w:rsid w:val="00F715B4"/>
    <w:rsid w:val="00F7179A"/>
    <w:rsid w:val="00F71B89"/>
    <w:rsid w:val="00F724B4"/>
    <w:rsid w:val="00F72A4D"/>
    <w:rsid w:val="00F7353C"/>
    <w:rsid w:val="00F74547"/>
    <w:rsid w:val="00F76F8F"/>
    <w:rsid w:val="00F84C32"/>
    <w:rsid w:val="00F87257"/>
    <w:rsid w:val="00F9230B"/>
    <w:rsid w:val="00F941DF"/>
    <w:rsid w:val="00F96B43"/>
    <w:rsid w:val="00FA090F"/>
    <w:rsid w:val="00FA1266"/>
    <w:rsid w:val="00FA3759"/>
    <w:rsid w:val="00FB03C4"/>
    <w:rsid w:val="00FB0DA3"/>
    <w:rsid w:val="00FB0DC4"/>
    <w:rsid w:val="00FB36FA"/>
    <w:rsid w:val="00FB76E8"/>
    <w:rsid w:val="00FC1192"/>
    <w:rsid w:val="00FC6E82"/>
    <w:rsid w:val="00FC75C0"/>
    <w:rsid w:val="00FD6E98"/>
    <w:rsid w:val="00FD77F9"/>
    <w:rsid w:val="00FE106D"/>
    <w:rsid w:val="00FE2500"/>
    <w:rsid w:val="00FE251B"/>
    <w:rsid w:val="00FE295B"/>
    <w:rsid w:val="00FE305B"/>
    <w:rsid w:val="00FE7B3E"/>
    <w:rsid w:val="00FF0685"/>
    <w:rsid w:val="00FF38F0"/>
    <w:rsid w:val="00FF447E"/>
    <w:rsid w:val="00FF584D"/>
    <w:rsid w:val="02E6D2CD"/>
    <w:rsid w:val="02E79BC8"/>
    <w:rsid w:val="03214B04"/>
    <w:rsid w:val="039EE163"/>
    <w:rsid w:val="03A4150E"/>
    <w:rsid w:val="061D1FAF"/>
    <w:rsid w:val="06BABA83"/>
    <w:rsid w:val="09294DC1"/>
    <w:rsid w:val="096E7DCC"/>
    <w:rsid w:val="09C38719"/>
    <w:rsid w:val="09D44463"/>
    <w:rsid w:val="0BFCB552"/>
    <w:rsid w:val="0E009355"/>
    <w:rsid w:val="0E445B54"/>
    <w:rsid w:val="0EAC0E05"/>
    <w:rsid w:val="0EB2F045"/>
    <w:rsid w:val="0F05CCB0"/>
    <w:rsid w:val="103A427C"/>
    <w:rsid w:val="1103B9C6"/>
    <w:rsid w:val="1104A8BF"/>
    <w:rsid w:val="149E990D"/>
    <w:rsid w:val="150B9383"/>
    <w:rsid w:val="1562C2EB"/>
    <w:rsid w:val="15D18FC7"/>
    <w:rsid w:val="17E1B1E5"/>
    <w:rsid w:val="18026C3C"/>
    <w:rsid w:val="196B1B84"/>
    <w:rsid w:val="1E215EC0"/>
    <w:rsid w:val="1FA7A59D"/>
    <w:rsid w:val="2169F39B"/>
    <w:rsid w:val="217551C2"/>
    <w:rsid w:val="217FD84F"/>
    <w:rsid w:val="22076F48"/>
    <w:rsid w:val="2625A8F4"/>
    <w:rsid w:val="262C85EE"/>
    <w:rsid w:val="27322A1F"/>
    <w:rsid w:val="28A66006"/>
    <w:rsid w:val="29122DC3"/>
    <w:rsid w:val="2BDE407D"/>
    <w:rsid w:val="2C491F3C"/>
    <w:rsid w:val="2CFB8175"/>
    <w:rsid w:val="2D906AD7"/>
    <w:rsid w:val="2DA75FB4"/>
    <w:rsid w:val="2DFB8749"/>
    <w:rsid w:val="2F060E65"/>
    <w:rsid w:val="30DC8374"/>
    <w:rsid w:val="30E0D76D"/>
    <w:rsid w:val="3300BE54"/>
    <w:rsid w:val="3587F1DA"/>
    <w:rsid w:val="36FD1AEF"/>
    <w:rsid w:val="379691DF"/>
    <w:rsid w:val="39C47C7D"/>
    <w:rsid w:val="39F46085"/>
    <w:rsid w:val="3A00808C"/>
    <w:rsid w:val="3A5215AC"/>
    <w:rsid w:val="3A9F3B4B"/>
    <w:rsid w:val="3BA3914E"/>
    <w:rsid w:val="3C5B280C"/>
    <w:rsid w:val="3CC249F2"/>
    <w:rsid w:val="3DA232BB"/>
    <w:rsid w:val="3E7E0D9C"/>
    <w:rsid w:val="3F61CDFE"/>
    <w:rsid w:val="3FF0F7E7"/>
    <w:rsid w:val="406FD4E3"/>
    <w:rsid w:val="41009640"/>
    <w:rsid w:val="41FC61D7"/>
    <w:rsid w:val="4827A4B3"/>
    <w:rsid w:val="489327EF"/>
    <w:rsid w:val="48B55C73"/>
    <w:rsid w:val="4931E34C"/>
    <w:rsid w:val="49CE77A3"/>
    <w:rsid w:val="4B9061E9"/>
    <w:rsid w:val="4D5BBA63"/>
    <w:rsid w:val="4D6DE6CD"/>
    <w:rsid w:val="4ED8CBCC"/>
    <w:rsid w:val="4F4E5589"/>
    <w:rsid w:val="4FB5706E"/>
    <w:rsid w:val="50EDA6DA"/>
    <w:rsid w:val="51A01C11"/>
    <w:rsid w:val="51F54BC1"/>
    <w:rsid w:val="526AB495"/>
    <w:rsid w:val="52FAC1EF"/>
    <w:rsid w:val="5444E04F"/>
    <w:rsid w:val="557586AD"/>
    <w:rsid w:val="55E2E9C7"/>
    <w:rsid w:val="572274D5"/>
    <w:rsid w:val="57C42C8F"/>
    <w:rsid w:val="58A57870"/>
    <w:rsid w:val="59F4AF6C"/>
    <w:rsid w:val="5A2D467A"/>
    <w:rsid w:val="5A456C15"/>
    <w:rsid w:val="5AD37185"/>
    <w:rsid w:val="5B89F7CC"/>
    <w:rsid w:val="5C8055F4"/>
    <w:rsid w:val="5CDB9953"/>
    <w:rsid w:val="5D3BC402"/>
    <w:rsid w:val="5D9FE13C"/>
    <w:rsid w:val="5DE0A391"/>
    <w:rsid w:val="61056173"/>
    <w:rsid w:val="63CFEA4B"/>
    <w:rsid w:val="65661EA0"/>
    <w:rsid w:val="66A81B71"/>
    <w:rsid w:val="68DBA28E"/>
    <w:rsid w:val="6A5FDB86"/>
    <w:rsid w:val="6B17EBE3"/>
    <w:rsid w:val="6BC7770D"/>
    <w:rsid w:val="6E4BD5B3"/>
    <w:rsid w:val="6EE150A8"/>
    <w:rsid w:val="6F14EF0C"/>
    <w:rsid w:val="6F3A3E48"/>
    <w:rsid w:val="6F7D1240"/>
    <w:rsid w:val="6FA42B9B"/>
    <w:rsid w:val="719671D8"/>
    <w:rsid w:val="71A57542"/>
    <w:rsid w:val="721D6A5E"/>
    <w:rsid w:val="7241406B"/>
    <w:rsid w:val="72FE052F"/>
    <w:rsid w:val="733AE08E"/>
    <w:rsid w:val="737C26C0"/>
    <w:rsid w:val="73A12298"/>
    <w:rsid w:val="7556DA48"/>
    <w:rsid w:val="778ABF65"/>
    <w:rsid w:val="7AF2391E"/>
    <w:rsid w:val="7C19D5A1"/>
    <w:rsid w:val="7D3BBF25"/>
    <w:rsid w:val="7F0120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A40EC69-E759-4634-8DD5-FB4A6D464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table" w:styleId="TableGrid">
    <w:name w:val="Table Grid"/>
    <w:basedOn w:val="TableNormal"/>
    <w:rsid w:val="000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40B2C"/>
    <w:rPr>
      <w:color w:val="2B579A"/>
      <w:shd w:val="clear" w:color="auto" w:fill="E1DFDD"/>
    </w:rPr>
  </w:style>
  <w:style w:type="paragraph" w:styleId="Revision">
    <w:name w:val="Revision"/>
    <w:hidden/>
    <w:uiPriority w:val="99"/>
    <w:semiHidden/>
    <w:rsid w:val="0095788F"/>
    <w:rPr>
      <w:lang w:eastAsia="en-US"/>
    </w:rPr>
  </w:style>
  <w:style w:type="table" w:styleId="GridTable5Dark-Accent5">
    <w:name w:val="Grid Table 5 Dark Accent 5"/>
    <w:basedOn w:val="TableNormal"/>
    <w:uiPriority w:val="50"/>
    <w:rsid w:val="001223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14067273">
      <w:bodyDiv w:val="1"/>
      <w:marLeft w:val="0"/>
      <w:marRight w:val="0"/>
      <w:marTop w:val="0"/>
      <w:marBottom w:val="0"/>
      <w:divBdr>
        <w:top w:val="none" w:sz="0" w:space="0" w:color="auto"/>
        <w:left w:val="none" w:sz="0" w:space="0" w:color="auto"/>
        <w:bottom w:val="none" w:sz="0" w:space="0" w:color="auto"/>
        <w:right w:val="none" w:sz="0" w:space="0" w:color="auto"/>
      </w:divBdr>
      <w:divsChild>
        <w:div w:id="585111749">
          <w:marLeft w:val="0"/>
          <w:marRight w:val="0"/>
          <w:marTop w:val="0"/>
          <w:marBottom w:val="0"/>
          <w:divBdr>
            <w:top w:val="none" w:sz="0" w:space="0" w:color="auto"/>
            <w:left w:val="none" w:sz="0" w:space="0" w:color="auto"/>
            <w:bottom w:val="none" w:sz="0" w:space="0" w:color="auto"/>
            <w:right w:val="none" w:sz="0" w:space="0" w:color="auto"/>
          </w:divBdr>
          <w:divsChild>
            <w:div w:id="589655846">
              <w:marLeft w:val="0"/>
              <w:marRight w:val="0"/>
              <w:marTop w:val="0"/>
              <w:marBottom w:val="0"/>
              <w:divBdr>
                <w:top w:val="none" w:sz="0" w:space="0" w:color="auto"/>
                <w:left w:val="none" w:sz="0" w:space="0" w:color="auto"/>
                <w:bottom w:val="none" w:sz="0" w:space="0" w:color="auto"/>
                <w:right w:val="none" w:sz="0" w:space="0" w:color="auto"/>
              </w:divBdr>
            </w:div>
          </w:divsChild>
        </w:div>
        <w:div w:id="603419149">
          <w:marLeft w:val="0"/>
          <w:marRight w:val="0"/>
          <w:marTop w:val="0"/>
          <w:marBottom w:val="0"/>
          <w:divBdr>
            <w:top w:val="none" w:sz="0" w:space="0" w:color="auto"/>
            <w:left w:val="none" w:sz="0" w:space="0" w:color="auto"/>
            <w:bottom w:val="none" w:sz="0" w:space="0" w:color="auto"/>
            <w:right w:val="none" w:sz="0" w:space="0" w:color="auto"/>
          </w:divBdr>
          <w:divsChild>
            <w:div w:id="2001498938">
              <w:marLeft w:val="0"/>
              <w:marRight w:val="0"/>
              <w:marTop w:val="0"/>
              <w:marBottom w:val="0"/>
              <w:divBdr>
                <w:top w:val="none" w:sz="0" w:space="0" w:color="auto"/>
                <w:left w:val="none" w:sz="0" w:space="0" w:color="auto"/>
                <w:bottom w:val="none" w:sz="0" w:space="0" w:color="auto"/>
                <w:right w:val="none" w:sz="0" w:space="0" w:color="auto"/>
              </w:divBdr>
            </w:div>
          </w:divsChild>
        </w:div>
        <w:div w:id="971055499">
          <w:marLeft w:val="0"/>
          <w:marRight w:val="0"/>
          <w:marTop w:val="0"/>
          <w:marBottom w:val="0"/>
          <w:divBdr>
            <w:top w:val="none" w:sz="0" w:space="0" w:color="auto"/>
            <w:left w:val="none" w:sz="0" w:space="0" w:color="auto"/>
            <w:bottom w:val="none" w:sz="0" w:space="0" w:color="auto"/>
            <w:right w:val="none" w:sz="0" w:space="0" w:color="auto"/>
          </w:divBdr>
          <w:divsChild>
            <w:div w:id="336931087">
              <w:marLeft w:val="0"/>
              <w:marRight w:val="0"/>
              <w:marTop w:val="0"/>
              <w:marBottom w:val="0"/>
              <w:divBdr>
                <w:top w:val="none" w:sz="0" w:space="0" w:color="auto"/>
                <w:left w:val="none" w:sz="0" w:space="0" w:color="auto"/>
                <w:bottom w:val="none" w:sz="0" w:space="0" w:color="auto"/>
                <w:right w:val="none" w:sz="0" w:space="0" w:color="auto"/>
              </w:divBdr>
            </w:div>
          </w:divsChild>
        </w:div>
        <w:div w:id="1005865603">
          <w:marLeft w:val="0"/>
          <w:marRight w:val="0"/>
          <w:marTop w:val="0"/>
          <w:marBottom w:val="0"/>
          <w:divBdr>
            <w:top w:val="none" w:sz="0" w:space="0" w:color="auto"/>
            <w:left w:val="none" w:sz="0" w:space="0" w:color="auto"/>
            <w:bottom w:val="none" w:sz="0" w:space="0" w:color="auto"/>
            <w:right w:val="none" w:sz="0" w:space="0" w:color="auto"/>
          </w:divBdr>
          <w:divsChild>
            <w:div w:id="872957345">
              <w:marLeft w:val="0"/>
              <w:marRight w:val="0"/>
              <w:marTop w:val="0"/>
              <w:marBottom w:val="0"/>
              <w:divBdr>
                <w:top w:val="none" w:sz="0" w:space="0" w:color="auto"/>
                <w:left w:val="none" w:sz="0" w:space="0" w:color="auto"/>
                <w:bottom w:val="none" w:sz="0" w:space="0" w:color="auto"/>
                <w:right w:val="none" w:sz="0" w:space="0" w:color="auto"/>
              </w:divBdr>
            </w:div>
          </w:divsChild>
        </w:div>
        <w:div w:id="1078989230">
          <w:marLeft w:val="0"/>
          <w:marRight w:val="0"/>
          <w:marTop w:val="0"/>
          <w:marBottom w:val="0"/>
          <w:divBdr>
            <w:top w:val="none" w:sz="0" w:space="0" w:color="auto"/>
            <w:left w:val="none" w:sz="0" w:space="0" w:color="auto"/>
            <w:bottom w:val="none" w:sz="0" w:space="0" w:color="auto"/>
            <w:right w:val="none" w:sz="0" w:space="0" w:color="auto"/>
          </w:divBdr>
          <w:divsChild>
            <w:div w:id="1430008327">
              <w:marLeft w:val="0"/>
              <w:marRight w:val="0"/>
              <w:marTop w:val="0"/>
              <w:marBottom w:val="0"/>
              <w:divBdr>
                <w:top w:val="none" w:sz="0" w:space="0" w:color="auto"/>
                <w:left w:val="none" w:sz="0" w:space="0" w:color="auto"/>
                <w:bottom w:val="none" w:sz="0" w:space="0" w:color="auto"/>
                <w:right w:val="none" w:sz="0" w:space="0" w:color="auto"/>
              </w:divBdr>
            </w:div>
          </w:divsChild>
        </w:div>
        <w:div w:id="1187212103">
          <w:marLeft w:val="0"/>
          <w:marRight w:val="0"/>
          <w:marTop w:val="0"/>
          <w:marBottom w:val="0"/>
          <w:divBdr>
            <w:top w:val="none" w:sz="0" w:space="0" w:color="auto"/>
            <w:left w:val="none" w:sz="0" w:space="0" w:color="auto"/>
            <w:bottom w:val="none" w:sz="0" w:space="0" w:color="auto"/>
            <w:right w:val="none" w:sz="0" w:space="0" w:color="auto"/>
          </w:divBdr>
          <w:divsChild>
            <w:div w:id="262419865">
              <w:marLeft w:val="0"/>
              <w:marRight w:val="0"/>
              <w:marTop w:val="0"/>
              <w:marBottom w:val="0"/>
              <w:divBdr>
                <w:top w:val="none" w:sz="0" w:space="0" w:color="auto"/>
                <w:left w:val="none" w:sz="0" w:space="0" w:color="auto"/>
                <w:bottom w:val="none" w:sz="0" w:space="0" w:color="auto"/>
                <w:right w:val="none" w:sz="0" w:space="0" w:color="auto"/>
              </w:divBdr>
            </w:div>
          </w:divsChild>
        </w:div>
        <w:div w:id="1256477560">
          <w:marLeft w:val="0"/>
          <w:marRight w:val="0"/>
          <w:marTop w:val="0"/>
          <w:marBottom w:val="0"/>
          <w:divBdr>
            <w:top w:val="none" w:sz="0" w:space="0" w:color="auto"/>
            <w:left w:val="none" w:sz="0" w:space="0" w:color="auto"/>
            <w:bottom w:val="none" w:sz="0" w:space="0" w:color="auto"/>
            <w:right w:val="none" w:sz="0" w:space="0" w:color="auto"/>
          </w:divBdr>
          <w:divsChild>
            <w:div w:id="296878242">
              <w:marLeft w:val="0"/>
              <w:marRight w:val="0"/>
              <w:marTop w:val="0"/>
              <w:marBottom w:val="0"/>
              <w:divBdr>
                <w:top w:val="none" w:sz="0" w:space="0" w:color="auto"/>
                <w:left w:val="none" w:sz="0" w:space="0" w:color="auto"/>
                <w:bottom w:val="none" w:sz="0" w:space="0" w:color="auto"/>
                <w:right w:val="none" w:sz="0" w:space="0" w:color="auto"/>
              </w:divBdr>
            </w:div>
          </w:divsChild>
        </w:div>
        <w:div w:id="1430009736">
          <w:marLeft w:val="0"/>
          <w:marRight w:val="0"/>
          <w:marTop w:val="0"/>
          <w:marBottom w:val="0"/>
          <w:divBdr>
            <w:top w:val="none" w:sz="0" w:space="0" w:color="auto"/>
            <w:left w:val="none" w:sz="0" w:space="0" w:color="auto"/>
            <w:bottom w:val="none" w:sz="0" w:space="0" w:color="auto"/>
            <w:right w:val="none" w:sz="0" w:space="0" w:color="auto"/>
          </w:divBdr>
          <w:divsChild>
            <w:div w:id="1097481569">
              <w:marLeft w:val="0"/>
              <w:marRight w:val="0"/>
              <w:marTop w:val="0"/>
              <w:marBottom w:val="0"/>
              <w:divBdr>
                <w:top w:val="none" w:sz="0" w:space="0" w:color="auto"/>
                <w:left w:val="none" w:sz="0" w:space="0" w:color="auto"/>
                <w:bottom w:val="none" w:sz="0" w:space="0" w:color="auto"/>
                <w:right w:val="none" w:sz="0" w:space="0" w:color="auto"/>
              </w:divBdr>
            </w:div>
          </w:divsChild>
        </w:div>
        <w:div w:id="1473671627">
          <w:marLeft w:val="0"/>
          <w:marRight w:val="0"/>
          <w:marTop w:val="0"/>
          <w:marBottom w:val="0"/>
          <w:divBdr>
            <w:top w:val="none" w:sz="0" w:space="0" w:color="auto"/>
            <w:left w:val="none" w:sz="0" w:space="0" w:color="auto"/>
            <w:bottom w:val="none" w:sz="0" w:space="0" w:color="auto"/>
            <w:right w:val="none" w:sz="0" w:space="0" w:color="auto"/>
          </w:divBdr>
          <w:divsChild>
            <w:div w:id="220211125">
              <w:marLeft w:val="0"/>
              <w:marRight w:val="0"/>
              <w:marTop w:val="0"/>
              <w:marBottom w:val="0"/>
              <w:divBdr>
                <w:top w:val="none" w:sz="0" w:space="0" w:color="auto"/>
                <w:left w:val="none" w:sz="0" w:space="0" w:color="auto"/>
                <w:bottom w:val="none" w:sz="0" w:space="0" w:color="auto"/>
                <w:right w:val="none" w:sz="0" w:space="0" w:color="auto"/>
              </w:divBdr>
            </w:div>
          </w:divsChild>
        </w:div>
        <w:div w:id="1474759943">
          <w:marLeft w:val="0"/>
          <w:marRight w:val="0"/>
          <w:marTop w:val="0"/>
          <w:marBottom w:val="0"/>
          <w:divBdr>
            <w:top w:val="none" w:sz="0" w:space="0" w:color="auto"/>
            <w:left w:val="none" w:sz="0" w:space="0" w:color="auto"/>
            <w:bottom w:val="none" w:sz="0" w:space="0" w:color="auto"/>
            <w:right w:val="none" w:sz="0" w:space="0" w:color="auto"/>
          </w:divBdr>
          <w:divsChild>
            <w:div w:id="1683626875">
              <w:marLeft w:val="0"/>
              <w:marRight w:val="0"/>
              <w:marTop w:val="0"/>
              <w:marBottom w:val="0"/>
              <w:divBdr>
                <w:top w:val="none" w:sz="0" w:space="0" w:color="auto"/>
                <w:left w:val="none" w:sz="0" w:space="0" w:color="auto"/>
                <w:bottom w:val="none" w:sz="0" w:space="0" w:color="auto"/>
                <w:right w:val="none" w:sz="0" w:space="0" w:color="auto"/>
              </w:divBdr>
            </w:div>
          </w:divsChild>
        </w:div>
        <w:div w:id="1477524440">
          <w:marLeft w:val="0"/>
          <w:marRight w:val="0"/>
          <w:marTop w:val="0"/>
          <w:marBottom w:val="0"/>
          <w:divBdr>
            <w:top w:val="none" w:sz="0" w:space="0" w:color="auto"/>
            <w:left w:val="none" w:sz="0" w:space="0" w:color="auto"/>
            <w:bottom w:val="none" w:sz="0" w:space="0" w:color="auto"/>
            <w:right w:val="none" w:sz="0" w:space="0" w:color="auto"/>
          </w:divBdr>
          <w:divsChild>
            <w:div w:id="1353873919">
              <w:marLeft w:val="0"/>
              <w:marRight w:val="0"/>
              <w:marTop w:val="0"/>
              <w:marBottom w:val="0"/>
              <w:divBdr>
                <w:top w:val="none" w:sz="0" w:space="0" w:color="auto"/>
                <w:left w:val="none" w:sz="0" w:space="0" w:color="auto"/>
                <w:bottom w:val="none" w:sz="0" w:space="0" w:color="auto"/>
                <w:right w:val="none" w:sz="0" w:space="0" w:color="auto"/>
              </w:divBdr>
            </w:div>
          </w:divsChild>
        </w:div>
        <w:div w:id="1490754071">
          <w:marLeft w:val="0"/>
          <w:marRight w:val="0"/>
          <w:marTop w:val="0"/>
          <w:marBottom w:val="0"/>
          <w:divBdr>
            <w:top w:val="none" w:sz="0" w:space="0" w:color="auto"/>
            <w:left w:val="none" w:sz="0" w:space="0" w:color="auto"/>
            <w:bottom w:val="none" w:sz="0" w:space="0" w:color="auto"/>
            <w:right w:val="none" w:sz="0" w:space="0" w:color="auto"/>
          </w:divBdr>
          <w:divsChild>
            <w:div w:id="2109083097">
              <w:marLeft w:val="0"/>
              <w:marRight w:val="0"/>
              <w:marTop w:val="0"/>
              <w:marBottom w:val="0"/>
              <w:divBdr>
                <w:top w:val="none" w:sz="0" w:space="0" w:color="auto"/>
                <w:left w:val="none" w:sz="0" w:space="0" w:color="auto"/>
                <w:bottom w:val="none" w:sz="0" w:space="0" w:color="auto"/>
                <w:right w:val="none" w:sz="0" w:space="0" w:color="auto"/>
              </w:divBdr>
            </w:div>
          </w:divsChild>
        </w:div>
        <w:div w:id="1499690093">
          <w:marLeft w:val="0"/>
          <w:marRight w:val="0"/>
          <w:marTop w:val="0"/>
          <w:marBottom w:val="0"/>
          <w:divBdr>
            <w:top w:val="none" w:sz="0" w:space="0" w:color="auto"/>
            <w:left w:val="none" w:sz="0" w:space="0" w:color="auto"/>
            <w:bottom w:val="none" w:sz="0" w:space="0" w:color="auto"/>
            <w:right w:val="none" w:sz="0" w:space="0" w:color="auto"/>
          </w:divBdr>
          <w:divsChild>
            <w:div w:id="1912543730">
              <w:marLeft w:val="0"/>
              <w:marRight w:val="0"/>
              <w:marTop w:val="0"/>
              <w:marBottom w:val="0"/>
              <w:divBdr>
                <w:top w:val="none" w:sz="0" w:space="0" w:color="auto"/>
                <w:left w:val="none" w:sz="0" w:space="0" w:color="auto"/>
                <w:bottom w:val="none" w:sz="0" w:space="0" w:color="auto"/>
                <w:right w:val="none" w:sz="0" w:space="0" w:color="auto"/>
              </w:divBdr>
            </w:div>
          </w:divsChild>
        </w:div>
        <w:div w:id="1565721947">
          <w:marLeft w:val="0"/>
          <w:marRight w:val="0"/>
          <w:marTop w:val="0"/>
          <w:marBottom w:val="0"/>
          <w:divBdr>
            <w:top w:val="none" w:sz="0" w:space="0" w:color="auto"/>
            <w:left w:val="none" w:sz="0" w:space="0" w:color="auto"/>
            <w:bottom w:val="none" w:sz="0" w:space="0" w:color="auto"/>
            <w:right w:val="none" w:sz="0" w:space="0" w:color="auto"/>
          </w:divBdr>
          <w:divsChild>
            <w:div w:id="1249386123">
              <w:marLeft w:val="0"/>
              <w:marRight w:val="0"/>
              <w:marTop w:val="0"/>
              <w:marBottom w:val="0"/>
              <w:divBdr>
                <w:top w:val="none" w:sz="0" w:space="0" w:color="auto"/>
                <w:left w:val="none" w:sz="0" w:space="0" w:color="auto"/>
                <w:bottom w:val="none" w:sz="0" w:space="0" w:color="auto"/>
                <w:right w:val="none" w:sz="0" w:space="0" w:color="auto"/>
              </w:divBdr>
            </w:div>
          </w:divsChild>
        </w:div>
        <w:div w:id="1583491553">
          <w:marLeft w:val="0"/>
          <w:marRight w:val="0"/>
          <w:marTop w:val="0"/>
          <w:marBottom w:val="0"/>
          <w:divBdr>
            <w:top w:val="none" w:sz="0" w:space="0" w:color="auto"/>
            <w:left w:val="none" w:sz="0" w:space="0" w:color="auto"/>
            <w:bottom w:val="none" w:sz="0" w:space="0" w:color="auto"/>
            <w:right w:val="none" w:sz="0" w:space="0" w:color="auto"/>
          </w:divBdr>
          <w:divsChild>
            <w:div w:id="408620506">
              <w:marLeft w:val="0"/>
              <w:marRight w:val="0"/>
              <w:marTop w:val="0"/>
              <w:marBottom w:val="0"/>
              <w:divBdr>
                <w:top w:val="none" w:sz="0" w:space="0" w:color="auto"/>
                <w:left w:val="none" w:sz="0" w:space="0" w:color="auto"/>
                <w:bottom w:val="none" w:sz="0" w:space="0" w:color="auto"/>
                <w:right w:val="none" w:sz="0" w:space="0" w:color="auto"/>
              </w:divBdr>
            </w:div>
          </w:divsChild>
        </w:div>
        <w:div w:id="1608275099">
          <w:marLeft w:val="0"/>
          <w:marRight w:val="0"/>
          <w:marTop w:val="0"/>
          <w:marBottom w:val="0"/>
          <w:divBdr>
            <w:top w:val="none" w:sz="0" w:space="0" w:color="auto"/>
            <w:left w:val="none" w:sz="0" w:space="0" w:color="auto"/>
            <w:bottom w:val="none" w:sz="0" w:space="0" w:color="auto"/>
            <w:right w:val="none" w:sz="0" w:space="0" w:color="auto"/>
          </w:divBdr>
          <w:divsChild>
            <w:div w:id="1163812139">
              <w:marLeft w:val="0"/>
              <w:marRight w:val="0"/>
              <w:marTop w:val="0"/>
              <w:marBottom w:val="0"/>
              <w:divBdr>
                <w:top w:val="none" w:sz="0" w:space="0" w:color="auto"/>
                <w:left w:val="none" w:sz="0" w:space="0" w:color="auto"/>
                <w:bottom w:val="none" w:sz="0" w:space="0" w:color="auto"/>
                <w:right w:val="none" w:sz="0" w:space="0" w:color="auto"/>
              </w:divBdr>
            </w:div>
          </w:divsChild>
        </w:div>
        <w:div w:id="1612855138">
          <w:marLeft w:val="0"/>
          <w:marRight w:val="0"/>
          <w:marTop w:val="0"/>
          <w:marBottom w:val="0"/>
          <w:divBdr>
            <w:top w:val="none" w:sz="0" w:space="0" w:color="auto"/>
            <w:left w:val="none" w:sz="0" w:space="0" w:color="auto"/>
            <w:bottom w:val="none" w:sz="0" w:space="0" w:color="auto"/>
            <w:right w:val="none" w:sz="0" w:space="0" w:color="auto"/>
          </w:divBdr>
          <w:divsChild>
            <w:div w:id="1021275243">
              <w:marLeft w:val="0"/>
              <w:marRight w:val="0"/>
              <w:marTop w:val="0"/>
              <w:marBottom w:val="0"/>
              <w:divBdr>
                <w:top w:val="none" w:sz="0" w:space="0" w:color="auto"/>
                <w:left w:val="none" w:sz="0" w:space="0" w:color="auto"/>
                <w:bottom w:val="none" w:sz="0" w:space="0" w:color="auto"/>
                <w:right w:val="none" w:sz="0" w:space="0" w:color="auto"/>
              </w:divBdr>
            </w:div>
          </w:divsChild>
        </w:div>
        <w:div w:id="1669745501">
          <w:marLeft w:val="0"/>
          <w:marRight w:val="0"/>
          <w:marTop w:val="0"/>
          <w:marBottom w:val="0"/>
          <w:divBdr>
            <w:top w:val="none" w:sz="0" w:space="0" w:color="auto"/>
            <w:left w:val="none" w:sz="0" w:space="0" w:color="auto"/>
            <w:bottom w:val="none" w:sz="0" w:space="0" w:color="auto"/>
            <w:right w:val="none" w:sz="0" w:space="0" w:color="auto"/>
          </w:divBdr>
          <w:divsChild>
            <w:div w:id="57093523">
              <w:marLeft w:val="0"/>
              <w:marRight w:val="0"/>
              <w:marTop w:val="0"/>
              <w:marBottom w:val="0"/>
              <w:divBdr>
                <w:top w:val="none" w:sz="0" w:space="0" w:color="auto"/>
                <w:left w:val="none" w:sz="0" w:space="0" w:color="auto"/>
                <w:bottom w:val="none" w:sz="0" w:space="0" w:color="auto"/>
                <w:right w:val="none" w:sz="0" w:space="0" w:color="auto"/>
              </w:divBdr>
            </w:div>
          </w:divsChild>
        </w:div>
        <w:div w:id="1762338035">
          <w:marLeft w:val="0"/>
          <w:marRight w:val="0"/>
          <w:marTop w:val="0"/>
          <w:marBottom w:val="0"/>
          <w:divBdr>
            <w:top w:val="none" w:sz="0" w:space="0" w:color="auto"/>
            <w:left w:val="none" w:sz="0" w:space="0" w:color="auto"/>
            <w:bottom w:val="none" w:sz="0" w:space="0" w:color="auto"/>
            <w:right w:val="none" w:sz="0" w:space="0" w:color="auto"/>
          </w:divBdr>
          <w:divsChild>
            <w:div w:id="569775939">
              <w:marLeft w:val="0"/>
              <w:marRight w:val="0"/>
              <w:marTop w:val="0"/>
              <w:marBottom w:val="0"/>
              <w:divBdr>
                <w:top w:val="none" w:sz="0" w:space="0" w:color="auto"/>
                <w:left w:val="none" w:sz="0" w:space="0" w:color="auto"/>
                <w:bottom w:val="none" w:sz="0" w:space="0" w:color="auto"/>
                <w:right w:val="none" w:sz="0" w:space="0" w:color="auto"/>
              </w:divBdr>
            </w:div>
          </w:divsChild>
        </w:div>
        <w:div w:id="1831673298">
          <w:marLeft w:val="0"/>
          <w:marRight w:val="0"/>
          <w:marTop w:val="0"/>
          <w:marBottom w:val="0"/>
          <w:divBdr>
            <w:top w:val="none" w:sz="0" w:space="0" w:color="auto"/>
            <w:left w:val="none" w:sz="0" w:space="0" w:color="auto"/>
            <w:bottom w:val="none" w:sz="0" w:space="0" w:color="auto"/>
            <w:right w:val="none" w:sz="0" w:space="0" w:color="auto"/>
          </w:divBdr>
          <w:divsChild>
            <w:div w:id="1305770159">
              <w:marLeft w:val="0"/>
              <w:marRight w:val="0"/>
              <w:marTop w:val="0"/>
              <w:marBottom w:val="0"/>
              <w:divBdr>
                <w:top w:val="none" w:sz="0" w:space="0" w:color="auto"/>
                <w:left w:val="none" w:sz="0" w:space="0" w:color="auto"/>
                <w:bottom w:val="none" w:sz="0" w:space="0" w:color="auto"/>
                <w:right w:val="none" w:sz="0" w:space="0" w:color="auto"/>
              </w:divBdr>
            </w:div>
          </w:divsChild>
        </w:div>
        <w:div w:id="1843202311">
          <w:marLeft w:val="0"/>
          <w:marRight w:val="0"/>
          <w:marTop w:val="0"/>
          <w:marBottom w:val="0"/>
          <w:divBdr>
            <w:top w:val="none" w:sz="0" w:space="0" w:color="auto"/>
            <w:left w:val="none" w:sz="0" w:space="0" w:color="auto"/>
            <w:bottom w:val="none" w:sz="0" w:space="0" w:color="auto"/>
            <w:right w:val="none" w:sz="0" w:space="0" w:color="auto"/>
          </w:divBdr>
          <w:divsChild>
            <w:div w:id="2109500837">
              <w:marLeft w:val="0"/>
              <w:marRight w:val="0"/>
              <w:marTop w:val="0"/>
              <w:marBottom w:val="0"/>
              <w:divBdr>
                <w:top w:val="none" w:sz="0" w:space="0" w:color="auto"/>
                <w:left w:val="none" w:sz="0" w:space="0" w:color="auto"/>
                <w:bottom w:val="none" w:sz="0" w:space="0" w:color="auto"/>
                <w:right w:val="none" w:sz="0" w:space="0" w:color="auto"/>
              </w:divBdr>
            </w:div>
          </w:divsChild>
        </w:div>
        <w:div w:id="1987393390">
          <w:marLeft w:val="0"/>
          <w:marRight w:val="0"/>
          <w:marTop w:val="0"/>
          <w:marBottom w:val="0"/>
          <w:divBdr>
            <w:top w:val="none" w:sz="0" w:space="0" w:color="auto"/>
            <w:left w:val="none" w:sz="0" w:space="0" w:color="auto"/>
            <w:bottom w:val="none" w:sz="0" w:space="0" w:color="auto"/>
            <w:right w:val="none" w:sz="0" w:space="0" w:color="auto"/>
          </w:divBdr>
          <w:divsChild>
            <w:div w:id="63402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669479378">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390615415">
      <w:bodyDiv w:val="1"/>
      <w:marLeft w:val="0"/>
      <w:marRight w:val="0"/>
      <w:marTop w:val="0"/>
      <w:marBottom w:val="0"/>
      <w:divBdr>
        <w:top w:val="none" w:sz="0" w:space="0" w:color="auto"/>
        <w:left w:val="none" w:sz="0" w:space="0" w:color="auto"/>
        <w:bottom w:val="none" w:sz="0" w:space="0" w:color="auto"/>
        <w:right w:val="none" w:sz="0" w:space="0" w:color="auto"/>
      </w:divBdr>
      <w:divsChild>
        <w:div w:id="69739272">
          <w:marLeft w:val="0"/>
          <w:marRight w:val="0"/>
          <w:marTop w:val="0"/>
          <w:marBottom w:val="0"/>
          <w:divBdr>
            <w:top w:val="none" w:sz="0" w:space="0" w:color="auto"/>
            <w:left w:val="none" w:sz="0" w:space="0" w:color="auto"/>
            <w:bottom w:val="none" w:sz="0" w:space="0" w:color="auto"/>
            <w:right w:val="none" w:sz="0" w:space="0" w:color="auto"/>
          </w:divBdr>
          <w:divsChild>
            <w:div w:id="2135101858">
              <w:marLeft w:val="0"/>
              <w:marRight w:val="0"/>
              <w:marTop w:val="0"/>
              <w:marBottom w:val="0"/>
              <w:divBdr>
                <w:top w:val="none" w:sz="0" w:space="0" w:color="auto"/>
                <w:left w:val="none" w:sz="0" w:space="0" w:color="auto"/>
                <w:bottom w:val="none" w:sz="0" w:space="0" w:color="auto"/>
                <w:right w:val="none" w:sz="0" w:space="0" w:color="auto"/>
              </w:divBdr>
            </w:div>
          </w:divsChild>
        </w:div>
        <w:div w:id="391346828">
          <w:marLeft w:val="0"/>
          <w:marRight w:val="0"/>
          <w:marTop w:val="0"/>
          <w:marBottom w:val="0"/>
          <w:divBdr>
            <w:top w:val="none" w:sz="0" w:space="0" w:color="auto"/>
            <w:left w:val="none" w:sz="0" w:space="0" w:color="auto"/>
            <w:bottom w:val="none" w:sz="0" w:space="0" w:color="auto"/>
            <w:right w:val="none" w:sz="0" w:space="0" w:color="auto"/>
          </w:divBdr>
          <w:divsChild>
            <w:div w:id="1089734423">
              <w:marLeft w:val="0"/>
              <w:marRight w:val="0"/>
              <w:marTop w:val="0"/>
              <w:marBottom w:val="0"/>
              <w:divBdr>
                <w:top w:val="none" w:sz="0" w:space="0" w:color="auto"/>
                <w:left w:val="none" w:sz="0" w:space="0" w:color="auto"/>
                <w:bottom w:val="none" w:sz="0" w:space="0" w:color="auto"/>
                <w:right w:val="none" w:sz="0" w:space="0" w:color="auto"/>
              </w:divBdr>
            </w:div>
          </w:divsChild>
        </w:div>
        <w:div w:id="475923512">
          <w:marLeft w:val="0"/>
          <w:marRight w:val="0"/>
          <w:marTop w:val="0"/>
          <w:marBottom w:val="0"/>
          <w:divBdr>
            <w:top w:val="none" w:sz="0" w:space="0" w:color="auto"/>
            <w:left w:val="none" w:sz="0" w:space="0" w:color="auto"/>
            <w:bottom w:val="none" w:sz="0" w:space="0" w:color="auto"/>
            <w:right w:val="none" w:sz="0" w:space="0" w:color="auto"/>
          </w:divBdr>
          <w:divsChild>
            <w:div w:id="1569656126">
              <w:marLeft w:val="0"/>
              <w:marRight w:val="0"/>
              <w:marTop w:val="0"/>
              <w:marBottom w:val="0"/>
              <w:divBdr>
                <w:top w:val="none" w:sz="0" w:space="0" w:color="auto"/>
                <w:left w:val="none" w:sz="0" w:space="0" w:color="auto"/>
                <w:bottom w:val="none" w:sz="0" w:space="0" w:color="auto"/>
                <w:right w:val="none" w:sz="0" w:space="0" w:color="auto"/>
              </w:divBdr>
            </w:div>
          </w:divsChild>
        </w:div>
        <w:div w:id="483662001">
          <w:marLeft w:val="0"/>
          <w:marRight w:val="0"/>
          <w:marTop w:val="0"/>
          <w:marBottom w:val="0"/>
          <w:divBdr>
            <w:top w:val="none" w:sz="0" w:space="0" w:color="auto"/>
            <w:left w:val="none" w:sz="0" w:space="0" w:color="auto"/>
            <w:bottom w:val="none" w:sz="0" w:space="0" w:color="auto"/>
            <w:right w:val="none" w:sz="0" w:space="0" w:color="auto"/>
          </w:divBdr>
          <w:divsChild>
            <w:div w:id="1905097574">
              <w:marLeft w:val="0"/>
              <w:marRight w:val="0"/>
              <w:marTop w:val="0"/>
              <w:marBottom w:val="0"/>
              <w:divBdr>
                <w:top w:val="none" w:sz="0" w:space="0" w:color="auto"/>
                <w:left w:val="none" w:sz="0" w:space="0" w:color="auto"/>
                <w:bottom w:val="none" w:sz="0" w:space="0" w:color="auto"/>
                <w:right w:val="none" w:sz="0" w:space="0" w:color="auto"/>
              </w:divBdr>
            </w:div>
          </w:divsChild>
        </w:div>
        <w:div w:id="536165248">
          <w:marLeft w:val="0"/>
          <w:marRight w:val="0"/>
          <w:marTop w:val="0"/>
          <w:marBottom w:val="0"/>
          <w:divBdr>
            <w:top w:val="none" w:sz="0" w:space="0" w:color="auto"/>
            <w:left w:val="none" w:sz="0" w:space="0" w:color="auto"/>
            <w:bottom w:val="none" w:sz="0" w:space="0" w:color="auto"/>
            <w:right w:val="none" w:sz="0" w:space="0" w:color="auto"/>
          </w:divBdr>
          <w:divsChild>
            <w:div w:id="1828206853">
              <w:marLeft w:val="0"/>
              <w:marRight w:val="0"/>
              <w:marTop w:val="0"/>
              <w:marBottom w:val="0"/>
              <w:divBdr>
                <w:top w:val="none" w:sz="0" w:space="0" w:color="auto"/>
                <w:left w:val="none" w:sz="0" w:space="0" w:color="auto"/>
                <w:bottom w:val="none" w:sz="0" w:space="0" w:color="auto"/>
                <w:right w:val="none" w:sz="0" w:space="0" w:color="auto"/>
              </w:divBdr>
            </w:div>
          </w:divsChild>
        </w:div>
        <w:div w:id="614757217">
          <w:marLeft w:val="0"/>
          <w:marRight w:val="0"/>
          <w:marTop w:val="0"/>
          <w:marBottom w:val="0"/>
          <w:divBdr>
            <w:top w:val="none" w:sz="0" w:space="0" w:color="auto"/>
            <w:left w:val="none" w:sz="0" w:space="0" w:color="auto"/>
            <w:bottom w:val="none" w:sz="0" w:space="0" w:color="auto"/>
            <w:right w:val="none" w:sz="0" w:space="0" w:color="auto"/>
          </w:divBdr>
          <w:divsChild>
            <w:div w:id="754787094">
              <w:marLeft w:val="0"/>
              <w:marRight w:val="0"/>
              <w:marTop w:val="0"/>
              <w:marBottom w:val="0"/>
              <w:divBdr>
                <w:top w:val="none" w:sz="0" w:space="0" w:color="auto"/>
                <w:left w:val="none" w:sz="0" w:space="0" w:color="auto"/>
                <w:bottom w:val="none" w:sz="0" w:space="0" w:color="auto"/>
                <w:right w:val="none" w:sz="0" w:space="0" w:color="auto"/>
              </w:divBdr>
            </w:div>
          </w:divsChild>
        </w:div>
        <w:div w:id="856231415">
          <w:marLeft w:val="0"/>
          <w:marRight w:val="0"/>
          <w:marTop w:val="0"/>
          <w:marBottom w:val="0"/>
          <w:divBdr>
            <w:top w:val="none" w:sz="0" w:space="0" w:color="auto"/>
            <w:left w:val="none" w:sz="0" w:space="0" w:color="auto"/>
            <w:bottom w:val="none" w:sz="0" w:space="0" w:color="auto"/>
            <w:right w:val="none" w:sz="0" w:space="0" w:color="auto"/>
          </w:divBdr>
          <w:divsChild>
            <w:div w:id="1400594647">
              <w:marLeft w:val="0"/>
              <w:marRight w:val="0"/>
              <w:marTop w:val="0"/>
              <w:marBottom w:val="0"/>
              <w:divBdr>
                <w:top w:val="none" w:sz="0" w:space="0" w:color="auto"/>
                <w:left w:val="none" w:sz="0" w:space="0" w:color="auto"/>
                <w:bottom w:val="none" w:sz="0" w:space="0" w:color="auto"/>
                <w:right w:val="none" w:sz="0" w:space="0" w:color="auto"/>
              </w:divBdr>
            </w:div>
          </w:divsChild>
        </w:div>
        <w:div w:id="949512509">
          <w:marLeft w:val="0"/>
          <w:marRight w:val="0"/>
          <w:marTop w:val="0"/>
          <w:marBottom w:val="0"/>
          <w:divBdr>
            <w:top w:val="none" w:sz="0" w:space="0" w:color="auto"/>
            <w:left w:val="none" w:sz="0" w:space="0" w:color="auto"/>
            <w:bottom w:val="none" w:sz="0" w:space="0" w:color="auto"/>
            <w:right w:val="none" w:sz="0" w:space="0" w:color="auto"/>
          </w:divBdr>
          <w:divsChild>
            <w:div w:id="209997531">
              <w:marLeft w:val="0"/>
              <w:marRight w:val="0"/>
              <w:marTop w:val="0"/>
              <w:marBottom w:val="0"/>
              <w:divBdr>
                <w:top w:val="none" w:sz="0" w:space="0" w:color="auto"/>
                <w:left w:val="none" w:sz="0" w:space="0" w:color="auto"/>
                <w:bottom w:val="none" w:sz="0" w:space="0" w:color="auto"/>
                <w:right w:val="none" w:sz="0" w:space="0" w:color="auto"/>
              </w:divBdr>
            </w:div>
          </w:divsChild>
        </w:div>
        <w:div w:id="1048728095">
          <w:marLeft w:val="0"/>
          <w:marRight w:val="0"/>
          <w:marTop w:val="0"/>
          <w:marBottom w:val="0"/>
          <w:divBdr>
            <w:top w:val="none" w:sz="0" w:space="0" w:color="auto"/>
            <w:left w:val="none" w:sz="0" w:space="0" w:color="auto"/>
            <w:bottom w:val="none" w:sz="0" w:space="0" w:color="auto"/>
            <w:right w:val="none" w:sz="0" w:space="0" w:color="auto"/>
          </w:divBdr>
          <w:divsChild>
            <w:div w:id="1926718829">
              <w:marLeft w:val="0"/>
              <w:marRight w:val="0"/>
              <w:marTop w:val="0"/>
              <w:marBottom w:val="0"/>
              <w:divBdr>
                <w:top w:val="none" w:sz="0" w:space="0" w:color="auto"/>
                <w:left w:val="none" w:sz="0" w:space="0" w:color="auto"/>
                <w:bottom w:val="none" w:sz="0" w:space="0" w:color="auto"/>
                <w:right w:val="none" w:sz="0" w:space="0" w:color="auto"/>
              </w:divBdr>
            </w:div>
          </w:divsChild>
        </w:div>
        <w:div w:id="1085614012">
          <w:marLeft w:val="0"/>
          <w:marRight w:val="0"/>
          <w:marTop w:val="0"/>
          <w:marBottom w:val="0"/>
          <w:divBdr>
            <w:top w:val="none" w:sz="0" w:space="0" w:color="auto"/>
            <w:left w:val="none" w:sz="0" w:space="0" w:color="auto"/>
            <w:bottom w:val="none" w:sz="0" w:space="0" w:color="auto"/>
            <w:right w:val="none" w:sz="0" w:space="0" w:color="auto"/>
          </w:divBdr>
          <w:divsChild>
            <w:div w:id="1562519656">
              <w:marLeft w:val="0"/>
              <w:marRight w:val="0"/>
              <w:marTop w:val="0"/>
              <w:marBottom w:val="0"/>
              <w:divBdr>
                <w:top w:val="none" w:sz="0" w:space="0" w:color="auto"/>
                <w:left w:val="none" w:sz="0" w:space="0" w:color="auto"/>
                <w:bottom w:val="none" w:sz="0" w:space="0" w:color="auto"/>
                <w:right w:val="none" w:sz="0" w:space="0" w:color="auto"/>
              </w:divBdr>
            </w:div>
          </w:divsChild>
        </w:div>
        <w:div w:id="1181892809">
          <w:marLeft w:val="0"/>
          <w:marRight w:val="0"/>
          <w:marTop w:val="0"/>
          <w:marBottom w:val="0"/>
          <w:divBdr>
            <w:top w:val="none" w:sz="0" w:space="0" w:color="auto"/>
            <w:left w:val="none" w:sz="0" w:space="0" w:color="auto"/>
            <w:bottom w:val="none" w:sz="0" w:space="0" w:color="auto"/>
            <w:right w:val="none" w:sz="0" w:space="0" w:color="auto"/>
          </w:divBdr>
          <w:divsChild>
            <w:div w:id="2095397914">
              <w:marLeft w:val="0"/>
              <w:marRight w:val="0"/>
              <w:marTop w:val="0"/>
              <w:marBottom w:val="0"/>
              <w:divBdr>
                <w:top w:val="none" w:sz="0" w:space="0" w:color="auto"/>
                <w:left w:val="none" w:sz="0" w:space="0" w:color="auto"/>
                <w:bottom w:val="none" w:sz="0" w:space="0" w:color="auto"/>
                <w:right w:val="none" w:sz="0" w:space="0" w:color="auto"/>
              </w:divBdr>
            </w:div>
          </w:divsChild>
        </w:div>
        <w:div w:id="1303080124">
          <w:marLeft w:val="0"/>
          <w:marRight w:val="0"/>
          <w:marTop w:val="0"/>
          <w:marBottom w:val="0"/>
          <w:divBdr>
            <w:top w:val="none" w:sz="0" w:space="0" w:color="auto"/>
            <w:left w:val="none" w:sz="0" w:space="0" w:color="auto"/>
            <w:bottom w:val="none" w:sz="0" w:space="0" w:color="auto"/>
            <w:right w:val="none" w:sz="0" w:space="0" w:color="auto"/>
          </w:divBdr>
          <w:divsChild>
            <w:div w:id="1856916507">
              <w:marLeft w:val="0"/>
              <w:marRight w:val="0"/>
              <w:marTop w:val="0"/>
              <w:marBottom w:val="0"/>
              <w:divBdr>
                <w:top w:val="none" w:sz="0" w:space="0" w:color="auto"/>
                <w:left w:val="none" w:sz="0" w:space="0" w:color="auto"/>
                <w:bottom w:val="none" w:sz="0" w:space="0" w:color="auto"/>
                <w:right w:val="none" w:sz="0" w:space="0" w:color="auto"/>
              </w:divBdr>
            </w:div>
          </w:divsChild>
        </w:div>
        <w:div w:id="1311905956">
          <w:marLeft w:val="0"/>
          <w:marRight w:val="0"/>
          <w:marTop w:val="0"/>
          <w:marBottom w:val="0"/>
          <w:divBdr>
            <w:top w:val="none" w:sz="0" w:space="0" w:color="auto"/>
            <w:left w:val="none" w:sz="0" w:space="0" w:color="auto"/>
            <w:bottom w:val="none" w:sz="0" w:space="0" w:color="auto"/>
            <w:right w:val="none" w:sz="0" w:space="0" w:color="auto"/>
          </w:divBdr>
          <w:divsChild>
            <w:div w:id="196818242">
              <w:marLeft w:val="0"/>
              <w:marRight w:val="0"/>
              <w:marTop w:val="0"/>
              <w:marBottom w:val="0"/>
              <w:divBdr>
                <w:top w:val="none" w:sz="0" w:space="0" w:color="auto"/>
                <w:left w:val="none" w:sz="0" w:space="0" w:color="auto"/>
                <w:bottom w:val="none" w:sz="0" w:space="0" w:color="auto"/>
                <w:right w:val="none" w:sz="0" w:space="0" w:color="auto"/>
              </w:divBdr>
            </w:div>
          </w:divsChild>
        </w:div>
        <w:div w:id="1368988606">
          <w:marLeft w:val="0"/>
          <w:marRight w:val="0"/>
          <w:marTop w:val="0"/>
          <w:marBottom w:val="0"/>
          <w:divBdr>
            <w:top w:val="none" w:sz="0" w:space="0" w:color="auto"/>
            <w:left w:val="none" w:sz="0" w:space="0" w:color="auto"/>
            <w:bottom w:val="none" w:sz="0" w:space="0" w:color="auto"/>
            <w:right w:val="none" w:sz="0" w:space="0" w:color="auto"/>
          </w:divBdr>
          <w:divsChild>
            <w:div w:id="1145733111">
              <w:marLeft w:val="0"/>
              <w:marRight w:val="0"/>
              <w:marTop w:val="0"/>
              <w:marBottom w:val="0"/>
              <w:divBdr>
                <w:top w:val="none" w:sz="0" w:space="0" w:color="auto"/>
                <w:left w:val="none" w:sz="0" w:space="0" w:color="auto"/>
                <w:bottom w:val="none" w:sz="0" w:space="0" w:color="auto"/>
                <w:right w:val="none" w:sz="0" w:space="0" w:color="auto"/>
              </w:divBdr>
            </w:div>
          </w:divsChild>
        </w:div>
        <w:div w:id="1417022486">
          <w:marLeft w:val="0"/>
          <w:marRight w:val="0"/>
          <w:marTop w:val="0"/>
          <w:marBottom w:val="0"/>
          <w:divBdr>
            <w:top w:val="none" w:sz="0" w:space="0" w:color="auto"/>
            <w:left w:val="none" w:sz="0" w:space="0" w:color="auto"/>
            <w:bottom w:val="none" w:sz="0" w:space="0" w:color="auto"/>
            <w:right w:val="none" w:sz="0" w:space="0" w:color="auto"/>
          </w:divBdr>
          <w:divsChild>
            <w:div w:id="779184348">
              <w:marLeft w:val="0"/>
              <w:marRight w:val="0"/>
              <w:marTop w:val="0"/>
              <w:marBottom w:val="0"/>
              <w:divBdr>
                <w:top w:val="none" w:sz="0" w:space="0" w:color="auto"/>
                <w:left w:val="none" w:sz="0" w:space="0" w:color="auto"/>
                <w:bottom w:val="none" w:sz="0" w:space="0" w:color="auto"/>
                <w:right w:val="none" w:sz="0" w:space="0" w:color="auto"/>
              </w:divBdr>
            </w:div>
          </w:divsChild>
        </w:div>
        <w:div w:id="1468274976">
          <w:marLeft w:val="0"/>
          <w:marRight w:val="0"/>
          <w:marTop w:val="0"/>
          <w:marBottom w:val="0"/>
          <w:divBdr>
            <w:top w:val="none" w:sz="0" w:space="0" w:color="auto"/>
            <w:left w:val="none" w:sz="0" w:space="0" w:color="auto"/>
            <w:bottom w:val="none" w:sz="0" w:space="0" w:color="auto"/>
            <w:right w:val="none" w:sz="0" w:space="0" w:color="auto"/>
          </w:divBdr>
          <w:divsChild>
            <w:div w:id="2015647585">
              <w:marLeft w:val="0"/>
              <w:marRight w:val="0"/>
              <w:marTop w:val="0"/>
              <w:marBottom w:val="0"/>
              <w:divBdr>
                <w:top w:val="none" w:sz="0" w:space="0" w:color="auto"/>
                <w:left w:val="none" w:sz="0" w:space="0" w:color="auto"/>
                <w:bottom w:val="none" w:sz="0" w:space="0" w:color="auto"/>
                <w:right w:val="none" w:sz="0" w:space="0" w:color="auto"/>
              </w:divBdr>
            </w:div>
          </w:divsChild>
        </w:div>
        <w:div w:id="1642346011">
          <w:marLeft w:val="0"/>
          <w:marRight w:val="0"/>
          <w:marTop w:val="0"/>
          <w:marBottom w:val="0"/>
          <w:divBdr>
            <w:top w:val="none" w:sz="0" w:space="0" w:color="auto"/>
            <w:left w:val="none" w:sz="0" w:space="0" w:color="auto"/>
            <w:bottom w:val="none" w:sz="0" w:space="0" w:color="auto"/>
            <w:right w:val="none" w:sz="0" w:space="0" w:color="auto"/>
          </w:divBdr>
          <w:divsChild>
            <w:div w:id="2141141405">
              <w:marLeft w:val="0"/>
              <w:marRight w:val="0"/>
              <w:marTop w:val="0"/>
              <w:marBottom w:val="0"/>
              <w:divBdr>
                <w:top w:val="none" w:sz="0" w:space="0" w:color="auto"/>
                <w:left w:val="none" w:sz="0" w:space="0" w:color="auto"/>
                <w:bottom w:val="none" w:sz="0" w:space="0" w:color="auto"/>
                <w:right w:val="none" w:sz="0" w:space="0" w:color="auto"/>
              </w:divBdr>
            </w:div>
          </w:divsChild>
        </w:div>
        <w:div w:id="1656714485">
          <w:marLeft w:val="0"/>
          <w:marRight w:val="0"/>
          <w:marTop w:val="0"/>
          <w:marBottom w:val="0"/>
          <w:divBdr>
            <w:top w:val="none" w:sz="0" w:space="0" w:color="auto"/>
            <w:left w:val="none" w:sz="0" w:space="0" w:color="auto"/>
            <w:bottom w:val="none" w:sz="0" w:space="0" w:color="auto"/>
            <w:right w:val="none" w:sz="0" w:space="0" w:color="auto"/>
          </w:divBdr>
          <w:divsChild>
            <w:div w:id="793327576">
              <w:marLeft w:val="0"/>
              <w:marRight w:val="0"/>
              <w:marTop w:val="0"/>
              <w:marBottom w:val="0"/>
              <w:divBdr>
                <w:top w:val="none" w:sz="0" w:space="0" w:color="auto"/>
                <w:left w:val="none" w:sz="0" w:space="0" w:color="auto"/>
                <w:bottom w:val="none" w:sz="0" w:space="0" w:color="auto"/>
                <w:right w:val="none" w:sz="0" w:space="0" w:color="auto"/>
              </w:divBdr>
            </w:div>
          </w:divsChild>
        </w:div>
        <w:div w:id="1698311261">
          <w:marLeft w:val="0"/>
          <w:marRight w:val="0"/>
          <w:marTop w:val="0"/>
          <w:marBottom w:val="0"/>
          <w:divBdr>
            <w:top w:val="none" w:sz="0" w:space="0" w:color="auto"/>
            <w:left w:val="none" w:sz="0" w:space="0" w:color="auto"/>
            <w:bottom w:val="none" w:sz="0" w:space="0" w:color="auto"/>
            <w:right w:val="none" w:sz="0" w:space="0" w:color="auto"/>
          </w:divBdr>
          <w:divsChild>
            <w:div w:id="1441292134">
              <w:marLeft w:val="0"/>
              <w:marRight w:val="0"/>
              <w:marTop w:val="0"/>
              <w:marBottom w:val="0"/>
              <w:divBdr>
                <w:top w:val="none" w:sz="0" w:space="0" w:color="auto"/>
                <w:left w:val="none" w:sz="0" w:space="0" w:color="auto"/>
                <w:bottom w:val="none" w:sz="0" w:space="0" w:color="auto"/>
                <w:right w:val="none" w:sz="0" w:space="0" w:color="auto"/>
              </w:divBdr>
            </w:div>
          </w:divsChild>
        </w:div>
        <w:div w:id="1780179262">
          <w:marLeft w:val="0"/>
          <w:marRight w:val="0"/>
          <w:marTop w:val="0"/>
          <w:marBottom w:val="0"/>
          <w:divBdr>
            <w:top w:val="none" w:sz="0" w:space="0" w:color="auto"/>
            <w:left w:val="none" w:sz="0" w:space="0" w:color="auto"/>
            <w:bottom w:val="none" w:sz="0" w:space="0" w:color="auto"/>
            <w:right w:val="none" w:sz="0" w:space="0" w:color="auto"/>
          </w:divBdr>
          <w:divsChild>
            <w:div w:id="1526560048">
              <w:marLeft w:val="0"/>
              <w:marRight w:val="0"/>
              <w:marTop w:val="0"/>
              <w:marBottom w:val="0"/>
              <w:divBdr>
                <w:top w:val="none" w:sz="0" w:space="0" w:color="auto"/>
                <w:left w:val="none" w:sz="0" w:space="0" w:color="auto"/>
                <w:bottom w:val="none" w:sz="0" w:space="0" w:color="auto"/>
                <w:right w:val="none" w:sz="0" w:space="0" w:color="auto"/>
              </w:divBdr>
            </w:div>
          </w:divsChild>
        </w:div>
        <w:div w:id="1890147484">
          <w:marLeft w:val="0"/>
          <w:marRight w:val="0"/>
          <w:marTop w:val="0"/>
          <w:marBottom w:val="0"/>
          <w:divBdr>
            <w:top w:val="none" w:sz="0" w:space="0" w:color="auto"/>
            <w:left w:val="none" w:sz="0" w:space="0" w:color="auto"/>
            <w:bottom w:val="none" w:sz="0" w:space="0" w:color="auto"/>
            <w:right w:val="none" w:sz="0" w:space="0" w:color="auto"/>
          </w:divBdr>
          <w:divsChild>
            <w:div w:id="237710115">
              <w:marLeft w:val="0"/>
              <w:marRight w:val="0"/>
              <w:marTop w:val="0"/>
              <w:marBottom w:val="0"/>
              <w:divBdr>
                <w:top w:val="none" w:sz="0" w:space="0" w:color="auto"/>
                <w:left w:val="none" w:sz="0" w:space="0" w:color="auto"/>
                <w:bottom w:val="none" w:sz="0" w:space="0" w:color="auto"/>
                <w:right w:val="none" w:sz="0" w:space="0" w:color="auto"/>
              </w:divBdr>
            </w:div>
          </w:divsChild>
        </w:div>
        <w:div w:id="2051295275">
          <w:marLeft w:val="0"/>
          <w:marRight w:val="0"/>
          <w:marTop w:val="0"/>
          <w:marBottom w:val="0"/>
          <w:divBdr>
            <w:top w:val="none" w:sz="0" w:space="0" w:color="auto"/>
            <w:left w:val="none" w:sz="0" w:space="0" w:color="auto"/>
            <w:bottom w:val="none" w:sz="0" w:space="0" w:color="auto"/>
            <w:right w:val="none" w:sz="0" w:space="0" w:color="auto"/>
          </w:divBdr>
          <w:divsChild>
            <w:div w:id="177382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04202759">
      <w:bodyDiv w:val="1"/>
      <w:marLeft w:val="0"/>
      <w:marRight w:val="0"/>
      <w:marTop w:val="0"/>
      <w:marBottom w:val="0"/>
      <w:divBdr>
        <w:top w:val="none" w:sz="0" w:space="0" w:color="auto"/>
        <w:left w:val="none" w:sz="0" w:space="0" w:color="auto"/>
        <w:bottom w:val="none" w:sz="0" w:space="0" w:color="auto"/>
        <w:right w:val="none" w:sz="0" w:space="0" w:color="auto"/>
      </w:divBdr>
      <w:divsChild>
        <w:div w:id="91167505">
          <w:marLeft w:val="0"/>
          <w:marRight w:val="0"/>
          <w:marTop w:val="0"/>
          <w:marBottom w:val="0"/>
          <w:divBdr>
            <w:top w:val="none" w:sz="0" w:space="0" w:color="auto"/>
            <w:left w:val="none" w:sz="0" w:space="0" w:color="auto"/>
            <w:bottom w:val="none" w:sz="0" w:space="0" w:color="auto"/>
            <w:right w:val="none" w:sz="0" w:space="0" w:color="auto"/>
          </w:divBdr>
          <w:divsChild>
            <w:div w:id="848981410">
              <w:marLeft w:val="0"/>
              <w:marRight w:val="0"/>
              <w:marTop w:val="0"/>
              <w:marBottom w:val="0"/>
              <w:divBdr>
                <w:top w:val="none" w:sz="0" w:space="0" w:color="auto"/>
                <w:left w:val="none" w:sz="0" w:space="0" w:color="auto"/>
                <w:bottom w:val="none" w:sz="0" w:space="0" w:color="auto"/>
                <w:right w:val="none" w:sz="0" w:space="0" w:color="auto"/>
              </w:divBdr>
            </w:div>
          </w:divsChild>
        </w:div>
        <w:div w:id="159855422">
          <w:marLeft w:val="0"/>
          <w:marRight w:val="0"/>
          <w:marTop w:val="0"/>
          <w:marBottom w:val="0"/>
          <w:divBdr>
            <w:top w:val="none" w:sz="0" w:space="0" w:color="auto"/>
            <w:left w:val="none" w:sz="0" w:space="0" w:color="auto"/>
            <w:bottom w:val="none" w:sz="0" w:space="0" w:color="auto"/>
            <w:right w:val="none" w:sz="0" w:space="0" w:color="auto"/>
          </w:divBdr>
          <w:divsChild>
            <w:div w:id="994332975">
              <w:marLeft w:val="0"/>
              <w:marRight w:val="0"/>
              <w:marTop w:val="0"/>
              <w:marBottom w:val="0"/>
              <w:divBdr>
                <w:top w:val="none" w:sz="0" w:space="0" w:color="auto"/>
                <w:left w:val="none" w:sz="0" w:space="0" w:color="auto"/>
                <w:bottom w:val="none" w:sz="0" w:space="0" w:color="auto"/>
                <w:right w:val="none" w:sz="0" w:space="0" w:color="auto"/>
              </w:divBdr>
            </w:div>
          </w:divsChild>
        </w:div>
        <w:div w:id="167454023">
          <w:marLeft w:val="0"/>
          <w:marRight w:val="0"/>
          <w:marTop w:val="0"/>
          <w:marBottom w:val="0"/>
          <w:divBdr>
            <w:top w:val="none" w:sz="0" w:space="0" w:color="auto"/>
            <w:left w:val="none" w:sz="0" w:space="0" w:color="auto"/>
            <w:bottom w:val="none" w:sz="0" w:space="0" w:color="auto"/>
            <w:right w:val="none" w:sz="0" w:space="0" w:color="auto"/>
          </w:divBdr>
          <w:divsChild>
            <w:div w:id="1124956846">
              <w:marLeft w:val="0"/>
              <w:marRight w:val="0"/>
              <w:marTop w:val="0"/>
              <w:marBottom w:val="0"/>
              <w:divBdr>
                <w:top w:val="none" w:sz="0" w:space="0" w:color="auto"/>
                <w:left w:val="none" w:sz="0" w:space="0" w:color="auto"/>
                <w:bottom w:val="none" w:sz="0" w:space="0" w:color="auto"/>
                <w:right w:val="none" w:sz="0" w:space="0" w:color="auto"/>
              </w:divBdr>
            </w:div>
          </w:divsChild>
        </w:div>
        <w:div w:id="320083133">
          <w:marLeft w:val="0"/>
          <w:marRight w:val="0"/>
          <w:marTop w:val="0"/>
          <w:marBottom w:val="0"/>
          <w:divBdr>
            <w:top w:val="none" w:sz="0" w:space="0" w:color="auto"/>
            <w:left w:val="none" w:sz="0" w:space="0" w:color="auto"/>
            <w:bottom w:val="none" w:sz="0" w:space="0" w:color="auto"/>
            <w:right w:val="none" w:sz="0" w:space="0" w:color="auto"/>
          </w:divBdr>
          <w:divsChild>
            <w:div w:id="869993513">
              <w:marLeft w:val="0"/>
              <w:marRight w:val="0"/>
              <w:marTop w:val="0"/>
              <w:marBottom w:val="0"/>
              <w:divBdr>
                <w:top w:val="none" w:sz="0" w:space="0" w:color="auto"/>
                <w:left w:val="none" w:sz="0" w:space="0" w:color="auto"/>
                <w:bottom w:val="none" w:sz="0" w:space="0" w:color="auto"/>
                <w:right w:val="none" w:sz="0" w:space="0" w:color="auto"/>
              </w:divBdr>
            </w:div>
          </w:divsChild>
        </w:div>
        <w:div w:id="520559117">
          <w:marLeft w:val="0"/>
          <w:marRight w:val="0"/>
          <w:marTop w:val="0"/>
          <w:marBottom w:val="0"/>
          <w:divBdr>
            <w:top w:val="none" w:sz="0" w:space="0" w:color="auto"/>
            <w:left w:val="none" w:sz="0" w:space="0" w:color="auto"/>
            <w:bottom w:val="none" w:sz="0" w:space="0" w:color="auto"/>
            <w:right w:val="none" w:sz="0" w:space="0" w:color="auto"/>
          </w:divBdr>
          <w:divsChild>
            <w:div w:id="776951985">
              <w:marLeft w:val="0"/>
              <w:marRight w:val="0"/>
              <w:marTop w:val="0"/>
              <w:marBottom w:val="0"/>
              <w:divBdr>
                <w:top w:val="none" w:sz="0" w:space="0" w:color="auto"/>
                <w:left w:val="none" w:sz="0" w:space="0" w:color="auto"/>
                <w:bottom w:val="none" w:sz="0" w:space="0" w:color="auto"/>
                <w:right w:val="none" w:sz="0" w:space="0" w:color="auto"/>
              </w:divBdr>
            </w:div>
          </w:divsChild>
        </w:div>
        <w:div w:id="563295044">
          <w:marLeft w:val="0"/>
          <w:marRight w:val="0"/>
          <w:marTop w:val="0"/>
          <w:marBottom w:val="0"/>
          <w:divBdr>
            <w:top w:val="none" w:sz="0" w:space="0" w:color="auto"/>
            <w:left w:val="none" w:sz="0" w:space="0" w:color="auto"/>
            <w:bottom w:val="none" w:sz="0" w:space="0" w:color="auto"/>
            <w:right w:val="none" w:sz="0" w:space="0" w:color="auto"/>
          </w:divBdr>
          <w:divsChild>
            <w:div w:id="541793349">
              <w:marLeft w:val="0"/>
              <w:marRight w:val="0"/>
              <w:marTop w:val="0"/>
              <w:marBottom w:val="0"/>
              <w:divBdr>
                <w:top w:val="none" w:sz="0" w:space="0" w:color="auto"/>
                <w:left w:val="none" w:sz="0" w:space="0" w:color="auto"/>
                <w:bottom w:val="none" w:sz="0" w:space="0" w:color="auto"/>
                <w:right w:val="none" w:sz="0" w:space="0" w:color="auto"/>
              </w:divBdr>
            </w:div>
          </w:divsChild>
        </w:div>
        <w:div w:id="633368096">
          <w:marLeft w:val="0"/>
          <w:marRight w:val="0"/>
          <w:marTop w:val="0"/>
          <w:marBottom w:val="0"/>
          <w:divBdr>
            <w:top w:val="none" w:sz="0" w:space="0" w:color="auto"/>
            <w:left w:val="none" w:sz="0" w:space="0" w:color="auto"/>
            <w:bottom w:val="none" w:sz="0" w:space="0" w:color="auto"/>
            <w:right w:val="none" w:sz="0" w:space="0" w:color="auto"/>
          </w:divBdr>
          <w:divsChild>
            <w:div w:id="1256937819">
              <w:marLeft w:val="0"/>
              <w:marRight w:val="0"/>
              <w:marTop w:val="0"/>
              <w:marBottom w:val="0"/>
              <w:divBdr>
                <w:top w:val="none" w:sz="0" w:space="0" w:color="auto"/>
                <w:left w:val="none" w:sz="0" w:space="0" w:color="auto"/>
                <w:bottom w:val="none" w:sz="0" w:space="0" w:color="auto"/>
                <w:right w:val="none" w:sz="0" w:space="0" w:color="auto"/>
              </w:divBdr>
            </w:div>
          </w:divsChild>
        </w:div>
        <w:div w:id="665547889">
          <w:marLeft w:val="0"/>
          <w:marRight w:val="0"/>
          <w:marTop w:val="0"/>
          <w:marBottom w:val="0"/>
          <w:divBdr>
            <w:top w:val="none" w:sz="0" w:space="0" w:color="auto"/>
            <w:left w:val="none" w:sz="0" w:space="0" w:color="auto"/>
            <w:bottom w:val="none" w:sz="0" w:space="0" w:color="auto"/>
            <w:right w:val="none" w:sz="0" w:space="0" w:color="auto"/>
          </w:divBdr>
          <w:divsChild>
            <w:div w:id="1471171951">
              <w:marLeft w:val="0"/>
              <w:marRight w:val="0"/>
              <w:marTop w:val="0"/>
              <w:marBottom w:val="0"/>
              <w:divBdr>
                <w:top w:val="none" w:sz="0" w:space="0" w:color="auto"/>
                <w:left w:val="none" w:sz="0" w:space="0" w:color="auto"/>
                <w:bottom w:val="none" w:sz="0" w:space="0" w:color="auto"/>
                <w:right w:val="none" w:sz="0" w:space="0" w:color="auto"/>
              </w:divBdr>
            </w:div>
          </w:divsChild>
        </w:div>
        <w:div w:id="706367923">
          <w:marLeft w:val="0"/>
          <w:marRight w:val="0"/>
          <w:marTop w:val="0"/>
          <w:marBottom w:val="0"/>
          <w:divBdr>
            <w:top w:val="none" w:sz="0" w:space="0" w:color="auto"/>
            <w:left w:val="none" w:sz="0" w:space="0" w:color="auto"/>
            <w:bottom w:val="none" w:sz="0" w:space="0" w:color="auto"/>
            <w:right w:val="none" w:sz="0" w:space="0" w:color="auto"/>
          </w:divBdr>
          <w:divsChild>
            <w:div w:id="2046364367">
              <w:marLeft w:val="0"/>
              <w:marRight w:val="0"/>
              <w:marTop w:val="0"/>
              <w:marBottom w:val="0"/>
              <w:divBdr>
                <w:top w:val="none" w:sz="0" w:space="0" w:color="auto"/>
                <w:left w:val="none" w:sz="0" w:space="0" w:color="auto"/>
                <w:bottom w:val="none" w:sz="0" w:space="0" w:color="auto"/>
                <w:right w:val="none" w:sz="0" w:space="0" w:color="auto"/>
              </w:divBdr>
            </w:div>
          </w:divsChild>
        </w:div>
        <w:div w:id="1037435684">
          <w:marLeft w:val="0"/>
          <w:marRight w:val="0"/>
          <w:marTop w:val="0"/>
          <w:marBottom w:val="0"/>
          <w:divBdr>
            <w:top w:val="none" w:sz="0" w:space="0" w:color="auto"/>
            <w:left w:val="none" w:sz="0" w:space="0" w:color="auto"/>
            <w:bottom w:val="none" w:sz="0" w:space="0" w:color="auto"/>
            <w:right w:val="none" w:sz="0" w:space="0" w:color="auto"/>
          </w:divBdr>
          <w:divsChild>
            <w:div w:id="1932155865">
              <w:marLeft w:val="0"/>
              <w:marRight w:val="0"/>
              <w:marTop w:val="0"/>
              <w:marBottom w:val="0"/>
              <w:divBdr>
                <w:top w:val="none" w:sz="0" w:space="0" w:color="auto"/>
                <w:left w:val="none" w:sz="0" w:space="0" w:color="auto"/>
                <w:bottom w:val="none" w:sz="0" w:space="0" w:color="auto"/>
                <w:right w:val="none" w:sz="0" w:space="0" w:color="auto"/>
              </w:divBdr>
            </w:div>
          </w:divsChild>
        </w:div>
        <w:div w:id="1297947614">
          <w:marLeft w:val="0"/>
          <w:marRight w:val="0"/>
          <w:marTop w:val="0"/>
          <w:marBottom w:val="0"/>
          <w:divBdr>
            <w:top w:val="none" w:sz="0" w:space="0" w:color="auto"/>
            <w:left w:val="none" w:sz="0" w:space="0" w:color="auto"/>
            <w:bottom w:val="none" w:sz="0" w:space="0" w:color="auto"/>
            <w:right w:val="none" w:sz="0" w:space="0" w:color="auto"/>
          </w:divBdr>
          <w:divsChild>
            <w:div w:id="1890417905">
              <w:marLeft w:val="0"/>
              <w:marRight w:val="0"/>
              <w:marTop w:val="0"/>
              <w:marBottom w:val="0"/>
              <w:divBdr>
                <w:top w:val="none" w:sz="0" w:space="0" w:color="auto"/>
                <w:left w:val="none" w:sz="0" w:space="0" w:color="auto"/>
                <w:bottom w:val="none" w:sz="0" w:space="0" w:color="auto"/>
                <w:right w:val="none" w:sz="0" w:space="0" w:color="auto"/>
              </w:divBdr>
            </w:div>
          </w:divsChild>
        </w:div>
        <w:div w:id="1519388734">
          <w:marLeft w:val="0"/>
          <w:marRight w:val="0"/>
          <w:marTop w:val="0"/>
          <w:marBottom w:val="0"/>
          <w:divBdr>
            <w:top w:val="none" w:sz="0" w:space="0" w:color="auto"/>
            <w:left w:val="none" w:sz="0" w:space="0" w:color="auto"/>
            <w:bottom w:val="none" w:sz="0" w:space="0" w:color="auto"/>
            <w:right w:val="none" w:sz="0" w:space="0" w:color="auto"/>
          </w:divBdr>
          <w:divsChild>
            <w:div w:id="1768112458">
              <w:marLeft w:val="0"/>
              <w:marRight w:val="0"/>
              <w:marTop w:val="0"/>
              <w:marBottom w:val="0"/>
              <w:divBdr>
                <w:top w:val="none" w:sz="0" w:space="0" w:color="auto"/>
                <w:left w:val="none" w:sz="0" w:space="0" w:color="auto"/>
                <w:bottom w:val="none" w:sz="0" w:space="0" w:color="auto"/>
                <w:right w:val="none" w:sz="0" w:space="0" w:color="auto"/>
              </w:divBdr>
            </w:div>
          </w:divsChild>
        </w:div>
        <w:div w:id="1572352727">
          <w:marLeft w:val="0"/>
          <w:marRight w:val="0"/>
          <w:marTop w:val="0"/>
          <w:marBottom w:val="0"/>
          <w:divBdr>
            <w:top w:val="none" w:sz="0" w:space="0" w:color="auto"/>
            <w:left w:val="none" w:sz="0" w:space="0" w:color="auto"/>
            <w:bottom w:val="none" w:sz="0" w:space="0" w:color="auto"/>
            <w:right w:val="none" w:sz="0" w:space="0" w:color="auto"/>
          </w:divBdr>
          <w:divsChild>
            <w:div w:id="203063087">
              <w:marLeft w:val="0"/>
              <w:marRight w:val="0"/>
              <w:marTop w:val="0"/>
              <w:marBottom w:val="0"/>
              <w:divBdr>
                <w:top w:val="none" w:sz="0" w:space="0" w:color="auto"/>
                <w:left w:val="none" w:sz="0" w:space="0" w:color="auto"/>
                <w:bottom w:val="none" w:sz="0" w:space="0" w:color="auto"/>
                <w:right w:val="none" w:sz="0" w:space="0" w:color="auto"/>
              </w:divBdr>
            </w:div>
          </w:divsChild>
        </w:div>
        <w:div w:id="1575160621">
          <w:marLeft w:val="0"/>
          <w:marRight w:val="0"/>
          <w:marTop w:val="0"/>
          <w:marBottom w:val="0"/>
          <w:divBdr>
            <w:top w:val="none" w:sz="0" w:space="0" w:color="auto"/>
            <w:left w:val="none" w:sz="0" w:space="0" w:color="auto"/>
            <w:bottom w:val="none" w:sz="0" w:space="0" w:color="auto"/>
            <w:right w:val="none" w:sz="0" w:space="0" w:color="auto"/>
          </w:divBdr>
          <w:divsChild>
            <w:div w:id="422992141">
              <w:marLeft w:val="0"/>
              <w:marRight w:val="0"/>
              <w:marTop w:val="0"/>
              <w:marBottom w:val="0"/>
              <w:divBdr>
                <w:top w:val="none" w:sz="0" w:space="0" w:color="auto"/>
                <w:left w:val="none" w:sz="0" w:space="0" w:color="auto"/>
                <w:bottom w:val="none" w:sz="0" w:space="0" w:color="auto"/>
                <w:right w:val="none" w:sz="0" w:space="0" w:color="auto"/>
              </w:divBdr>
            </w:div>
          </w:divsChild>
        </w:div>
        <w:div w:id="1600259315">
          <w:marLeft w:val="0"/>
          <w:marRight w:val="0"/>
          <w:marTop w:val="0"/>
          <w:marBottom w:val="0"/>
          <w:divBdr>
            <w:top w:val="none" w:sz="0" w:space="0" w:color="auto"/>
            <w:left w:val="none" w:sz="0" w:space="0" w:color="auto"/>
            <w:bottom w:val="none" w:sz="0" w:space="0" w:color="auto"/>
            <w:right w:val="none" w:sz="0" w:space="0" w:color="auto"/>
          </w:divBdr>
          <w:divsChild>
            <w:div w:id="350374903">
              <w:marLeft w:val="0"/>
              <w:marRight w:val="0"/>
              <w:marTop w:val="0"/>
              <w:marBottom w:val="0"/>
              <w:divBdr>
                <w:top w:val="none" w:sz="0" w:space="0" w:color="auto"/>
                <w:left w:val="none" w:sz="0" w:space="0" w:color="auto"/>
                <w:bottom w:val="none" w:sz="0" w:space="0" w:color="auto"/>
                <w:right w:val="none" w:sz="0" w:space="0" w:color="auto"/>
              </w:divBdr>
            </w:div>
          </w:divsChild>
        </w:div>
        <w:div w:id="1747266873">
          <w:marLeft w:val="0"/>
          <w:marRight w:val="0"/>
          <w:marTop w:val="0"/>
          <w:marBottom w:val="0"/>
          <w:divBdr>
            <w:top w:val="none" w:sz="0" w:space="0" w:color="auto"/>
            <w:left w:val="none" w:sz="0" w:space="0" w:color="auto"/>
            <w:bottom w:val="none" w:sz="0" w:space="0" w:color="auto"/>
            <w:right w:val="none" w:sz="0" w:space="0" w:color="auto"/>
          </w:divBdr>
          <w:divsChild>
            <w:div w:id="1108810863">
              <w:marLeft w:val="0"/>
              <w:marRight w:val="0"/>
              <w:marTop w:val="0"/>
              <w:marBottom w:val="0"/>
              <w:divBdr>
                <w:top w:val="none" w:sz="0" w:space="0" w:color="auto"/>
                <w:left w:val="none" w:sz="0" w:space="0" w:color="auto"/>
                <w:bottom w:val="none" w:sz="0" w:space="0" w:color="auto"/>
                <w:right w:val="none" w:sz="0" w:space="0" w:color="auto"/>
              </w:divBdr>
            </w:div>
          </w:divsChild>
        </w:div>
        <w:div w:id="1758093538">
          <w:marLeft w:val="0"/>
          <w:marRight w:val="0"/>
          <w:marTop w:val="0"/>
          <w:marBottom w:val="0"/>
          <w:divBdr>
            <w:top w:val="none" w:sz="0" w:space="0" w:color="auto"/>
            <w:left w:val="none" w:sz="0" w:space="0" w:color="auto"/>
            <w:bottom w:val="none" w:sz="0" w:space="0" w:color="auto"/>
            <w:right w:val="none" w:sz="0" w:space="0" w:color="auto"/>
          </w:divBdr>
          <w:divsChild>
            <w:div w:id="1692486637">
              <w:marLeft w:val="0"/>
              <w:marRight w:val="0"/>
              <w:marTop w:val="0"/>
              <w:marBottom w:val="0"/>
              <w:divBdr>
                <w:top w:val="none" w:sz="0" w:space="0" w:color="auto"/>
                <w:left w:val="none" w:sz="0" w:space="0" w:color="auto"/>
                <w:bottom w:val="none" w:sz="0" w:space="0" w:color="auto"/>
                <w:right w:val="none" w:sz="0" w:space="0" w:color="auto"/>
              </w:divBdr>
            </w:div>
          </w:divsChild>
        </w:div>
        <w:div w:id="1761363822">
          <w:marLeft w:val="0"/>
          <w:marRight w:val="0"/>
          <w:marTop w:val="0"/>
          <w:marBottom w:val="0"/>
          <w:divBdr>
            <w:top w:val="none" w:sz="0" w:space="0" w:color="auto"/>
            <w:left w:val="none" w:sz="0" w:space="0" w:color="auto"/>
            <w:bottom w:val="none" w:sz="0" w:space="0" w:color="auto"/>
            <w:right w:val="none" w:sz="0" w:space="0" w:color="auto"/>
          </w:divBdr>
          <w:divsChild>
            <w:div w:id="243346998">
              <w:marLeft w:val="0"/>
              <w:marRight w:val="0"/>
              <w:marTop w:val="0"/>
              <w:marBottom w:val="0"/>
              <w:divBdr>
                <w:top w:val="none" w:sz="0" w:space="0" w:color="auto"/>
                <w:left w:val="none" w:sz="0" w:space="0" w:color="auto"/>
                <w:bottom w:val="none" w:sz="0" w:space="0" w:color="auto"/>
                <w:right w:val="none" w:sz="0" w:space="0" w:color="auto"/>
              </w:divBdr>
            </w:div>
          </w:divsChild>
        </w:div>
        <w:div w:id="1790590100">
          <w:marLeft w:val="0"/>
          <w:marRight w:val="0"/>
          <w:marTop w:val="0"/>
          <w:marBottom w:val="0"/>
          <w:divBdr>
            <w:top w:val="none" w:sz="0" w:space="0" w:color="auto"/>
            <w:left w:val="none" w:sz="0" w:space="0" w:color="auto"/>
            <w:bottom w:val="none" w:sz="0" w:space="0" w:color="auto"/>
            <w:right w:val="none" w:sz="0" w:space="0" w:color="auto"/>
          </w:divBdr>
          <w:divsChild>
            <w:div w:id="46148373">
              <w:marLeft w:val="0"/>
              <w:marRight w:val="0"/>
              <w:marTop w:val="0"/>
              <w:marBottom w:val="0"/>
              <w:divBdr>
                <w:top w:val="none" w:sz="0" w:space="0" w:color="auto"/>
                <w:left w:val="none" w:sz="0" w:space="0" w:color="auto"/>
                <w:bottom w:val="none" w:sz="0" w:space="0" w:color="auto"/>
                <w:right w:val="none" w:sz="0" w:space="0" w:color="auto"/>
              </w:divBdr>
            </w:div>
          </w:divsChild>
        </w:div>
        <w:div w:id="1808933401">
          <w:marLeft w:val="0"/>
          <w:marRight w:val="0"/>
          <w:marTop w:val="0"/>
          <w:marBottom w:val="0"/>
          <w:divBdr>
            <w:top w:val="none" w:sz="0" w:space="0" w:color="auto"/>
            <w:left w:val="none" w:sz="0" w:space="0" w:color="auto"/>
            <w:bottom w:val="none" w:sz="0" w:space="0" w:color="auto"/>
            <w:right w:val="none" w:sz="0" w:space="0" w:color="auto"/>
          </w:divBdr>
          <w:divsChild>
            <w:div w:id="1695879842">
              <w:marLeft w:val="0"/>
              <w:marRight w:val="0"/>
              <w:marTop w:val="0"/>
              <w:marBottom w:val="0"/>
              <w:divBdr>
                <w:top w:val="none" w:sz="0" w:space="0" w:color="auto"/>
                <w:left w:val="none" w:sz="0" w:space="0" w:color="auto"/>
                <w:bottom w:val="none" w:sz="0" w:space="0" w:color="auto"/>
                <w:right w:val="none" w:sz="0" w:space="0" w:color="auto"/>
              </w:divBdr>
            </w:div>
          </w:divsChild>
        </w:div>
        <w:div w:id="1981229790">
          <w:marLeft w:val="0"/>
          <w:marRight w:val="0"/>
          <w:marTop w:val="0"/>
          <w:marBottom w:val="0"/>
          <w:divBdr>
            <w:top w:val="none" w:sz="0" w:space="0" w:color="auto"/>
            <w:left w:val="none" w:sz="0" w:space="0" w:color="auto"/>
            <w:bottom w:val="none" w:sz="0" w:space="0" w:color="auto"/>
            <w:right w:val="none" w:sz="0" w:space="0" w:color="auto"/>
          </w:divBdr>
          <w:divsChild>
            <w:div w:id="1667393066">
              <w:marLeft w:val="0"/>
              <w:marRight w:val="0"/>
              <w:marTop w:val="0"/>
              <w:marBottom w:val="0"/>
              <w:divBdr>
                <w:top w:val="none" w:sz="0" w:space="0" w:color="auto"/>
                <w:left w:val="none" w:sz="0" w:space="0" w:color="auto"/>
                <w:bottom w:val="none" w:sz="0" w:space="0" w:color="auto"/>
                <w:right w:val="none" w:sz="0" w:space="0" w:color="auto"/>
              </w:divBdr>
            </w:div>
          </w:divsChild>
        </w:div>
        <w:div w:id="2078628786">
          <w:marLeft w:val="0"/>
          <w:marRight w:val="0"/>
          <w:marTop w:val="0"/>
          <w:marBottom w:val="0"/>
          <w:divBdr>
            <w:top w:val="none" w:sz="0" w:space="0" w:color="auto"/>
            <w:left w:val="none" w:sz="0" w:space="0" w:color="auto"/>
            <w:bottom w:val="none" w:sz="0" w:space="0" w:color="auto"/>
            <w:right w:val="none" w:sz="0" w:space="0" w:color="auto"/>
          </w:divBdr>
          <w:divsChild>
            <w:div w:id="15484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5AIRPNAIUNRU-859666464-11863</_dlc_DocId>
    <_dlc_DocIdUrl xmlns="71c5aaf6-e6ce-465b-b873-5148d2a4c105">
      <Url>https://nokia.sharepoint.com/sites/c5g/e2earch/_layouts/15/DocIdRedir.aspx?ID=5AIRPNAIUNRU-859666464-11863</Url>
      <Description>5AIRPNAIUNRU-859666464-11863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EAF99A7B-75F3-4BD8-B679-FEE455ADBA8F}">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3636</Words>
  <Characters>20731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2022-08-10T07:17:00Z</dcterms:created>
  <dcterms:modified xsi:type="dcterms:W3CDTF">2022-08-10T07:19:00Z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19e708ad-8a83-4dd2-b53d-6b6ae45efe5f</vt:lpwstr>
  </property>
</Properties>
</file>