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44C42E8B" w:rsidR="00212CF6" w:rsidRDefault="00212CF6" w:rsidP="00212CF6">
      <w:pPr>
        <w:pStyle w:val="CRCoverPage"/>
        <w:tabs>
          <w:tab w:val="right" w:pos="9639"/>
        </w:tabs>
        <w:spacing w:after="0"/>
        <w:rPr>
          <w:b/>
          <w:i/>
          <w:noProof/>
          <w:sz w:val="28"/>
        </w:rPr>
      </w:pPr>
      <w:r>
        <w:rPr>
          <w:b/>
          <w:noProof/>
          <w:sz w:val="24"/>
        </w:rPr>
        <w:t>3GPP TSG-RAN WG2 Meeting #11</w:t>
      </w:r>
      <w:r w:rsidR="00627A20">
        <w:rPr>
          <w:b/>
          <w:noProof/>
          <w:sz w:val="24"/>
        </w:rPr>
        <w:t>9</w:t>
      </w:r>
      <w:r>
        <w:rPr>
          <w:b/>
          <w:noProof/>
          <w:sz w:val="24"/>
        </w:rPr>
        <w:t>-e</w:t>
      </w:r>
      <w:r>
        <w:rPr>
          <w:b/>
          <w:i/>
          <w:noProof/>
          <w:sz w:val="28"/>
        </w:rPr>
        <w:tab/>
        <w:t>R2-2</w:t>
      </w:r>
      <w:r w:rsidR="008A1C54">
        <w:rPr>
          <w:b/>
          <w:i/>
          <w:noProof/>
          <w:sz w:val="28"/>
        </w:rPr>
        <w:t>2</w:t>
      </w:r>
      <w:r>
        <w:rPr>
          <w:b/>
          <w:i/>
          <w:noProof/>
          <w:sz w:val="28"/>
        </w:rPr>
        <w:t>0</w:t>
      </w:r>
      <w:r w:rsidR="00CE5074">
        <w:rPr>
          <w:b/>
          <w:i/>
          <w:noProof/>
          <w:sz w:val="28"/>
        </w:rPr>
        <w:t>7969</w:t>
      </w:r>
    </w:p>
    <w:p w14:paraId="63AD2512" w14:textId="1E081352" w:rsidR="00212CF6" w:rsidRDefault="00212CF6" w:rsidP="00212CF6">
      <w:pPr>
        <w:pStyle w:val="CRCoverPage"/>
        <w:outlineLvl w:val="0"/>
        <w:rPr>
          <w:b/>
          <w:noProof/>
          <w:sz w:val="24"/>
        </w:rPr>
      </w:pPr>
      <w:r>
        <w:rPr>
          <w:b/>
          <w:noProof/>
          <w:sz w:val="24"/>
          <w:lang w:val="en-US"/>
        </w:rPr>
        <w:t xml:space="preserve">Electronic meeting, </w:t>
      </w:r>
      <w:r w:rsidR="00627A20">
        <w:rPr>
          <w:b/>
          <w:noProof/>
          <w:sz w:val="24"/>
          <w:lang w:val="en-US"/>
        </w:rPr>
        <w:t>17</w:t>
      </w:r>
      <w:r w:rsidR="005E4D3E">
        <w:rPr>
          <w:b/>
          <w:noProof/>
          <w:sz w:val="24"/>
          <w:lang w:val="en-US"/>
        </w:rPr>
        <w:t xml:space="preserve"> – </w:t>
      </w:r>
      <w:r w:rsidR="00587C6F">
        <w:rPr>
          <w:b/>
          <w:noProof/>
          <w:sz w:val="24"/>
          <w:lang w:val="en-US"/>
        </w:rPr>
        <w:t xml:space="preserve">29 </w:t>
      </w:r>
      <w:r w:rsidR="00627A20">
        <w:rPr>
          <w:b/>
          <w:noProof/>
          <w:sz w:val="24"/>
          <w:lang w:val="en-US"/>
        </w:rPr>
        <w:t>August</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6C08E787"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1B006D">
        <w:rPr>
          <w:rFonts w:eastAsia="SimSun" w:cs="Arial"/>
          <w:b/>
          <w:bCs/>
          <w:sz w:val="24"/>
          <w:lang w:val="en-US" w:eastAsia="zh-CN"/>
        </w:rPr>
        <w:t>8.10.</w:t>
      </w:r>
      <w:r w:rsidR="007B4AAD">
        <w:rPr>
          <w:rFonts w:eastAsia="SimSun" w:cs="Arial"/>
          <w:b/>
          <w:bCs/>
          <w:sz w:val="24"/>
          <w:lang w:val="en-US" w:eastAsia="zh-CN"/>
        </w:rPr>
        <w:t>3</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7F8BD0B5"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B4AAD" w:rsidRPr="007B4AAD">
        <w:rPr>
          <w:rFonts w:ascii="Arial" w:hAnsi="Arial" w:cs="Arial"/>
          <w:b/>
          <w:bCs/>
          <w:sz w:val="24"/>
        </w:rPr>
        <w:t>TDM solution for IDC</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41847E8D" w14:textId="086886A8" w:rsidR="00FB18A6" w:rsidRDefault="00FB18A6" w:rsidP="00FB18A6">
      <w:pPr>
        <w:rPr>
          <w:lang w:eastAsia="zh-CN"/>
        </w:rPr>
      </w:pPr>
      <w:r>
        <w:rPr>
          <w:lang w:eastAsia="zh-CN"/>
        </w:rPr>
        <w:t xml:space="preserve">Rel-18 NR IDC enhancement WID RP-221281 </w:t>
      </w:r>
      <w:r>
        <w:rPr>
          <w:lang w:eastAsia="zh-CN"/>
        </w:rPr>
        <w:fldChar w:fldCharType="begin"/>
      </w:r>
      <w:r>
        <w:rPr>
          <w:lang w:eastAsia="zh-CN"/>
        </w:rPr>
        <w:instrText xml:space="preserve"> REF Ref_WID \h </w:instrText>
      </w:r>
      <w:r>
        <w:rPr>
          <w:lang w:eastAsia="zh-CN"/>
        </w:rPr>
      </w:r>
      <w:r>
        <w:rPr>
          <w:lang w:eastAsia="zh-CN"/>
        </w:rPr>
        <w:fldChar w:fldCharType="separate"/>
      </w:r>
      <w:r w:rsidR="00E00A04" w:rsidRPr="00F13C4F">
        <w:rPr>
          <w:lang w:eastAsia="zh-CN"/>
        </w:rPr>
        <w:t>[</w:t>
      </w:r>
      <w:r w:rsidR="00E00A04">
        <w:rPr>
          <w:noProof/>
        </w:rPr>
        <w:t>1</w:t>
      </w:r>
      <w:r w:rsidR="00E00A04" w:rsidRPr="00F13C4F">
        <w:rPr>
          <w:lang w:eastAsia="zh-CN"/>
        </w:rPr>
        <w:t>]</w:t>
      </w:r>
      <w:r>
        <w:rPr>
          <w:lang w:eastAsia="zh-CN"/>
        </w:rPr>
        <w:fldChar w:fldCharType="end"/>
      </w:r>
      <w:r>
        <w:rPr>
          <w:lang w:eastAsia="zh-CN"/>
        </w:rPr>
        <w:t xml:space="preserve"> has the following RAN2-related objectives:</w:t>
      </w:r>
    </w:p>
    <w:tbl>
      <w:tblPr>
        <w:tblW w:w="96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FB18A6" w14:paraId="0450A019" w14:textId="77777777" w:rsidTr="00253DD0">
        <w:trPr>
          <w:trHeight w:val="2692"/>
        </w:trPr>
        <w:tc>
          <w:tcPr>
            <w:tcW w:w="9643" w:type="dxa"/>
          </w:tcPr>
          <w:p w14:paraId="12F7AE7C" w14:textId="77777777" w:rsidR="00FB18A6" w:rsidRPr="001A23B4" w:rsidRDefault="00FB18A6" w:rsidP="00253DD0">
            <w:pPr>
              <w:ind w:left="137"/>
            </w:pPr>
            <w:r w:rsidRPr="001A23B4">
              <w:t xml:space="preserve">This WI expects to address interference between 3GPP (including various MR-DC architectures, </w:t>
            </w:r>
            <w:proofErr w:type="gramStart"/>
            <w:r w:rsidRPr="001A23B4">
              <w:t>i.e.</w:t>
            </w:r>
            <w:proofErr w:type="gramEnd"/>
            <w:r w:rsidRPr="001A23B4">
              <w:t xml:space="preserve"> NR-DC and EN-DC) and non-3GPP RAT (e.g. </w:t>
            </w:r>
            <w:proofErr w:type="spellStart"/>
            <w:r w:rsidRPr="001A23B4">
              <w:t>WiFi</w:t>
            </w:r>
            <w:proofErr w:type="spellEnd"/>
            <w:r w:rsidRPr="001A23B4">
              <w:t>).</w:t>
            </w:r>
          </w:p>
          <w:p w14:paraId="42ED748F" w14:textId="77777777" w:rsidR="00FB18A6" w:rsidRPr="001A23B4" w:rsidRDefault="00FB18A6" w:rsidP="00FB18A6">
            <w:pPr>
              <w:pStyle w:val="ListParagraph"/>
              <w:numPr>
                <w:ilvl w:val="0"/>
                <w:numId w:val="31"/>
              </w:numPr>
              <w:overflowPunct w:val="0"/>
              <w:autoSpaceDE w:val="0"/>
              <w:autoSpaceDN w:val="0"/>
              <w:adjustRightInd w:val="0"/>
              <w:spacing w:after="180" w:line="240" w:lineRule="auto"/>
              <w:ind w:left="857"/>
              <w:textAlignment w:val="baseline"/>
              <w:rPr>
                <w:rFonts w:ascii="Times New Roman" w:hAnsi="Times New Roman"/>
              </w:rPr>
            </w:pPr>
            <w:r w:rsidRPr="001A23B4">
              <w:rPr>
                <w:rFonts w:ascii="Times New Roman" w:hAnsi="Times New Roman"/>
              </w:rPr>
              <w:t>Enhancements to FDM solution, to allow more granular indication of affected frequencies (</w:t>
            </w:r>
            <w:proofErr w:type="gramStart"/>
            <w:r w:rsidRPr="001A23B4">
              <w:rPr>
                <w:rFonts w:ascii="Times New Roman" w:hAnsi="Times New Roman"/>
              </w:rPr>
              <w:t>e.g.</w:t>
            </w:r>
            <w:proofErr w:type="gramEnd"/>
            <w:r w:rsidRPr="001A23B4">
              <w:rPr>
                <w:rFonts w:ascii="Times New Roman" w:hAnsi="Times New Roman"/>
              </w:rPr>
              <w:t xml:space="preserve"> granularity of BWP or PRB level). (RAN2)</w:t>
            </w:r>
          </w:p>
          <w:p w14:paraId="2A9D5D8E" w14:textId="77777777" w:rsidR="00FB18A6" w:rsidRPr="001A23B4" w:rsidRDefault="00FB18A6" w:rsidP="00253DD0">
            <w:pPr>
              <w:pStyle w:val="ListParagraph"/>
              <w:ind w:left="857"/>
              <w:rPr>
                <w:rFonts w:ascii="Times New Roman" w:hAnsi="Times New Roman"/>
              </w:rPr>
            </w:pPr>
            <w:r w:rsidRPr="001A23B4">
              <w:rPr>
                <w:rFonts w:ascii="Times New Roman" w:hAnsi="Times New Roman"/>
              </w:rPr>
              <w:t>Note: Enhancements to FDM solution is prioritized.</w:t>
            </w:r>
          </w:p>
          <w:p w14:paraId="721ACEA0" w14:textId="77777777" w:rsidR="00FB18A6" w:rsidRPr="001A23B4" w:rsidRDefault="00FB18A6" w:rsidP="00FB18A6">
            <w:pPr>
              <w:pStyle w:val="ListParagraph"/>
              <w:numPr>
                <w:ilvl w:val="0"/>
                <w:numId w:val="31"/>
              </w:numPr>
              <w:overflowPunct w:val="0"/>
              <w:autoSpaceDE w:val="0"/>
              <w:autoSpaceDN w:val="0"/>
              <w:adjustRightInd w:val="0"/>
              <w:spacing w:after="180" w:line="240" w:lineRule="auto"/>
              <w:ind w:left="857"/>
              <w:textAlignment w:val="baseline"/>
              <w:rPr>
                <w:rFonts w:ascii="Times New Roman" w:hAnsi="Times New Roman"/>
              </w:rPr>
            </w:pPr>
            <w:r w:rsidRPr="001A23B4">
              <w:rPr>
                <w:rFonts w:ascii="Times New Roman" w:hAnsi="Times New Roman"/>
              </w:rPr>
              <w:t>Introduction of TDM solution (</w:t>
            </w:r>
            <w:proofErr w:type="gramStart"/>
            <w:r w:rsidRPr="001A23B4">
              <w:rPr>
                <w:rFonts w:ascii="Times New Roman" w:hAnsi="Times New Roman"/>
              </w:rPr>
              <w:t>e.g.</w:t>
            </w:r>
            <w:proofErr w:type="gramEnd"/>
            <w:r w:rsidRPr="001A23B4">
              <w:rPr>
                <w:rFonts w:ascii="Times New Roman" w:hAnsi="Times New Roman"/>
              </w:rPr>
              <w:t xml:space="preserve"> indication of UE preferred TDM pattern for UL/DL). (RAN2, RAN4).</w:t>
            </w:r>
            <w:r w:rsidRPr="001A23B4">
              <w:rPr>
                <w:rFonts w:ascii="Times New Roman" w:hAnsi="Times New Roman"/>
              </w:rPr>
              <w:br/>
              <w:t>Note: The TDM solution is considered complementary to the FDM solution.</w:t>
            </w:r>
          </w:p>
          <w:p w14:paraId="0975B941" w14:textId="77777777" w:rsidR="00FB18A6" w:rsidRDefault="00FB18A6" w:rsidP="00253DD0">
            <w:r w:rsidRPr="001A23B4">
              <w:t>Note: LTE IDC solution should be considered as the baseline for the solutions developed in this WI.</w:t>
            </w:r>
          </w:p>
        </w:tc>
      </w:tr>
    </w:tbl>
    <w:p w14:paraId="241A9C60" w14:textId="77777777" w:rsidR="00FB18A6" w:rsidRDefault="00FB18A6" w:rsidP="00FB18A6">
      <w:pPr>
        <w:jc w:val="both"/>
        <w:rPr>
          <w:lang w:eastAsia="zh-CN"/>
        </w:rPr>
      </w:pPr>
    </w:p>
    <w:p w14:paraId="2BEDD8AE" w14:textId="42A2361B" w:rsidR="00FB18A6" w:rsidRPr="001C33BF" w:rsidRDefault="00FB18A6" w:rsidP="00FB18A6">
      <w:pPr>
        <w:jc w:val="both"/>
        <w:rPr>
          <w:rFonts w:eastAsia="Malgun Gothic"/>
          <w:lang w:eastAsia="ko-KR"/>
        </w:rPr>
      </w:pPr>
      <w:r>
        <w:rPr>
          <w:lang w:eastAsia="zh-CN"/>
        </w:rPr>
        <w:t>In this contribution, we discuss TDM solution for IDC.</w:t>
      </w:r>
    </w:p>
    <w:p w14:paraId="4D33C0E8" w14:textId="1AE52314" w:rsidR="006D44EF" w:rsidRDefault="004C3C23" w:rsidP="00D121FB">
      <w:pPr>
        <w:pStyle w:val="Heading1"/>
        <w:rPr>
          <w:lang w:eastAsia="zh-CN"/>
        </w:rPr>
      </w:pPr>
      <w:bookmarkStart w:id="0" w:name="_Hlk61435005"/>
      <w:r>
        <w:rPr>
          <w:lang w:eastAsia="zh-CN"/>
        </w:rPr>
        <w:t xml:space="preserve">Recap on </w:t>
      </w:r>
      <w:r w:rsidR="006D44EF">
        <w:rPr>
          <w:lang w:eastAsia="zh-CN"/>
        </w:rPr>
        <w:t>LTE TDM solution</w:t>
      </w:r>
    </w:p>
    <w:p w14:paraId="039FCE57" w14:textId="77777777" w:rsidR="00160A96" w:rsidRPr="001A75AF" w:rsidRDefault="00160A96" w:rsidP="00160A96">
      <w:pPr>
        <w:rPr>
          <w:lang w:val="en-GB" w:eastAsia="zh-CN"/>
        </w:rPr>
      </w:pPr>
      <w:r>
        <w:rPr>
          <w:lang w:val="en-GB" w:eastAsia="zh-CN"/>
        </w:rPr>
        <w:t xml:space="preserve">Since </w:t>
      </w:r>
      <w:r w:rsidRPr="001A23B4">
        <w:t>LTE IDC solution should be considered as the baseline</w:t>
      </w:r>
      <w:r>
        <w:t xml:space="preserve"> for NR IDC, it is helpful to review TDM solutions specified in LTE.</w:t>
      </w:r>
    </w:p>
    <w:p w14:paraId="648D755D" w14:textId="2C9BC4A5" w:rsidR="00160A96" w:rsidRDefault="00160A96" w:rsidP="00160A96">
      <w:pPr>
        <w:rPr>
          <w:lang w:val="en-GB"/>
        </w:rPr>
      </w:pPr>
      <w:r>
        <w:rPr>
          <w:lang w:val="en-GB"/>
        </w:rPr>
        <w:t>There are mainly two aspects in LTE IDC TDM:</w:t>
      </w:r>
      <w:r w:rsidR="00134B5E">
        <w:rPr>
          <w:lang w:val="en-GB"/>
        </w:rPr>
        <w:t xml:space="preserve"> UE assistance information</w:t>
      </w:r>
      <w:r w:rsidR="001E34E9">
        <w:rPr>
          <w:lang w:val="en-GB"/>
        </w:rPr>
        <w:t xml:space="preserve"> and network configuration.</w:t>
      </w:r>
      <w:r w:rsidR="00134B5E">
        <w:rPr>
          <w:lang w:val="en-GB"/>
        </w:rPr>
        <w:t xml:space="preserve"> </w:t>
      </w:r>
    </w:p>
    <w:p w14:paraId="21DC5903" w14:textId="297DA9AD" w:rsidR="00160A96" w:rsidRPr="0000324A" w:rsidRDefault="00160A96" w:rsidP="00160A96">
      <w:pPr>
        <w:pStyle w:val="ListParagraph"/>
        <w:numPr>
          <w:ilvl w:val="0"/>
          <w:numId w:val="28"/>
        </w:numPr>
        <w:spacing w:after="160" w:line="259" w:lineRule="auto"/>
        <w:rPr>
          <w:rFonts w:ascii="Times New Roman" w:hAnsi="Times New Roman"/>
        </w:rPr>
      </w:pPr>
      <w:r w:rsidRPr="00CE5074">
        <w:rPr>
          <w:rFonts w:ascii="Times New Roman" w:hAnsi="Times New Roman"/>
          <w:b/>
        </w:rPr>
        <w:t>UE assistance information</w:t>
      </w:r>
      <w:r w:rsidRPr="0000324A">
        <w:rPr>
          <w:rFonts w:ascii="Times New Roman" w:hAnsi="Times New Roman"/>
        </w:rPr>
        <w:t xml:space="preserve">: The UE provides the </w:t>
      </w:r>
      <w:proofErr w:type="spellStart"/>
      <w:r w:rsidRPr="0000324A">
        <w:rPr>
          <w:rFonts w:ascii="Times New Roman" w:hAnsi="Times New Roman"/>
        </w:rPr>
        <w:t>eNB</w:t>
      </w:r>
      <w:proofErr w:type="spellEnd"/>
      <w:r w:rsidRPr="0000324A">
        <w:rPr>
          <w:rFonts w:ascii="Times New Roman" w:hAnsi="Times New Roman"/>
        </w:rPr>
        <w:t xml:space="preserve"> with desired DRX related parameters (in </w:t>
      </w:r>
      <w:r w:rsidRPr="0000324A">
        <w:rPr>
          <w:rFonts w:ascii="Times New Roman" w:hAnsi="Times New Roman"/>
          <w:i/>
          <w:iCs/>
        </w:rPr>
        <w:t>TDM-AssistanceInfo-r11</w:t>
      </w:r>
      <w:r w:rsidRPr="0000324A">
        <w:rPr>
          <w:rFonts w:ascii="Times New Roman" w:hAnsi="Times New Roman"/>
        </w:rPr>
        <w:t xml:space="preserve">) </w:t>
      </w:r>
      <w:r w:rsidR="000B0E1C">
        <w:rPr>
          <w:rFonts w:ascii="Times New Roman" w:hAnsi="Times New Roman"/>
        </w:rPr>
        <w:t xml:space="preserve">or subframe patterns </w:t>
      </w:r>
      <w:r w:rsidRPr="0000324A">
        <w:rPr>
          <w:rFonts w:ascii="Times New Roman" w:hAnsi="Times New Roman"/>
        </w:rPr>
        <w:t xml:space="preserve">to support TDM with other radios. </w:t>
      </w:r>
      <w:r>
        <w:rPr>
          <w:rFonts w:ascii="Times New Roman" w:hAnsi="Times New Roman"/>
        </w:rPr>
        <w:t>Detailed ASN.1 is as below:</w:t>
      </w:r>
    </w:p>
    <w:p w14:paraId="1264BB7F" w14:textId="7B8E1DF7" w:rsidR="00830934" w:rsidRDefault="00830934" w:rsidP="00830934">
      <w:pPr>
        <w:pStyle w:val="PL"/>
        <w:ind w:left="768"/>
        <w:rPr>
          <w:iCs/>
        </w:rPr>
      </w:pPr>
    </w:p>
    <w:p w14:paraId="79640339" w14:textId="77777777" w:rsidR="00830934" w:rsidRPr="004E1F03" w:rsidRDefault="00830934" w:rsidP="00830934">
      <w:pPr>
        <w:pStyle w:val="PL"/>
        <w:shd w:val="clear" w:color="auto" w:fill="E6E6E6"/>
        <w:ind w:left="408"/>
      </w:pPr>
      <w:r w:rsidRPr="004E1F03">
        <w:t>TDM-AssistanceInfo-r11 ::=</w:t>
      </w:r>
      <w:r w:rsidRPr="004E1F03">
        <w:tab/>
        <w:t>CHOICE {</w:t>
      </w:r>
    </w:p>
    <w:p w14:paraId="0CDCA356" w14:textId="77777777" w:rsidR="00830934" w:rsidRPr="004E1F03" w:rsidRDefault="00830934" w:rsidP="00830934">
      <w:pPr>
        <w:pStyle w:val="PL"/>
        <w:shd w:val="clear" w:color="auto" w:fill="E6E6E6"/>
        <w:ind w:left="408"/>
      </w:pPr>
      <w:r w:rsidRPr="004E1F03">
        <w:tab/>
        <w:t>drx-AssistanceInfo-r11</w:t>
      </w:r>
      <w:r w:rsidRPr="004E1F03">
        <w:tab/>
      </w:r>
      <w:r w:rsidRPr="004E1F03">
        <w:tab/>
      </w:r>
      <w:r w:rsidRPr="004E1F03">
        <w:tab/>
      </w:r>
      <w:r w:rsidRPr="004E1F03">
        <w:tab/>
        <w:t>SEQUENCE {</w:t>
      </w:r>
    </w:p>
    <w:p w14:paraId="0772D703" w14:textId="77777777" w:rsidR="00830934" w:rsidRPr="004E1F03" w:rsidRDefault="00830934" w:rsidP="00830934">
      <w:pPr>
        <w:pStyle w:val="PL"/>
        <w:shd w:val="clear" w:color="auto" w:fill="E6E6E6"/>
        <w:ind w:left="408"/>
      </w:pPr>
      <w:r w:rsidRPr="004E1F03">
        <w:tab/>
      </w:r>
      <w:r w:rsidRPr="004E1F03">
        <w:tab/>
        <w:t>drx-CycleLength-r11</w:t>
      </w:r>
      <w:r w:rsidRPr="004E1F03">
        <w:tab/>
      </w:r>
      <w:r w:rsidRPr="004E1F03">
        <w:tab/>
      </w:r>
      <w:r w:rsidRPr="004E1F03">
        <w:tab/>
      </w:r>
      <w:r w:rsidRPr="004E1F03">
        <w:tab/>
      </w:r>
      <w:r w:rsidRPr="004E1F03">
        <w:tab/>
        <w:t>ENUMERATED {sf40, sf64, sf80, sf128, sf160,</w:t>
      </w:r>
    </w:p>
    <w:p w14:paraId="5BAF4D7A" w14:textId="77777777" w:rsidR="00830934" w:rsidRPr="004E1F03" w:rsidRDefault="00830934" w:rsidP="00830934">
      <w:pPr>
        <w:pStyle w:val="PL"/>
        <w:shd w:val="clear" w:color="auto" w:fill="E6E6E6"/>
        <w:ind w:left="408"/>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sf256, spare2, spare1},</w:t>
      </w:r>
    </w:p>
    <w:p w14:paraId="6F3C34C8" w14:textId="77777777" w:rsidR="00830934" w:rsidRPr="004E1F03" w:rsidRDefault="00830934" w:rsidP="00830934">
      <w:pPr>
        <w:pStyle w:val="PL"/>
        <w:shd w:val="clear" w:color="auto" w:fill="E6E6E6"/>
        <w:ind w:left="408"/>
      </w:pPr>
      <w:r w:rsidRPr="004E1F03">
        <w:tab/>
      </w:r>
      <w:r w:rsidRPr="004E1F03">
        <w:tab/>
        <w:t>drx-Offset-r11</w:t>
      </w:r>
      <w:r w:rsidRPr="004E1F03">
        <w:tab/>
      </w:r>
      <w:r w:rsidRPr="004E1F03">
        <w:tab/>
      </w:r>
      <w:r w:rsidRPr="004E1F03">
        <w:tab/>
      </w:r>
      <w:r w:rsidRPr="004E1F03">
        <w:tab/>
      </w:r>
      <w:r w:rsidRPr="004E1F03">
        <w:tab/>
      </w:r>
      <w:r w:rsidRPr="004E1F03">
        <w:tab/>
        <w:t>INTEGER (0..255)</w:t>
      </w:r>
      <w:r w:rsidRPr="004E1F03">
        <w:tab/>
        <w:t>OPTIONAL,</w:t>
      </w:r>
    </w:p>
    <w:p w14:paraId="73C1D956" w14:textId="77777777" w:rsidR="00830934" w:rsidRPr="004E1F03" w:rsidRDefault="00830934" w:rsidP="00830934">
      <w:pPr>
        <w:pStyle w:val="PL"/>
        <w:shd w:val="clear" w:color="auto" w:fill="E6E6E6"/>
        <w:ind w:left="408"/>
      </w:pPr>
      <w:r w:rsidRPr="004E1F03">
        <w:tab/>
      </w:r>
      <w:r w:rsidRPr="004E1F03">
        <w:tab/>
        <w:t>drx-ActiveTime-r11</w:t>
      </w:r>
      <w:r w:rsidRPr="004E1F03">
        <w:tab/>
      </w:r>
      <w:r w:rsidRPr="004E1F03">
        <w:tab/>
      </w:r>
      <w:r w:rsidRPr="004E1F03">
        <w:tab/>
      </w:r>
      <w:r w:rsidRPr="004E1F03">
        <w:tab/>
      </w:r>
      <w:r w:rsidRPr="004E1F03">
        <w:tab/>
        <w:t>ENUMERATED {sf20, sf30, sf40, sf60, sf80,</w:t>
      </w:r>
    </w:p>
    <w:p w14:paraId="6EBB9BAB" w14:textId="77777777" w:rsidR="00830934" w:rsidRPr="004E1F03" w:rsidRDefault="00830934" w:rsidP="00830934">
      <w:pPr>
        <w:pStyle w:val="PL"/>
        <w:shd w:val="clear" w:color="auto" w:fill="E6E6E6"/>
        <w:ind w:left="408"/>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sf100, spare2, spare1}</w:t>
      </w:r>
    </w:p>
    <w:p w14:paraId="2E4FF0D3" w14:textId="77777777" w:rsidR="00830934" w:rsidRPr="004E1F03" w:rsidRDefault="00830934" w:rsidP="00830934">
      <w:pPr>
        <w:pStyle w:val="PL"/>
        <w:shd w:val="clear" w:color="auto" w:fill="E6E6E6"/>
        <w:ind w:left="408"/>
      </w:pPr>
      <w:r w:rsidRPr="004E1F03">
        <w:tab/>
        <w:t>},</w:t>
      </w:r>
    </w:p>
    <w:p w14:paraId="4BD69250" w14:textId="77777777" w:rsidR="00830934" w:rsidRPr="004E1F03" w:rsidRDefault="00830934" w:rsidP="00830934">
      <w:pPr>
        <w:pStyle w:val="PL"/>
        <w:shd w:val="clear" w:color="auto" w:fill="E6E6E6"/>
        <w:ind w:left="408"/>
      </w:pPr>
      <w:r w:rsidRPr="004E1F03">
        <w:tab/>
        <w:t>idc-SubframePatternList-r11</w:t>
      </w:r>
      <w:r w:rsidRPr="004E1F03">
        <w:tab/>
      </w:r>
      <w:r w:rsidRPr="004E1F03">
        <w:tab/>
      </w:r>
      <w:r w:rsidRPr="004E1F03">
        <w:tab/>
        <w:t>IDC-SubframePatternList-r11,</w:t>
      </w:r>
    </w:p>
    <w:p w14:paraId="01B7E1BB" w14:textId="77777777" w:rsidR="00830934" w:rsidRPr="004E1F03" w:rsidRDefault="00830934" w:rsidP="00830934">
      <w:pPr>
        <w:pStyle w:val="PL"/>
        <w:shd w:val="clear" w:color="auto" w:fill="E6E6E6"/>
        <w:ind w:left="408"/>
      </w:pPr>
      <w:r w:rsidRPr="004E1F03">
        <w:tab/>
        <w:t>...</w:t>
      </w:r>
    </w:p>
    <w:p w14:paraId="065B6E2C" w14:textId="77777777" w:rsidR="00830934" w:rsidRPr="004E1F03" w:rsidRDefault="00830934" w:rsidP="00830934">
      <w:pPr>
        <w:pStyle w:val="PL"/>
        <w:shd w:val="clear" w:color="auto" w:fill="E6E6E6"/>
        <w:ind w:left="408"/>
      </w:pPr>
      <w:r w:rsidRPr="004E1F03">
        <w:t>}</w:t>
      </w:r>
    </w:p>
    <w:p w14:paraId="7C9E3A0B" w14:textId="77777777" w:rsidR="00830934" w:rsidRPr="004E1F03" w:rsidRDefault="00830934" w:rsidP="00830934">
      <w:pPr>
        <w:pStyle w:val="PL"/>
        <w:shd w:val="clear" w:color="auto" w:fill="E6E6E6"/>
        <w:ind w:left="408"/>
      </w:pPr>
    </w:p>
    <w:p w14:paraId="5D25A156" w14:textId="77777777" w:rsidR="00830934" w:rsidRPr="004E1F03" w:rsidRDefault="00830934" w:rsidP="00830934">
      <w:pPr>
        <w:pStyle w:val="PL"/>
        <w:shd w:val="clear" w:color="auto" w:fill="E6E6E6"/>
        <w:ind w:left="408"/>
      </w:pPr>
      <w:r w:rsidRPr="004E1F03">
        <w:rPr>
          <w:lang w:eastAsia="zh-CN"/>
        </w:rPr>
        <w:t>IDC-</w:t>
      </w:r>
      <w:r w:rsidRPr="004E1F03">
        <w:t>SubframePatternList-r11 ::=</w:t>
      </w:r>
      <w:r w:rsidRPr="004E1F03">
        <w:tab/>
        <w:t>SEQUENCE (SIZE (1..max</w:t>
      </w:r>
      <w:r w:rsidRPr="004E1F03">
        <w:rPr>
          <w:lang w:eastAsia="zh-CN"/>
        </w:rPr>
        <w:t>Subframe</w:t>
      </w:r>
      <w:r w:rsidRPr="004E1F03">
        <w:t>Pattern</w:t>
      </w:r>
      <w:r w:rsidRPr="004E1F03">
        <w:rPr>
          <w:lang w:eastAsia="zh-CN"/>
        </w:rPr>
        <w:t>IDC</w:t>
      </w:r>
      <w:r w:rsidRPr="004E1F03">
        <w:t xml:space="preserve">-r11)) OF </w:t>
      </w:r>
      <w:r w:rsidRPr="004E1F03">
        <w:rPr>
          <w:lang w:eastAsia="zh-CN"/>
        </w:rPr>
        <w:t>IDC-</w:t>
      </w:r>
      <w:r w:rsidRPr="004E1F03">
        <w:t>SubframePattern-r11</w:t>
      </w:r>
    </w:p>
    <w:p w14:paraId="07AB39C9" w14:textId="77777777" w:rsidR="00830934" w:rsidRPr="004E1F03" w:rsidRDefault="00830934" w:rsidP="00830934">
      <w:pPr>
        <w:pStyle w:val="PL"/>
        <w:shd w:val="clear" w:color="auto" w:fill="E6E6E6"/>
        <w:ind w:left="408"/>
      </w:pPr>
    </w:p>
    <w:p w14:paraId="4ED489D1" w14:textId="77777777" w:rsidR="00830934" w:rsidRPr="004E1F03" w:rsidRDefault="00830934" w:rsidP="00830934">
      <w:pPr>
        <w:pStyle w:val="PL"/>
        <w:shd w:val="clear" w:color="auto" w:fill="E6E6E6"/>
        <w:ind w:left="408"/>
        <w:rPr>
          <w:iCs/>
        </w:rPr>
      </w:pPr>
      <w:r w:rsidRPr="004E1F03">
        <w:rPr>
          <w:lang w:eastAsia="zh-CN"/>
        </w:rPr>
        <w:t>IDC-</w:t>
      </w:r>
      <w:r w:rsidRPr="004E1F03">
        <w:t xml:space="preserve">SubframePattern-r11 </w:t>
      </w:r>
      <w:r w:rsidRPr="004E1F03">
        <w:rPr>
          <w:iCs/>
        </w:rPr>
        <w:t>::=</w:t>
      </w:r>
      <w:r w:rsidRPr="004E1F03">
        <w:t xml:space="preserve"> </w:t>
      </w:r>
      <w:r w:rsidRPr="004E1F03">
        <w:rPr>
          <w:iCs/>
        </w:rPr>
        <w:t>CHOICE {</w:t>
      </w:r>
    </w:p>
    <w:p w14:paraId="4AB800CD" w14:textId="77777777" w:rsidR="00830934" w:rsidRPr="004E1F03" w:rsidRDefault="00830934" w:rsidP="00830934">
      <w:pPr>
        <w:pStyle w:val="PL"/>
        <w:shd w:val="clear" w:color="auto" w:fill="E6E6E6"/>
        <w:ind w:left="408"/>
        <w:rPr>
          <w:iCs/>
        </w:rPr>
      </w:pPr>
      <w:r w:rsidRPr="004E1F03">
        <w:rPr>
          <w:iCs/>
        </w:rPr>
        <w:tab/>
        <w:t>subframePatternFDD-r1</w:t>
      </w:r>
      <w:r w:rsidRPr="004E1F03">
        <w:rPr>
          <w:iCs/>
          <w:lang w:eastAsia="zh-CN"/>
        </w:rPr>
        <w:t>1</w:t>
      </w:r>
      <w:r w:rsidRPr="004E1F03">
        <w:rPr>
          <w:iCs/>
        </w:rPr>
        <w:tab/>
      </w:r>
      <w:r w:rsidRPr="004E1F03">
        <w:rPr>
          <w:iCs/>
        </w:rPr>
        <w:tab/>
      </w:r>
      <w:r w:rsidRPr="004E1F03">
        <w:rPr>
          <w:iCs/>
        </w:rPr>
        <w:tab/>
      </w:r>
      <w:r w:rsidRPr="004E1F03">
        <w:rPr>
          <w:iCs/>
        </w:rPr>
        <w:tab/>
        <w:t>BIT STRING (SIZE (</w:t>
      </w:r>
      <w:r w:rsidRPr="004E1F03">
        <w:rPr>
          <w:iCs/>
          <w:lang w:eastAsia="zh-CN"/>
        </w:rPr>
        <w:t>4</w:t>
      </w:r>
      <w:r w:rsidRPr="004E1F03">
        <w:rPr>
          <w:iCs/>
        </w:rPr>
        <w:t>)),</w:t>
      </w:r>
    </w:p>
    <w:p w14:paraId="10038534" w14:textId="77777777" w:rsidR="00830934" w:rsidRPr="004E1F03" w:rsidRDefault="00830934" w:rsidP="00830934">
      <w:pPr>
        <w:pStyle w:val="PL"/>
        <w:shd w:val="clear" w:color="auto" w:fill="E6E6E6"/>
        <w:ind w:left="408"/>
        <w:rPr>
          <w:iCs/>
        </w:rPr>
      </w:pPr>
      <w:r w:rsidRPr="004E1F03">
        <w:rPr>
          <w:iCs/>
        </w:rPr>
        <w:tab/>
        <w:t>subframePatternTDD-r1</w:t>
      </w:r>
      <w:r w:rsidRPr="004E1F03">
        <w:rPr>
          <w:iCs/>
          <w:lang w:eastAsia="zh-CN"/>
        </w:rPr>
        <w:t>1</w:t>
      </w:r>
      <w:r w:rsidRPr="004E1F03">
        <w:rPr>
          <w:iCs/>
        </w:rPr>
        <w:tab/>
      </w:r>
      <w:r w:rsidRPr="004E1F03">
        <w:rPr>
          <w:iCs/>
        </w:rPr>
        <w:tab/>
      </w:r>
      <w:r w:rsidRPr="004E1F03">
        <w:rPr>
          <w:iCs/>
        </w:rPr>
        <w:tab/>
      </w:r>
      <w:r w:rsidRPr="004E1F03">
        <w:rPr>
          <w:iCs/>
        </w:rPr>
        <w:tab/>
        <w:t>CHOICE {</w:t>
      </w:r>
    </w:p>
    <w:p w14:paraId="7219CF5D" w14:textId="77777777" w:rsidR="00830934" w:rsidRPr="004E1F03" w:rsidRDefault="00830934" w:rsidP="00830934">
      <w:pPr>
        <w:pStyle w:val="PL"/>
        <w:shd w:val="clear" w:color="auto" w:fill="E6E6E6"/>
        <w:ind w:left="408"/>
      </w:pPr>
      <w:r w:rsidRPr="004E1F03">
        <w:rPr>
          <w:iCs/>
        </w:rPr>
        <w:tab/>
      </w:r>
      <w:r w:rsidRPr="004E1F03">
        <w:rPr>
          <w:iCs/>
        </w:rPr>
        <w:tab/>
      </w:r>
      <w:r w:rsidRPr="004E1F03">
        <w:t>subframeConfig0-r11</w:t>
      </w:r>
      <w:r w:rsidRPr="004E1F03">
        <w:rPr>
          <w:iCs/>
        </w:rPr>
        <w:tab/>
      </w:r>
      <w:r w:rsidRPr="004E1F03">
        <w:rPr>
          <w:iCs/>
        </w:rPr>
        <w:tab/>
      </w:r>
      <w:r w:rsidRPr="004E1F03">
        <w:rPr>
          <w:iCs/>
        </w:rPr>
        <w:tab/>
      </w:r>
      <w:r w:rsidRPr="004E1F03">
        <w:rPr>
          <w:iCs/>
        </w:rPr>
        <w:tab/>
      </w:r>
      <w:r w:rsidRPr="004E1F03">
        <w:rPr>
          <w:iCs/>
        </w:rPr>
        <w:tab/>
      </w:r>
      <w:r w:rsidRPr="004E1F03">
        <w:t>BIT STRING (SIZE (70)),</w:t>
      </w:r>
    </w:p>
    <w:p w14:paraId="63351AD2" w14:textId="77777777" w:rsidR="00830934" w:rsidRPr="004E1F03" w:rsidRDefault="00830934" w:rsidP="00830934">
      <w:pPr>
        <w:pStyle w:val="PL"/>
        <w:shd w:val="clear" w:color="auto" w:fill="E6E6E6"/>
        <w:ind w:left="408"/>
        <w:rPr>
          <w:iCs/>
        </w:rPr>
      </w:pPr>
      <w:r w:rsidRPr="004E1F03">
        <w:rPr>
          <w:iCs/>
        </w:rPr>
        <w:tab/>
      </w:r>
      <w:r w:rsidRPr="004E1F03">
        <w:rPr>
          <w:iCs/>
        </w:rPr>
        <w:tab/>
        <w:t>subframeConfig</w:t>
      </w:r>
      <w:r w:rsidRPr="004E1F03">
        <w:rPr>
          <w:iCs/>
          <w:lang w:eastAsia="zh-CN"/>
        </w:rPr>
        <w:t>1</w:t>
      </w:r>
      <w:r w:rsidRPr="004E1F03">
        <w:rPr>
          <w:iCs/>
        </w:rPr>
        <w:t>-5-r1</w:t>
      </w:r>
      <w:r w:rsidRPr="004E1F03">
        <w:rPr>
          <w:iCs/>
          <w:lang w:eastAsia="zh-CN"/>
        </w:rPr>
        <w:t>1</w:t>
      </w:r>
      <w:r w:rsidRPr="004E1F03">
        <w:rPr>
          <w:iCs/>
        </w:rPr>
        <w:tab/>
      </w:r>
      <w:r w:rsidRPr="004E1F03">
        <w:rPr>
          <w:iCs/>
        </w:rPr>
        <w:tab/>
      </w:r>
      <w:r w:rsidRPr="004E1F03">
        <w:rPr>
          <w:iCs/>
        </w:rPr>
        <w:tab/>
      </w:r>
      <w:r w:rsidRPr="004E1F03">
        <w:rPr>
          <w:iCs/>
        </w:rPr>
        <w:tab/>
        <w:t>BIT STRING (SIZE (</w:t>
      </w:r>
      <w:r w:rsidRPr="004E1F03">
        <w:rPr>
          <w:iCs/>
          <w:lang w:eastAsia="zh-CN"/>
        </w:rPr>
        <w:t>1</w:t>
      </w:r>
      <w:r w:rsidRPr="004E1F03">
        <w:rPr>
          <w:iCs/>
        </w:rPr>
        <w:t>0)),</w:t>
      </w:r>
    </w:p>
    <w:p w14:paraId="0752C3D5" w14:textId="77777777" w:rsidR="00830934" w:rsidRPr="004E1F03" w:rsidRDefault="00830934" w:rsidP="00830934">
      <w:pPr>
        <w:pStyle w:val="PL"/>
        <w:shd w:val="clear" w:color="auto" w:fill="E6E6E6"/>
        <w:ind w:left="408"/>
        <w:rPr>
          <w:iCs/>
        </w:rPr>
      </w:pPr>
      <w:r w:rsidRPr="004E1F03">
        <w:rPr>
          <w:iCs/>
        </w:rPr>
        <w:lastRenderedPageBreak/>
        <w:tab/>
      </w:r>
      <w:r w:rsidRPr="004E1F03">
        <w:rPr>
          <w:iCs/>
        </w:rPr>
        <w:tab/>
        <w:t>subframeConfig6-r1</w:t>
      </w:r>
      <w:r w:rsidRPr="004E1F03">
        <w:rPr>
          <w:iCs/>
          <w:lang w:eastAsia="zh-CN"/>
        </w:rPr>
        <w:t>1</w:t>
      </w:r>
      <w:r w:rsidRPr="004E1F03">
        <w:rPr>
          <w:iCs/>
        </w:rPr>
        <w:tab/>
      </w:r>
      <w:r w:rsidRPr="004E1F03">
        <w:rPr>
          <w:iCs/>
        </w:rPr>
        <w:tab/>
      </w:r>
      <w:r w:rsidRPr="004E1F03">
        <w:rPr>
          <w:iCs/>
        </w:rPr>
        <w:tab/>
      </w:r>
      <w:r w:rsidRPr="004E1F03">
        <w:rPr>
          <w:iCs/>
        </w:rPr>
        <w:tab/>
      </w:r>
      <w:r w:rsidRPr="004E1F03">
        <w:rPr>
          <w:iCs/>
        </w:rPr>
        <w:tab/>
        <w:t>BIT STRING (SIZE (</w:t>
      </w:r>
      <w:r w:rsidRPr="004E1F03">
        <w:rPr>
          <w:iCs/>
          <w:lang w:eastAsia="zh-CN"/>
        </w:rPr>
        <w:t>60</w:t>
      </w:r>
      <w:r w:rsidRPr="004E1F03">
        <w:rPr>
          <w:iCs/>
        </w:rPr>
        <w:t>))</w:t>
      </w:r>
    </w:p>
    <w:p w14:paraId="0D2F782E" w14:textId="77777777" w:rsidR="00830934" w:rsidRPr="004E1F03" w:rsidRDefault="00830934" w:rsidP="00830934">
      <w:pPr>
        <w:pStyle w:val="PL"/>
        <w:shd w:val="clear" w:color="auto" w:fill="E6E6E6"/>
        <w:ind w:left="408"/>
        <w:rPr>
          <w:iCs/>
        </w:rPr>
      </w:pPr>
      <w:r w:rsidRPr="004E1F03">
        <w:rPr>
          <w:iCs/>
        </w:rPr>
        <w:tab/>
        <w:t>},</w:t>
      </w:r>
    </w:p>
    <w:p w14:paraId="71224038" w14:textId="77777777" w:rsidR="00830934" w:rsidRPr="004E1F03" w:rsidRDefault="00830934" w:rsidP="00830934">
      <w:pPr>
        <w:pStyle w:val="PL"/>
        <w:shd w:val="clear" w:color="auto" w:fill="E6E6E6"/>
        <w:ind w:left="408"/>
      </w:pPr>
      <w:r w:rsidRPr="004E1F03">
        <w:tab/>
        <w:t>...</w:t>
      </w:r>
    </w:p>
    <w:p w14:paraId="4A06976F" w14:textId="77777777" w:rsidR="00830934" w:rsidRPr="004E1F03" w:rsidRDefault="00830934" w:rsidP="00830934">
      <w:pPr>
        <w:pStyle w:val="PL"/>
        <w:shd w:val="clear" w:color="auto" w:fill="E6E6E6"/>
        <w:ind w:left="408"/>
      </w:pPr>
      <w:r w:rsidRPr="004E1F03">
        <w:rPr>
          <w:iCs/>
        </w:rPr>
        <w:t>}</w:t>
      </w:r>
    </w:p>
    <w:p w14:paraId="16208A3D" w14:textId="77777777" w:rsidR="00830934" w:rsidRPr="00E136FF" w:rsidRDefault="00830934" w:rsidP="00160A96">
      <w:pPr>
        <w:pStyle w:val="PL"/>
        <w:ind w:left="360"/>
      </w:pPr>
    </w:p>
    <w:p w14:paraId="7439C4E0" w14:textId="77777777" w:rsidR="00160A96" w:rsidRDefault="00160A96" w:rsidP="00160A96">
      <w:pPr>
        <w:pStyle w:val="ListParagraph"/>
        <w:ind w:left="360"/>
        <w:rPr>
          <w:rFonts w:ascii="Times New Roman" w:hAnsi="Times New Roman"/>
        </w:rPr>
      </w:pPr>
      <w:r>
        <w:rPr>
          <w:rFonts w:ascii="Times New Roman" w:hAnsi="Times New Roman"/>
        </w:rPr>
        <w:t>There are two kinds of TDM assistance information depending on IDC scenario:</w:t>
      </w:r>
    </w:p>
    <w:p w14:paraId="6742BE62" w14:textId="1A07049C" w:rsidR="00160A96" w:rsidRDefault="000E6B6E" w:rsidP="00160A96">
      <w:pPr>
        <w:pStyle w:val="ListParagraph"/>
        <w:numPr>
          <w:ilvl w:val="0"/>
          <w:numId w:val="29"/>
        </w:numPr>
        <w:spacing w:after="160" w:line="259" w:lineRule="auto"/>
        <w:rPr>
          <w:rFonts w:ascii="Times New Roman" w:hAnsi="Times New Roman"/>
        </w:rPr>
      </w:pPr>
      <w:r w:rsidRPr="00CE5074">
        <w:rPr>
          <w:rFonts w:ascii="Times New Roman" w:hAnsi="Times New Roman"/>
          <w:b/>
          <w:bCs/>
        </w:rPr>
        <w:t>Desired DRX related parameters</w:t>
      </w:r>
      <w:r w:rsidR="00091EFC">
        <w:rPr>
          <w:rFonts w:ascii="Times New Roman" w:hAnsi="Times New Roman"/>
        </w:rPr>
        <w:t>:</w:t>
      </w:r>
      <w:r w:rsidRPr="000E6B6E">
        <w:rPr>
          <w:rFonts w:ascii="Times New Roman" w:hAnsi="Times New Roman"/>
        </w:rPr>
        <w:t xml:space="preserve"> </w:t>
      </w:r>
      <w:r w:rsidR="00160A96">
        <w:rPr>
          <w:rFonts w:ascii="Times New Roman" w:hAnsi="Times New Roman"/>
        </w:rPr>
        <w:t>F</w:t>
      </w:r>
      <w:r w:rsidR="00160A96" w:rsidRPr="0068409D">
        <w:rPr>
          <w:rFonts w:ascii="Times New Roman" w:hAnsi="Times New Roman"/>
        </w:rPr>
        <w:t xml:space="preserve">or coexistence with </w:t>
      </w:r>
      <w:proofErr w:type="spellStart"/>
      <w:r w:rsidR="00160A96" w:rsidRPr="0068409D">
        <w:rPr>
          <w:rFonts w:ascii="Times New Roman" w:hAnsi="Times New Roman"/>
        </w:rPr>
        <w:t>WiFi</w:t>
      </w:r>
      <w:proofErr w:type="spellEnd"/>
      <w:r w:rsidR="00160A96" w:rsidRPr="0068409D">
        <w:rPr>
          <w:rFonts w:ascii="Times New Roman" w:hAnsi="Times New Roman"/>
        </w:rPr>
        <w:t xml:space="preserve"> and Bluetooth Data (ACL, Asynchronous Connection-oriented Link)</w:t>
      </w:r>
      <w:r w:rsidR="00160A96">
        <w:rPr>
          <w:rFonts w:ascii="Times New Roman" w:hAnsi="Times New Roman"/>
        </w:rPr>
        <w:t xml:space="preserve">, </w:t>
      </w:r>
      <w:r w:rsidR="00160A96" w:rsidRPr="00C72C52">
        <w:rPr>
          <w:rFonts w:ascii="Times New Roman" w:hAnsi="Times New Roman"/>
        </w:rPr>
        <w:t>DRX assistance information</w:t>
      </w:r>
      <w:r w:rsidR="00160A96">
        <w:rPr>
          <w:rFonts w:ascii="Times New Roman" w:hAnsi="Times New Roman"/>
        </w:rPr>
        <w:t xml:space="preserve"> (</w:t>
      </w:r>
      <w:r w:rsidR="00160A96" w:rsidRPr="00C72C52">
        <w:rPr>
          <w:rFonts w:ascii="Times New Roman" w:hAnsi="Times New Roman"/>
        </w:rPr>
        <w:t>DRX cycle length, DRX starting offset, and DRX active</w:t>
      </w:r>
      <w:r w:rsidR="00160A96">
        <w:rPr>
          <w:rFonts w:ascii="Times New Roman" w:hAnsi="Times New Roman"/>
        </w:rPr>
        <w:t xml:space="preserve"> time) is provided. In this scenario, TDM pattern length ranges from 40 </w:t>
      </w:r>
      <w:proofErr w:type="spellStart"/>
      <w:r w:rsidR="00160A96">
        <w:rPr>
          <w:rFonts w:ascii="Times New Roman" w:hAnsi="Times New Roman"/>
        </w:rPr>
        <w:t>ms</w:t>
      </w:r>
      <w:proofErr w:type="spellEnd"/>
      <w:r w:rsidR="00160A96">
        <w:rPr>
          <w:rFonts w:ascii="Times New Roman" w:hAnsi="Times New Roman"/>
        </w:rPr>
        <w:t xml:space="preserve"> to 256 </w:t>
      </w:r>
      <w:proofErr w:type="spellStart"/>
      <w:r w:rsidR="00160A96">
        <w:rPr>
          <w:rFonts w:ascii="Times New Roman" w:hAnsi="Times New Roman"/>
        </w:rPr>
        <w:t>ms.</w:t>
      </w:r>
      <w:proofErr w:type="spellEnd"/>
    </w:p>
    <w:p w14:paraId="068E9CEE" w14:textId="77777777" w:rsidR="00160A96" w:rsidRPr="00793633" w:rsidRDefault="00160A96" w:rsidP="00160A96">
      <w:pPr>
        <w:pStyle w:val="TH"/>
        <w:rPr>
          <w:i/>
          <w:lang w:eastAsia="zh-CN"/>
        </w:rPr>
      </w:pPr>
      <w:r w:rsidRPr="00793633">
        <w:object w:dxaOrig="5437" w:dyaOrig="2132" w14:anchorId="596DC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85pt;height:107.75pt" o:ole="">
            <v:imagedata r:id="rId12" o:title=""/>
          </v:shape>
          <o:OLEObject Type="Embed" ProgID="Visio.Drawing.11" ShapeID="_x0000_i1025" DrawAspect="Content" ObjectID="_1721638182" r:id="rId13"/>
        </w:object>
      </w:r>
    </w:p>
    <w:p w14:paraId="28271C72" w14:textId="45023599" w:rsidR="00160A96" w:rsidRPr="00793633" w:rsidRDefault="00160A96" w:rsidP="00160A96">
      <w:pPr>
        <w:pStyle w:val="TF"/>
        <w:rPr>
          <w:lang w:eastAsia="zh-CN"/>
        </w:rPr>
      </w:pPr>
      <w:r w:rsidRPr="00793633">
        <w:rPr>
          <w:rFonts w:eastAsia="PMingLiU"/>
          <w:lang w:eastAsia="zh-TW"/>
        </w:rPr>
        <w:t xml:space="preserve">Figure </w:t>
      </w:r>
      <w:smartTag w:uri="urn:schemas-microsoft-com:office:smarttags" w:element="chsdate">
        <w:smartTagPr>
          <w:attr w:name="Year" w:val="1899"/>
          <w:attr w:name="Month" w:val="12"/>
          <w:attr w:name="Day" w:val="30"/>
          <w:attr w:name="IsLunarDate" w:val="False"/>
          <w:attr w:name="IsROCDate" w:val="False"/>
        </w:smartTagPr>
        <w:r w:rsidRPr="00793633">
          <w:rPr>
            <w:rFonts w:eastAsia="PMingLiU"/>
            <w:lang w:eastAsia="zh-TW"/>
          </w:rPr>
          <w:t>5.2.1</w:t>
        </w:r>
      </w:smartTag>
      <w:r w:rsidRPr="00793633">
        <w:rPr>
          <w:rFonts w:eastAsia="PMingLiU"/>
          <w:lang w:eastAsia="zh-TW"/>
        </w:rPr>
        <w:t>.2.1-1</w:t>
      </w:r>
      <w:r w:rsidR="00307E86">
        <w:rPr>
          <w:rFonts w:eastAsia="PMingLiU"/>
          <w:lang w:eastAsia="zh-TW"/>
        </w:rPr>
        <w:t xml:space="preserve"> of TR 36.816</w:t>
      </w:r>
      <w:r w:rsidRPr="00793633">
        <w:rPr>
          <w:lang w:eastAsia="zh-CN"/>
        </w:rPr>
        <w:t>: Example of UE suggested TDM pattern</w:t>
      </w:r>
    </w:p>
    <w:p w14:paraId="7F7B0DEA" w14:textId="3F6072F0" w:rsidR="00160A96" w:rsidRDefault="00091EFC" w:rsidP="00160A96">
      <w:pPr>
        <w:pStyle w:val="ListParagraph"/>
        <w:numPr>
          <w:ilvl w:val="0"/>
          <w:numId w:val="29"/>
        </w:numPr>
        <w:spacing w:after="160" w:line="259" w:lineRule="auto"/>
        <w:rPr>
          <w:rFonts w:ascii="Times New Roman" w:hAnsi="Times New Roman"/>
        </w:rPr>
      </w:pPr>
      <w:r>
        <w:rPr>
          <w:rFonts w:ascii="Times New Roman" w:hAnsi="Times New Roman"/>
          <w:b/>
          <w:bCs/>
        </w:rPr>
        <w:t xml:space="preserve">HARQ subframe pattern: </w:t>
      </w:r>
      <w:r w:rsidR="00160A96">
        <w:rPr>
          <w:rFonts w:ascii="Times New Roman" w:hAnsi="Times New Roman"/>
        </w:rPr>
        <w:t>F</w:t>
      </w:r>
      <w:r w:rsidR="00160A96" w:rsidRPr="00221671">
        <w:rPr>
          <w:rFonts w:ascii="Times New Roman" w:hAnsi="Times New Roman"/>
        </w:rPr>
        <w:t>or coexistence with B</w:t>
      </w:r>
      <w:r w:rsidR="00160A96">
        <w:rPr>
          <w:rFonts w:ascii="Times New Roman" w:hAnsi="Times New Roman"/>
        </w:rPr>
        <w:t>luetooth</w:t>
      </w:r>
      <w:r w:rsidR="00160A96" w:rsidRPr="00221671">
        <w:rPr>
          <w:rFonts w:ascii="Times New Roman" w:hAnsi="Times New Roman"/>
        </w:rPr>
        <w:t xml:space="preserve"> </w:t>
      </w:r>
      <w:r w:rsidR="00160A96">
        <w:rPr>
          <w:rFonts w:ascii="Times New Roman" w:hAnsi="Times New Roman"/>
        </w:rPr>
        <w:t>Voice (</w:t>
      </w:r>
      <w:r w:rsidR="00160A96" w:rsidRPr="00221671">
        <w:rPr>
          <w:rFonts w:ascii="Times New Roman" w:hAnsi="Times New Roman"/>
        </w:rPr>
        <w:t>eSCO</w:t>
      </w:r>
      <w:r w:rsidR="00160A96">
        <w:rPr>
          <w:rFonts w:ascii="Times New Roman" w:hAnsi="Times New Roman"/>
        </w:rPr>
        <w:t>, e</w:t>
      </w:r>
      <w:r w:rsidR="00160A96" w:rsidRPr="000F00CF">
        <w:rPr>
          <w:rFonts w:ascii="Times New Roman" w:hAnsi="Times New Roman"/>
        </w:rPr>
        <w:t xml:space="preserve">xtended </w:t>
      </w:r>
      <w:r w:rsidR="00160A96">
        <w:rPr>
          <w:rFonts w:ascii="Times New Roman" w:hAnsi="Times New Roman"/>
        </w:rPr>
        <w:t>S</w:t>
      </w:r>
      <w:r w:rsidR="00160A96" w:rsidRPr="000F00CF">
        <w:rPr>
          <w:rFonts w:ascii="Times New Roman" w:hAnsi="Times New Roman"/>
        </w:rPr>
        <w:t xml:space="preserve">ynchronous </w:t>
      </w:r>
      <w:r w:rsidR="00160A96">
        <w:rPr>
          <w:rFonts w:ascii="Times New Roman" w:hAnsi="Times New Roman"/>
        </w:rPr>
        <w:t>C</w:t>
      </w:r>
      <w:r w:rsidR="00160A96" w:rsidRPr="000F00CF">
        <w:rPr>
          <w:rFonts w:ascii="Times New Roman" w:hAnsi="Times New Roman"/>
        </w:rPr>
        <w:t xml:space="preserve">onnection </w:t>
      </w:r>
      <w:r w:rsidR="00160A96">
        <w:rPr>
          <w:rFonts w:ascii="Times New Roman" w:hAnsi="Times New Roman"/>
        </w:rPr>
        <w:t>O</w:t>
      </w:r>
      <w:r w:rsidR="00160A96" w:rsidRPr="000F00CF">
        <w:rPr>
          <w:rFonts w:ascii="Times New Roman" w:hAnsi="Times New Roman"/>
        </w:rPr>
        <w:t>rientated</w:t>
      </w:r>
      <w:r w:rsidR="00160A96">
        <w:rPr>
          <w:rFonts w:ascii="Times New Roman" w:hAnsi="Times New Roman"/>
        </w:rPr>
        <w:t xml:space="preserve">), </w:t>
      </w:r>
      <w:r w:rsidR="00160A96" w:rsidRPr="00C72C52">
        <w:rPr>
          <w:rFonts w:ascii="Times New Roman" w:hAnsi="Times New Roman"/>
        </w:rPr>
        <w:t xml:space="preserve">HARQ </w:t>
      </w:r>
      <w:r w:rsidR="006F64AF">
        <w:rPr>
          <w:rFonts w:ascii="Times New Roman" w:hAnsi="Times New Roman"/>
        </w:rPr>
        <w:t>subframe</w:t>
      </w:r>
      <w:r w:rsidR="00160A96" w:rsidRPr="00C72C52">
        <w:rPr>
          <w:rFonts w:ascii="Times New Roman" w:hAnsi="Times New Roman"/>
        </w:rPr>
        <w:t xml:space="preserve"> pattern</w:t>
      </w:r>
      <w:r w:rsidR="00160A96">
        <w:rPr>
          <w:rFonts w:ascii="Times New Roman" w:hAnsi="Times New Roman"/>
        </w:rPr>
        <w:t xml:space="preserve"> is provided to take into account of UL synchronous HARQ. Note that </w:t>
      </w:r>
      <w:r w:rsidR="007463EA">
        <w:rPr>
          <w:rFonts w:ascii="Times New Roman" w:hAnsi="Times New Roman"/>
        </w:rPr>
        <w:t>LTE IDC was specified in Rel-11 and a</w:t>
      </w:r>
      <w:r w:rsidR="00160A96">
        <w:rPr>
          <w:rFonts w:ascii="Times New Roman" w:hAnsi="Times New Roman"/>
        </w:rPr>
        <w:t xml:space="preserve">synchronous HARQ was introduced in LTE Rel-13. The HARQ </w:t>
      </w:r>
      <w:r w:rsidR="00D444BD">
        <w:rPr>
          <w:rFonts w:ascii="Times New Roman" w:hAnsi="Times New Roman"/>
        </w:rPr>
        <w:t>subframe</w:t>
      </w:r>
      <w:r w:rsidR="00160A96">
        <w:rPr>
          <w:rFonts w:ascii="Times New Roman" w:hAnsi="Times New Roman"/>
        </w:rPr>
        <w:t xml:space="preserve"> pattern depends on duplex mode and TDD configuration.</w:t>
      </w:r>
    </w:p>
    <w:p w14:paraId="7AB53751" w14:textId="77777777" w:rsidR="00307E86" w:rsidRPr="00793633" w:rsidRDefault="00307E86" w:rsidP="00307E86">
      <w:pPr>
        <w:pStyle w:val="TH"/>
        <w:ind w:left="720"/>
        <w:jc w:val="left"/>
        <w:rPr>
          <w:kern w:val="2"/>
          <w:sz w:val="22"/>
          <w:lang w:eastAsia="zh-CN"/>
        </w:rPr>
      </w:pPr>
      <w:r w:rsidRPr="00793633">
        <w:rPr>
          <w:noProof/>
        </w:rPr>
        <w:drawing>
          <wp:inline distT="0" distB="0" distL="0" distR="0" wp14:anchorId="5A0B3045" wp14:editId="7A47B19C">
            <wp:extent cx="5735955" cy="2909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5955" cy="2909570"/>
                    </a:xfrm>
                    <a:prstGeom prst="rect">
                      <a:avLst/>
                    </a:prstGeom>
                    <a:noFill/>
                    <a:ln>
                      <a:noFill/>
                    </a:ln>
                  </pic:spPr>
                </pic:pic>
              </a:graphicData>
            </a:graphic>
          </wp:inline>
        </w:drawing>
      </w:r>
    </w:p>
    <w:p w14:paraId="15182334" w14:textId="77777777" w:rsidR="00307E86" w:rsidRPr="00793633" w:rsidRDefault="00307E86" w:rsidP="00307E86">
      <w:pPr>
        <w:pStyle w:val="TF"/>
        <w:ind w:left="720"/>
        <w:jc w:val="left"/>
        <w:rPr>
          <w:lang w:eastAsia="zh-CN"/>
        </w:rPr>
      </w:pPr>
      <w:bookmarkStart w:id="1" w:name="Fig_TDM"/>
      <w:r w:rsidRPr="00793633">
        <w:t>Figure</w:t>
      </w:r>
      <w:bookmarkEnd w:id="1"/>
      <w:r w:rsidRPr="00793633">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93633">
          <w:rPr>
            <w:lang w:eastAsia="zh-CN"/>
          </w:rPr>
          <w:t>5.2.1</w:t>
        </w:r>
      </w:smartTag>
      <w:r w:rsidRPr="00793633">
        <w:rPr>
          <w:lang w:eastAsia="zh-CN"/>
        </w:rPr>
        <w:t>.2.2-1</w:t>
      </w:r>
      <w:r>
        <w:rPr>
          <w:lang w:eastAsia="zh-CN"/>
        </w:rPr>
        <w:t xml:space="preserve"> of TR 36.816</w:t>
      </w:r>
      <w:r w:rsidRPr="00793633">
        <w:t xml:space="preserve">: Example </w:t>
      </w:r>
      <w:r w:rsidRPr="00793633">
        <w:rPr>
          <w:lang w:eastAsia="zh-CN"/>
        </w:rPr>
        <w:t xml:space="preserve">of </w:t>
      </w:r>
      <w:r w:rsidRPr="00793633">
        <w:t>HARQ process reservation</w:t>
      </w:r>
      <w:r w:rsidRPr="00793633">
        <w:rPr>
          <w:lang w:eastAsia="zh-CN"/>
        </w:rPr>
        <w:t xml:space="preserve"> solution</w:t>
      </w:r>
    </w:p>
    <w:p w14:paraId="2B5B53A4" w14:textId="77777777" w:rsidR="00160A96" w:rsidRPr="00CD37D6" w:rsidRDefault="00160A96" w:rsidP="00160A96">
      <w:pPr>
        <w:pStyle w:val="ListParagraph"/>
        <w:spacing w:after="160" w:line="259" w:lineRule="auto"/>
        <w:rPr>
          <w:rFonts w:ascii="Times New Roman" w:hAnsi="Times New Roman"/>
        </w:rPr>
      </w:pPr>
    </w:p>
    <w:p w14:paraId="387B915B" w14:textId="77777777" w:rsidR="002B1910" w:rsidRDefault="00160A96" w:rsidP="0068228A">
      <w:pPr>
        <w:pStyle w:val="ListParagraph"/>
        <w:numPr>
          <w:ilvl w:val="0"/>
          <w:numId w:val="28"/>
        </w:numPr>
        <w:spacing w:after="160" w:line="259" w:lineRule="auto"/>
        <w:rPr>
          <w:rFonts w:ascii="Times New Roman" w:hAnsi="Times New Roman"/>
        </w:rPr>
      </w:pPr>
      <w:r w:rsidRPr="00CE5074">
        <w:rPr>
          <w:rFonts w:ascii="Times New Roman" w:hAnsi="Times New Roman"/>
          <w:b/>
        </w:rPr>
        <w:t>Solution configured by eNB to resolve IDC problem:</w:t>
      </w:r>
      <w:r w:rsidRPr="0068228A">
        <w:rPr>
          <w:rFonts w:ascii="Times New Roman" w:hAnsi="Times New Roman"/>
        </w:rPr>
        <w:t xml:space="preserve"> </w:t>
      </w:r>
    </w:p>
    <w:p w14:paraId="1A6678AF" w14:textId="5D45ACEA" w:rsidR="00160A96" w:rsidRPr="0068228A" w:rsidRDefault="002B1910" w:rsidP="002B1910">
      <w:pPr>
        <w:pStyle w:val="ListParagraph"/>
        <w:numPr>
          <w:ilvl w:val="0"/>
          <w:numId w:val="33"/>
        </w:numPr>
        <w:spacing w:after="160" w:line="259" w:lineRule="auto"/>
        <w:rPr>
          <w:rFonts w:ascii="Times New Roman" w:hAnsi="Times New Roman"/>
        </w:rPr>
      </w:pPr>
      <w:r>
        <w:rPr>
          <w:rFonts w:ascii="Times New Roman" w:hAnsi="Times New Roman"/>
          <w:b/>
          <w:bCs/>
        </w:rPr>
        <w:t>L</w:t>
      </w:r>
      <w:r w:rsidRPr="00CE5074">
        <w:rPr>
          <w:rFonts w:ascii="Times New Roman" w:hAnsi="Times New Roman"/>
          <w:b/>
          <w:bCs/>
        </w:rPr>
        <w:t>egacy</w:t>
      </w:r>
      <w:r w:rsidR="00160A96" w:rsidRPr="00CE5074">
        <w:rPr>
          <w:rFonts w:ascii="Times New Roman" w:hAnsi="Times New Roman"/>
          <w:b/>
        </w:rPr>
        <w:t xml:space="preserve"> DRX based solution is used as the TDM solution.</w:t>
      </w:r>
      <w:r w:rsidR="00160A96" w:rsidRPr="0068228A">
        <w:rPr>
          <w:rFonts w:ascii="Times New Roman" w:hAnsi="Times New Roman"/>
        </w:rPr>
        <w:t xml:space="preserve"> It should be used in a predictable way, i.e. the eNB should ensure a predictable pattern of unscheduled periods by means of DRX mechanism.  eNB decides and signals the final DRX configuration to the UE (in </w:t>
      </w:r>
      <w:r w:rsidR="00160A96" w:rsidRPr="0068228A">
        <w:rPr>
          <w:rFonts w:ascii="Times New Roman" w:hAnsi="Times New Roman"/>
          <w:i/>
          <w:iCs/>
        </w:rPr>
        <w:t>RRCConnectionReconfiguration</w:t>
      </w:r>
      <w:r w:rsidR="00160A96" w:rsidRPr="0068228A">
        <w:rPr>
          <w:rFonts w:ascii="Times New Roman" w:hAnsi="Times New Roman"/>
        </w:rPr>
        <w:t>).</w:t>
      </w:r>
    </w:p>
    <w:p w14:paraId="0EC7785B" w14:textId="6A75D01E" w:rsidR="00AA6F6B" w:rsidRPr="00CE5074" w:rsidRDefault="00AA6F6B" w:rsidP="00CE5074">
      <w:pPr>
        <w:pStyle w:val="ListParagraph"/>
        <w:numPr>
          <w:ilvl w:val="0"/>
          <w:numId w:val="33"/>
        </w:numPr>
        <w:spacing w:after="160" w:line="259" w:lineRule="auto"/>
        <w:rPr>
          <w:rFonts w:ascii="Times New Roman" w:hAnsi="Times New Roman"/>
        </w:rPr>
      </w:pPr>
      <w:r>
        <w:rPr>
          <w:rFonts w:ascii="Times New Roman" w:hAnsi="Times New Roman"/>
          <w:b/>
          <w:bCs/>
        </w:rPr>
        <w:lastRenderedPageBreak/>
        <w:t>Autonomous den</w:t>
      </w:r>
      <w:r w:rsidR="00F91021">
        <w:rPr>
          <w:rFonts w:ascii="Times New Roman" w:hAnsi="Times New Roman"/>
          <w:b/>
          <w:bCs/>
        </w:rPr>
        <w:t>ial</w:t>
      </w:r>
      <w:r>
        <w:rPr>
          <w:rFonts w:ascii="Times New Roman" w:hAnsi="Times New Roman"/>
        </w:rPr>
        <w:t>: The network may also configure autonomous den</w:t>
      </w:r>
      <w:r w:rsidR="00B46D83">
        <w:rPr>
          <w:rFonts w:ascii="Times New Roman" w:hAnsi="Times New Roman"/>
        </w:rPr>
        <w:t>ial</w:t>
      </w:r>
      <w:r>
        <w:rPr>
          <w:rFonts w:ascii="Times New Roman" w:hAnsi="Times New Roman"/>
        </w:rPr>
        <w:t xml:space="preserve"> to the UE, </w:t>
      </w:r>
      <w:r w:rsidR="0042123C">
        <w:rPr>
          <w:rFonts w:ascii="Times New Roman" w:hAnsi="Times New Roman"/>
        </w:rPr>
        <w:t xml:space="preserve">allow the </w:t>
      </w:r>
      <w:r>
        <w:rPr>
          <w:rFonts w:ascii="Times New Roman" w:hAnsi="Times New Roman"/>
        </w:rPr>
        <w:t xml:space="preserve">UE </w:t>
      </w:r>
      <w:r w:rsidR="0042123C">
        <w:rPr>
          <w:rFonts w:ascii="Times New Roman" w:hAnsi="Times New Roman"/>
        </w:rPr>
        <w:t xml:space="preserve">to skip the scheduling in cellular part in order to protect important event in WiFi and </w:t>
      </w:r>
      <w:r w:rsidR="0078026C">
        <w:rPr>
          <w:rFonts w:ascii="Times New Roman" w:hAnsi="Times New Roman"/>
        </w:rPr>
        <w:t>B</w:t>
      </w:r>
      <w:r w:rsidR="0042123C">
        <w:rPr>
          <w:rFonts w:ascii="Times New Roman" w:hAnsi="Times New Roman"/>
        </w:rPr>
        <w:t>luetooth</w:t>
      </w:r>
      <w:r>
        <w:rPr>
          <w:rFonts w:ascii="Times New Roman" w:hAnsi="Times New Roman"/>
        </w:rPr>
        <w:t xml:space="preserve">.  </w:t>
      </w:r>
    </w:p>
    <w:p w14:paraId="5024FCAA" w14:textId="224B621C" w:rsidR="004C3C23" w:rsidRDefault="004C3C23" w:rsidP="00D121FB">
      <w:pPr>
        <w:pStyle w:val="Heading1"/>
        <w:rPr>
          <w:lang w:eastAsia="zh-CN"/>
        </w:rPr>
      </w:pPr>
      <w:r>
        <w:rPr>
          <w:lang w:eastAsia="zh-CN"/>
        </w:rPr>
        <w:t>Discussion for NR IDC</w:t>
      </w:r>
    </w:p>
    <w:p w14:paraId="5857B795" w14:textId="51A8B498" w:rsidR="007A2ED0" w:rsidRDefault="0025581A" w:rsidP="007A2ED0">
      <w:pPr>
        <w:pStyle w:val="Heading2"/>
        <w:ind w:left="840"/>
        <w:rPr>
          <w:rFonts w:eastAsia="SimSun"/>
          <w:lang w:eastAsia="zh-CN"/>
        </w:rPr>
      </w:pPr>
      <w:r>
        <w:rPr>
          <w:rFonts w:eastAsia="SimSun"/>
          <w:lang w:eastAsia="zh-CN"/>
        </w:rPr>
        <w:t>DRX solution</w:t>
      </w:r>
    </w:p>
    <w:bookmarkEnd w:id="0"/>
    <w:p w14:paraId="42D6FE90" w14:textId="499E3265" w:rsidR="002A484A" w:rsidRPr="00360582" w:rsidRDefault="00D5274A" w:rsidP="002A484A">
      <w:r>
        <w:t xml:space="preserve">As </w:t>
      </w:r>
      <w:r w:rsidR="0009723C">
        <w:t>discussed</w:t>
      </w:r>
      <w:r>
        <w:t xml:space="preserve"> in previous section, i</w:t>
      </w:r>
      <w:r w:rsidR="002A484A" w:rsidRPr="00360582">
        <w:t>n LTE, DRX configuration is used as TDM solution, and it is done in a best effort manner to have predictable on-off pattern (noting that DRX behavior is rather dynamic).</w:t>
      </w:r>
      <w:r w:rsidR="008F3D9C">
        <w:t xml:space="preserve"> The open question for NR IDC is that whether </w:t>
      </w:r>
      <w:r w:rsidR="00FD3F86">
        <w:t xml:space="preserve">to use DRX or other solutions (e.g. gap based solution) to solve IDC problem. </w:t>
      </w:r>
      <w:r w:rsidR="00295768">
        <w:t>A criterion for IDC TDM solution is that t</w:t>
      </w:r>
      <w:r w:rsidR="002A484A">
        <w:t xml:space="preserve">he ratio between the </w:t>
      </w:r>
      <w:r w:rsidR="00547390">
        <w:t>duration where NR cannot be used and</w:t>
      </w:r>
      <w:r w:rsidR="002A484A">
        <w:t xml:space="preserve"> the periodicity should be in a reasonable range e.g. between 20~80% to allow flexible resource distribution between NR and other RATs. </w:t>
      </w:r>
      <w:r w:rsidR="00201253">
        <w:t>DRX allows such flexible ratio</w:t>
      </w:r>
      <w:r w:rsidR="00B311AA">
        <w:t xml:space="preserve"> while the existing NR gap solutions does not </w:t>
      </w:r>
      <w:r w:rsidR="00E57C34">
        <w:t xml:space="preserve">provide flexible </w:t>
      </w:r>
      <w:r w:rsidR="00B913E9">
        <w:t>gap ratios</w:t>
      </w:r>
      <w:r w:rsidR="002A484A">
        <w:t xml:space="preserve">. </w:t>
      </w:r>
    </w:p>
    <w:p w14:paraId="4CF0C349" w14:textId="500B8303" w:rsidR="002A484A" w:rsidRPr="00554618" w:rsidRDefault="002A484A" w:rsidP="002A484A">
      <w:pPr>
        <w:pStyle w:val="ListParagraph"/>
        <w:numPr>
          <w:ilvl w:val="0"/>
          <w:numId w:val="30"/>
        </w:numPr>
        <w:spacing w:after="160" w:line="259" w:lineRule="auto"/>
        <w:rPr>
          <w:rFonts w:ascii="Times New Roman" w:hAnsi="Times New Roman"/>
          <w:sz w:val="20"/>
          <w:szCs w:val="20"/>
        </w:rPr>
      </w:pPr>
      <w:r w:rsidRPr="00554618">
        <w:rPr>
          <w:rFonts w:ascii="Times New Roman" w:hAnsi="Times New Roman"/>
          <w:sz w:val="20"/>
          <w:szCs w:val="20"/>
        </w:rPr>
        <w:t>Measurement gap (including pre-configured measurement gap for positioning</w:t>
      </w:r>
      <w:r w:rsidR="001A4AD7">
        <w:rPr>
          <w:rFonts w:ascii="Times New Roman" w:hAnsi="Times New Roman"/>
          <w:sz w:val="20"/>
          <w:szCs w:val="20"/>
        </w:rPr>
        <w:t>)</w:t>
      </w:r>
      <w:r w:rsidRPr="00554618">
        <w:rPr>
          <w:rFonts w:ascii="Times New Roman" w:hAnsi="Times New Roman"/>
          <w:sz w:val="20"/>
          <w:szCs w:val="20"/>
        </w:rPr>
        <w:t>: maximum gap length is 20 ms, as in Table 9.1.2-1 of TS 38.133. Maximum 3 concurrent measurement gaps can be configured according to Table 9.1.8-1 of TS 38.133.</w:t>
      </w:r>
    </w:p>
    <w:p w14:paraId="4B80B3B7" w14:textId="77777777" w:rsidR="002A484A" w:rsidRPr="00554618" w:rsidRDefault="002A484A" w:rsidP="002A484A">
      <w:pPr>
        <w:pStyle w:val="ListParagraph"/>
        <w:numPr>
          <w:ilvl w:val="0"/>
          <w:numId w:val="30"/>
        </w:numPr>
        <w:spacing w:after="160" w:line="259" w:lineRule="auto"/>
        <w:rPr>
          <w:rFonts w:ascii="Times New Roman" w:hAnsi="Times New Roman"/>
          <w:sz w:val="20"/>
          <w:szCs w:val="20"/>
        </w:rPr>
      </w:pPr>
      <w:r w:rsidRPr="00554618">
        <w:rPr>
          <w:rFonts w:ascii="Times New Roman" w:hAnsi="Times New Roman"/>
          <w:sz w:val="20"/>
          <w:szCs w:val="20"/>
        </w:rPr>
        <w:t>Network controlled small gap (NCSG, as in clause 9.1.9 of TS 38.133): the gaps (VIL1 and/or VIL2) are very small: 1 ms or 0.75 ms.</w:t>
      </w:r>
    </w:p>
    <w:p w14:paraId="237B5869" w14:textId="77777777" w:rsidR="002A484A" w:rsidRPr="00554618" w:rsidRDefault="002A484A" w:rsidP="002A484A">
      <w:pPr>
        <w:pStyle w:val="ListParagraph"/>
        <w:numPr>
          <w:ilvl w:val="0"/>
          <w:numId w:val="30"/>
        </w:numPr>
        <w:spacing w:after="160" w:line="259" w:lineRule="auto"/>
        <w:rPr>
          <w:rFonts w:ascii="Times New Roman" w:hAnsi="Times New Roman"/>
          <w:sz w:val="20"/>
          <w:szCs w:val="20"/>
        </w:rPr>
      </w:pPr>
      <w:r w:rsidRPr="00554618">
        <w:rPr>
          <w:rFonts w:ascii="Times New Roman" w:hAnsi="Times New Roman"/>
          <w:sz w:val="20"/>
          <w:szCs w:val="20"/>
        </w:rPr>
        <w:t xml:space="preserve">MUSIM gap: the maximum value of </w:t>
      </w:r>
      <w:r w:rsidRPr="00554618">
        <w:rPr>
          <w:rFonts w:ascii="Times New Roman" w:hAnsi="Times New Roman"/>
          <w:i/>
          <w:iCs/>
          <w:sz w:val="20"/>
          <w:szCs w:val="20"/>
        </w:rPr>
        <w:t>musim-GapLength-r17</w:t>
      </w:r>
      <w:r w:rsidRPr="00554618">
        <w:rPr>
          <w:rFonts w:ascii="Times New Roman" w:hAnsi="Times New Roman"/>
          <w:sz w:val="20"/>
          <w:szCs w:val="20"/>
        </w:rPr>
        <w:t xml:space="preserve"> is 20 ms, and maximum 3 gaps can be configured.</w:t>
      </w:r>
    </w:p>
    <w:p w14:paraId="4DFB8152" w14:textId="37DCDDC0" w:rsidR="002A484A" w:rsidRDefault="002A484A" w:rsidP="002A484A">
      <w:r>
        <w:t xml:space="preserve">Even if the </w:t>
      </w:r>
      <w:r w:rsidR="00396A06">
        <w:t>flexibility</w:t>
      </w:r>
      <w:r>
        <w:t xml:space="preserve"> is not an issue, using existing NR gap solutions for IDC purpose might not be desirable as these gaps are configured for different purposes e.g. measurement, positioning, MUSIM</w:t>
      </w:r>
      <w:r w:rsidR="00DC3DA6">
        <w:t xml:space="preserve">, and are associated with different UE assistance information. </w:t>
      </w:r>
      <w:r w:rsidR="00F542CA">
        <w:t xml:space="preserve">From gNB </w:t>
      </w:r>
      <w:r w:rsidR="00294B58">
        <w:t>implementation’s</w:t>
      </w:r>
      <w:r w:rsidR="00F542CA">
        <w:t xml:space="preserve"> perspective, </w:t>
      </w:r>
      <w:r w:rsidR="00F43618">
        <w:t xml:space="preserve">gNB </w:t>
      </w:r>
      <w:r w:rsidR="00B53D31">
        <w:t>can choose suitable solution</w:t>
      </w:r>
      <w:r w:rsidR="00F43618">
        <w:t xml:space="preserve"> </w:t>
      </w:r>
      <w:r w:rsidR="005A0ADF">
        <w:t xml:space="preserve">to solve IDC problem based on UE assistance information. There is no need to have further standardization efforts </w:t>
      </w:r>
      <w:r w:rsidR="00CC72F8">
        <w:t xml:space="preserve">(e.g. additional </w:t>
      </w:r>
      <w:r w:rsidR="00EE6E90">
        <w:t xml:space="preserve">gap lengths / periodicities for IDC purposes) </w:t>
      </w:r>
      <w:r w:rsidR="005A0ADF">
        <w:t>for gap solutions.</w:t>
      </w:r>
    </w:p>
    <w:p w14:paraId="7EF7036B" w14:textId="56EB19D8" w:rsidR="005A0ADF" w:rsidRDefault="005A0ADF" w:rsidP="005A0ADF">
      <w:pPr>
        <w:rPr>
          <w:lang w:eastAsia="zh-CN"/>
        </w:rPr>
      </w:pPr>
      <w:bookmarkStart w:id="2" w:name="Proposal_DRX"/>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00A04">
        <w:rPr>
          <w:b/>
          <w:noProof/>
          <w:lang w:eastAsia="ko-KR"/>
        </w:rPr>
        <w:t>1</w:t>
      </w:r>
      <w:r>
        <w:rPr>
          <w:b/>
          <w:lang w:eastAsia="ko-KR"/>
        </w:rPr>
        <w:fldChar w:fldCharType="end"/>
      </w:r>
      <w:r>
        <w:rPr>
          <w:lang w:eastAsia="ko-KR"/>
        </w:rPr>
        <w:t xml:space="preserve">: </w:t>
      </w:r>
      <w:r>
        <w:t>There is no need to have further standardization efforts for gap solutions</w:t>
      </w:r>
      <w:r w:rsidR="0082152F">
        <w:t xml:space="preserve"> to solve IDC problems</w:t>
      </w:r>
      <w:r>
        <w:rPr>
          <w:lang w:eastAsia="zh-CN"/>
        </w:rPr>
        <w:t>.</w:t>
      </w:r>
      <w:r w:rsidR="0082152F">
        <w:rPr>
          <w:lang w:eastAsia="zh-CN"/>
        </w:rPr>
        <w:t xml:space="preserve"> </w:t>
      </w:r>
      <w:r w:rsidR="008331B2">
        <w:rPr>
          <w:lang w:eastAsia="zh-CN"/>
        </w:rPr>
        <w:t xml:space="preserve">Existing NR </w:t>
      </w:r>
      <w:r w:rsidR="0082152F">
        <w:rPr>
          <w:lang w:eastAsia="zh-CN"/>
        </w:rPr>
        <w:t xml:space="preserve">DRX </w:t>
      </w:r>
      <w:r w:rsidR="008331B2">
        <w:rPr>
          <w:lang w:eastAsia="zh-CN"/>
        </w:rPr>
        <w:t xml:space="preserve">configuration </w:t>
      </w:r>
      <w:r w:rsidR="0082152F">
        <w:rPr>
          <w:lang w:eastAsia="zh-CN"/>
        </w:rPr>
        <w:t>is the baseline as NR IDC TDM solution.</w:t>
      </w:r>
      <w:bookmarkEnd w:id="2"/>
    </w:p>
    <w:p w14:paraId="25F4909A" w14:textId="7FF9AC2A" w:rsidR="00531A2A" w:rsidRPr="006037F4" w:rsidRDefault="00531A2A" w:rsidP="00531A2A">
      <w:pPr>
        <w:rPr>
          <w:rFonts w:cstheme="minorHAnsi"/>
        </w:rPr>
      </w:pPr>
      <w:r>
        <w:rPr>
          <w:rFonts w:cstheme="minorHAnsi"/>
        </w:rPr>
        <w:t xml:space="preserve">For </w:t>
      </w:r>
      <w:r w:rsidRPr="006037F4">
        <w:rPr>
          <w:rFonts w:cstheme="minorHAnsi"/>
        </w:rPr>
        <w:t xml:space="preserve">TDM solution, </w:t>
      </w:r>
      <w:r>
        <w:rPr>
          <w:rFonts w:cstheme="minorHAnsi"/>
        </w:rPr>
        <w:t xml:space="preserve">it is preferred </w:t>
      </w:r>
      <w:r w:rsidRPr="006037F4">
        <w:rPr>
          <w:rFonts w:cstheme="minorHAnsi"/>
        </w:rPr>
        <w:t xml:space="preserve">to have predictable on-off pattern </w:t>
      </w:r>
      <w:r>
        <w:rPr>
          <w:rFonts w:cstheme="minorHAnsi"/>
        </w:rPr>
        <w:t>although</w:t>
      </w:r>
      <w:r w:rsidRPr="006037F4">
        <w:rPr>
          <w:rFonts w:cstheme="minorHAnsi"/>
        </w:rPr>
        <w:t xml:space="preserve"> DRX behavior is rather dynamic</w:t>
      </w:r>
      <w:r>
        <w:rPr>
          <w:rFonts w:cstheme="minorHAnsi"/>
        </w:rPr>
        <w:t xml:space="preserve">. The reason is that both NR and other RATs are coordinated in time domain and </w:t>
      </w:r>
      <w:r w:rsidR="00D81C18">
        <w:rPr>
          <w:rFonts w:cstheme="minorHAnsi"/>
        </w:rPr>
        <w:t>NR</w:t>
      </w:r>
      <w:r>
        <w:rPr>
          <w:rFonts w:cstheme="minorHAnsi"/>
        </w:rPr>
        <w:t xml:space="preserve"> can only transmit when the other RAT is not receiving, and vice versa</w:t>
      </w:r>
      <w:r w:rsidRPr="006037F4">
        <w:rPr>
          <w:rFonts w:cstheme="minorHAnsi"/>
        </w:rPr>
        <w:t xml:space="preserve">. </w:t>
      </w:r>
      <w:r>
        <w:rPr>
          <w:rFonts w:cstheme="minorHAnsi"/>
        </w:rPr>
        <w:t xml:space="preserve">In NR DRX, </w:t>
      </w:r>
      <w:r w:rsidRPr="006037F4">
        <w:rPr>
          <w:rFonts w:cstheme="minorHAnsi"/>
        </w:rPr>
        <w:t xml:space="preserve">reception of DRX Command MAC CE and/or Long DRX Command MAC CE can only stop </w:t>
      </w:r>
      <w:r w:rsidRPr="006037F4">
        <w:rPr>
          <w:rFonts w:cstheme="minorHAnsi"/>
          <w:i/>
          <w:iCs/>
        </w:rPr>
        <w:t>drx-onDurationTimer</w:t>
      </w:r>
      <w:r>
        <w:rPr>
          <w:rFonts w:cstheme="minorHAnsi"/>
        </w:rPr>
        <w:t xml:space="preserve">, </w:t>
      </w:r>
      <w:r w:rsidRPr="006037F4">
        <w:rPr>
          <w:rFonts w:cstheme="minorHAnsi"/>
          <w:i/>
          <w:iCs/>
        </w:rPr>
        <w:t>drx-InactivityTimer</w:t>
      </w:r>
      <w:r>
        <w:rPr>
          <w:rFonts w:cstheme="minorHAnsi"/>
        </w:rPr>
        <w:t xml:space="preserve">, and </w:t>
      </w:r>
      <w:r w:rsidRPr="00B7213E">
        <w:rPr>
          <w:rFonts w:cstheme="minorHAnsi"/>
          <w:i/>
          <w:iCs/>
        </w:rPr>
        <w:t>drx-ShortCycleTimer</w:t>
      </w:r>
      <w:r w:rsidRPr="006037F4">
        <w:rPr>
          <w:rFonts w:cstheme="minorHAnsi"/>
        </w:rPr>
        <w:t xml:space="preserve">, but not </w:t>
      </w:r>
      <w:r w:rsidRPr="006037F4">
        <w:rPr>
          <w:rFonts w:cstheme="minorHAnsi"/>
          <w:i/>
          <w:iCs/>
        </w:rPr>
        <w:t>drx-HARQ-RTT-TimerDL</w:t>
      </w:r>
      <w:r w:rsidRPr="006037F4">
        <w:rPr>
          <w:rFonts w:cstheme="minorHAnsi"/>
        </w:rPr>
        <w:t xml:space="preserve">, </w:t>
      </w:r>
      <w:r w:rsidRPr="006037F4">
        <w:rPr>
          <w:rFonts w:cstheme="minorHAnsi"/>
          <w:i/>
          <w:iCs/>
        </w:rPr>
        <w:t>drx-HARQ-RTT-TimerUL</w:t>
      </w:r>
      <w:r w:rsidRPr="006037F4">
        <w:rPr>
          <w:rFonts w:cstheme="minorHAnsi"/>
        </w:rPr>
        <w:t xml:space="preserve">, </w:t>
      </w:r>
      <w:r w:rsidRPr="006037F4">
        <w:rPr>
          <w:rFonts w:cstheme="minorHAnsi"/>
          <w:i/>
          <w:iCs/>
        </w:rPr>
        <w:t>drx-RetransmissionTimerDL</w:t>
      </w:r>
      <w:r w:rsidRPr="006037F4">
        <w:rPr>
          <w:rFonts w:cstheme="minorHAnsi"/>
        </w:rPr>
        <w:t xml:space="preserve">, or </w:t>
      </w:r>
      <w:r w:rsidRPr="006037F4">
        <w:rPr>
          <w:rFonts w:cstheme="minorHAnsi"/>
          <w:i/>
          <w:iCs/>
        </w:rPr>
        <w:t>drx-RetransmissionTimerUL</w:t>
      </w:r>
      <w:r w:rsidRPr="006037F4">
        <w:rPr>
          <w:rFonts w:cstheme="minorHAnsi"/>
        </w:rPr>
        <w:t>. Therefore UE still needs to receive PDCCH for HARQ retransmissions.</w:t>
      </w:r>
      <w:r>
        <w:rPr>
          <w:rFonts w:cstheme="minorHAnsi"/>
        </w:rPr>
        <w:t xml:space="preserve"> To provide predictable on-off pattern</w:t>
      </w:r>
      <w:r w:rsidRPr="006037F4">
        <w:rPr>
          <w:rFonts w:cstheme="minorHAnsi"/>
        </w:rPr>
        <w:t xml:space="preserve"> gNB needs to terminate DL/UL transmissions earlier within the intended Active time, which might not result in efficient usage of radio resource.</w:t>
      </w:r>
    </w:p>
    <w:p w14:paraId="325C23B6" w14:textId="760511FE" w:rsidR="00531A2A" w:rsidRDefault="001850C8" w:rsidP="00531A2A">
      <w:pPr>
        <w:rPr>
          <w:rFonts w:cstheme="minorHAnsi"/>
        </w:rPr>
      </w:pPr>
      <w:r>
        <w:rPr>
          <w:rFonts w:cstheme="minorHAnsi"/>
        </w:rPr>
        <w:t xml:space="preserve">One potential enhancement to DRX for NR IDC is that </w:t>
      </w:r>
      <w:r w:rsidR="00531A2A" w:rsidRPr="006037F4">
        <w:rPr>
          <w:rFonts w:cstheme="minorHAnsi"/>
        </w:rPr>
        <w:t xml:space="preserve">RRC </w:t>
      </w:r>
      <w:r w:rsidR="00531A2A">
        <w:rPr>
          <w:rFonts w:cstheme="minorHAnsi"/>
        </w:rPr>
        <w:t>signalling can configure</w:t>
      </w:r>
      <w:r w:rsidR="00531A2A" w:rsidRPr="006037F4">
        <w:rPr>
          <w:rFonts w:cstheme="minorHAnsi"/>
        </w:rPr>
        <w:t xml:space="preserve"> whether timers </w:t>
      </w:r>
      <w:r w:rsidR="00531A2A" w:rsidRPr="006037F4">
        <w:rPr>
          <w:rFonts w:cstheme="minorHAnsi"/>
          <w:i/>
          <w:iCs/>
        </w:rPr>
        <w:t>drx-HARQ-RTT-TimerDL</w:t>
      </w:r>
      <w:r w:rsidR="00531A2A" w:rsidRPr="006037F4">
        <w:rPr>
          <w:rFonts w:cstheme="minorHAnsi"/>
        </w:rPr>
        <w:t xml:space="preserve">, </w:t>
      </w:r>
      <w:r w:rsidR="00531A2A" w:rsidRPr="006037F4">
        <w:rPr>
          <w:rFonts w:cstheme="minorHAnsi"/>
          <w:i/>
          <w:iCs/>
        </w:rPr>
        <w:t>drx-HARQ-RTT-TimerUL</w:t>
      </w:r>
      <w:r w:rsidR="00531A2A" w:rsidRPr="006037F4">
        <w:rPr>
          <w:rFonts w:cstheme="minorHAnsi"/>
        </w:rPr>
        <w:t xml:space="preserve">, </w:t>
      </w:r>
      <w:r w:rsidR="00531A2A" w:rsidRPr="006037F4">
        <w:rPr>
          <w:rFonts w:cstheme="minorHAnsi"/>
          <w:i/>
          <w:iCs/>
        </w:rPr>
        <w:t>drx-RetransmissionTimerDL</w:t>
      </w:r>
      <w:r w:rsidR="00531A2A" w:rsidRPr="006037F4">
        <w:rPr>
          <w:rFonts w:cstheme="minorHAnsi"/>
        </w:rPr>
        <w:t xml:space="preserve">, and </w:t>
      </w:r>
      <w:r w:rsidR="00531A2A" w:rsidRPr="006037F4">
        <w:rPr>
          <w:rFonts w:cstheme="minorHAnsi"/>
          <w:i/>
          <w:iCs/>
        </w:rPr>
        <w:t>drx-RetransmissionTimerUL</w:t>
      </w:r>
      <w:r w:rsidR="00531A2A" w:rsidRPr="006037F4">
        <w:rPr>
          <w:rFonts w:cstheme="minorHAnsi"/>
        </w:rPr>
        <w:t xml:space="preserve"> are stopped when receiving DRX Command MAC CE and/or Long DRX Command MAC CE. When those timers are stopped, there are no NR transmission/reception, and other RAT can be utilized.</w:t>
      </w:r>
    </w:p>
    <w:p w14:paraId="3653C58F" w14:textId="2A938256" w:rsidR="009B4FC4" w:rsidRDefault="009B4FC4" w:rsidP="009B4FC4">
      <w:pPr>
        <w:rPr>
          <w:lang w:eastAsia="zh-CN"/>
        </w:rPr>
      </w:pPr>
      <w:bookmarkStart w:id="3" w:name="Proposal_DRX_Time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00A04">
        <w:rPr>
          <w:b/>
          <w:noProof/>
          <w:lang w:eastAsia="ko-KR"/>
        </w:rPr>
        <w:t>2</w:t>
      </w:r>
      <w:r>
        <w:rPr>
          <w:b/>
          <w:lang w:eastAsia="ko-KR"/>
        </w:rPr>
        <w:fldChar w:fldCharType="end"/>
      </w:r>
      <w:r>
        <w:rPr>
          <w:lang w:eastAsia="ko-KR"/>
        </w:rPr>
        <w:t xml:space="preserve">: </w:t>
      </w:r>
      <w:r w:rsidR="00AF00C4">
        <w:t xml:space="preserve">RAN2 to discuss potential enhancement to DRX for NR IDC, e.g. whether </w:t>
      </w:r>
      <w:r w:rsidR="00AF00C4">
        <w:rPr>
          <w:rFonts w:cstheme="minorHAnsi"/>
        </w:rPr>
        <w:t>it is configurable that</w:t>
      </w:r>
      <w:r w:rsidR="00AF00C4" w:rsidRPr="006037F4">
        <w:rPr>
          <w:rFonts w:cstheme="minorHAnsi"/>
        </w:rPr>
        <w:t xml:space="preserve"> timers </w:t>
      </w:r>
      <w:r w:rsidR="00AF00C4" w:rsidRPr="006037F4">
        <w:rPr>
          <w:rFonts w:cstheme="minorHAnsi"/>
          <w:i/>
          <w:iCs/>
        </w:rPr>
        <w:t>drx-HARQ-RTT-TimerDL</w:t>
      </w:r>
      <w:r w:rsidR="00AF00C4" w:rsidRPr="006037F4">
        <w:rPr>
          <w:rFonts w:cstheme="minorHAnsi"/>
        </w:rPr>
        <w:t xml:space="preserve">, </w:t>
      </w:r>
      <w:r w:rsidR="00AF00C4" w:rsidRPr="006037F4">
        <w:rPr>
          <w:rFonts w:cstheme="minorHAnsi"/>
          <w:i/>
          <w:iCs/>
        </w:rPr>
        <w:t>drx-HARQ-RTT-TimerUL</w:t>
      </w:r>
      <w:r w:rsidR="00AF00C4" w:rsidRPr="006037F4">
        <w:rPr>
          <w:rFonts w:cstheme="minorHAnsi"/>
        </w:rPr>
        <w:t xml:space="preserve">, </w:t>
      </w:r>
      <w:r w:rsidR="00AF00C4" w:rsidRPr="006037F4">
        <w:rPr>
          <w:rFonts w:cstheme="minorHAnsi"/>
          <w:i/>
          <w:iCs/>
        </w:rPr>
        <w:t>drx-RetransmissionTimerDL</w:t>
      </w:r>
      <w:r w:rsidR="00AF00C4" w:rsidRPr="006037F4">
        <w:rPr>
          <w:rFonts w:cstheme="minorHAnsi"/>
        </w:rPr>
        <w:t xml:space="preserve">, and </w:t>
      </w:r>
      <w:r w:rsidR="00AF00C4" w:rsidRPr="006037F4">
        <w:rPr>
          <w:rFonts w:cstheme="minorHAnsi"/>
          <w:i/>
          <w:iCs/>
        </w:rPr>
        <w:t>drx-RetransmissionTimerUL</w:t>
      </w:r>
      <w:r w:rsidR="00AF00C4" w:rsidRPr="006037F4">
        <w:rPr>
          <w:rFonts w:cstheme="minorHAnsi"/>
        </w:rPr>
        <w:t xml:space="preserve"> are stopped when receiving DRX Command MAC CE and/or Long DRX Command MAC CE</w:t>
      </w:r>
      <w:r w:rsidR="00AF00C4">
        <w:rPr>
          <w:rFonts w:cstheme="minorHAnsi"/>
        </w:rPr>
        <w:t>.</w:t>
      </w:r>
      <w:bookmarkEnd w:id="3"/>
    </w:p>
    <w:p w14:paraId="6EF2FB87" w14:textId="6D4D4D71" w:rsidR="0025581A" w:rsidRDefault="003D23D1" w:rsidP="0025581A">
      <w:pPr>
        <w:pStyle w:val="Heading2"/>
        <w:ind w:left="840"/>
        <w:rPr>
          <w:rFonts w:eastAsia="SimSun"/>
          <w:lang w:eastAsia="zh-CN"/>
        </w:rPr>
      </w:pPr>
      <w:r>
        <w:rPr>
          <w:rFonts w:eastAsia="SimSun"/>
          <w:lang w:eastAsia="zh-CN"/>
        </w:rPr>
        <w:t>A</w:t>
      </w:r>
      <w:r w:rsidR="0025581A">
        <w:rPr>
          <w:rFonts w:eastAsia="SimSun"/>
          <w:lang w:eastAsia="zh-CN"/>
        </w:rPr>
        <w:t>ssistance information</w:t>
      </w:r>
    </w:p>
    <w:p w14:paraId="0FFD5EB3" w14:textId="49A0D033" w:rsidR="000C729C" w:rsidRDefault="00F25F5B" w:rsidP="000C729C">
      <w:r>
        <w:t xml:space="preserve">As discussed in section </w:t>
      </w:r>
      <w:r w:rsidR="005B293D">
        <w:t>2</w:t>
      </w:r>
      <w:r>
        <w:t>, i</w:t>
      </w:r>
      <w:r w:rsidR="000C729C" w:rsidRPr="00707C50">
        <w:t>n LTE, TDM assistance information can be either DRX pattern or subframe pattern</w:t>
      </w:r>
      <w:r>
        <w:t xml:space="preserve">, depending on </w:t>
      </w:r>
      <w:r w:rsidR="00151C2D">
        <w:t>coexistence use case</w:t>
      </w:r>
      <w:r w:rsidR="000C729C" w:rsidRPr="00707C50">
        <w:t xml:space="preserve">. DRX pattern </w:t>
      </w:r>
      <w:r w:rsidR="00FF56DC">
        <w:t xml:space="preserve">is mainly used </w:t>
      </w:r>
      <w:r w:rsidR="000027D2">
        <w:t>for</w:t>
      </w:r>
      <w:r w:rsidR="000027D2" w:rsidRPr="000027D2">
        <w:t xml:space="preserve"> coexistence with WiFi and Bluetooth Data</w:t>
      </w:r>
      <w:r w:rsidR="000C729C" w:rsidRPr="00707C50">
        <w:t>.</w:t>
      </w:r>
      <w:r w:rsidR="00173ECD">
        <w:t xml:space="preserve"> The reported assistance information is mainly related to the traffic characteristics of the coexistence use case, and is mostly RAT-independent. </w:t>
      </w:r>
      <w:r w:rsidR="00617FA4">
        <w:t>Therefore DRX assistance information based on LTE can be large</w:t>
      </w:r>
      <w:r w:rsidR="00604872">
        <w:t>ly</w:t>
      </w:r>
      <w:r w:rsidR="00617FA4">
        <w:t xml:space="preserve"> reused for NR.</w:t>
      </w:r>
    </w:p>
    <w:p w14:paraId="63EAE363" w14:textId="13B3A6CF" w:rsidR="00617FA4" w:rsidRDefault="00617FA4" w:rsidP="00617FA4">
      <w:pPr>
        <w:rPr>
          <w:lang w:eastAsia="zh-CN"/>
        </w:rPr>
      </w:pPr>
      <w:bookmarkStart w:id="4" w:name="Proposal_DRX_Assis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00A04">
        <w:rPr>
          <w:b/>
          <w:noProof/>
          <w:lang w:eastAsia="ko-KR"/>
        </w:rPr>
        <w:t>3</w:t>
      </w:r>
      <w:r>
        <w:rPr>
          <w:b/>
          <w:lang w:eastAsia="ko-KR"/>
        </w:rPr>
        <w:fldChar w:fldCharType="end"/>
      </w:r>
      <w:r>
        <w:rPr>
          <w:lang w:eastAsia="ko-KR"/>
        </w:rPr>
        <w:t xml:space="preserve">: </w:t>
      </w:r>
      <w:r>
        <w:t>DRX assistance information</w:t>
      </w:r>
      <w:r w:rsidR="000C729D">
        <w:t xml:space="preserve"> defined in LTE</w:t>
      </w:r>
      <w:r>
        <w:t xml:space="preserve"> (</w:t>
      </w:r>
      <w:r w:rsidRPr="000C729D">
        <w:rPr>
          <w:i/>
          <w:iCs/>
        </w:rPr>
        <w:t>drx-AssistanceInfo-r11</w:t>
      </w:r>
      <w:r>
        <w:t xml:space="preserve"> in TS </w:t>
      </w:r>
      <w:r w:rsidR="000C729D">
        <w:t>36.331)</w:t>
      </w:r>
      <w:r>
        <w:t xml:space="preserve"> </w:t>
      </w:r>
      <w:r w:rsidR="000C729D">
        <w:t xml:space="preserve">is the baseline for NR </w:t>
      </w:r>
      <w:r w:rsidR="00E05A3F">
        <w:t>IDC TDM assistance information</w:t>
      </w:r>
      <w:r>
        <w:rPr>
          <w:rFonts w:cstheme="minorHAnsi"/>
        </w:rPr>
        <w:t>.</w:t>
      </w:r>
      <w:bookmarkEnd w:id="4"/>
    </w:p>
    <w:p w14:paraId="22243810" w14:textId="11953CFB" w:rsidR="009601BD" w:rsidRDefault="000C729C" w:rsidP="000C729C">
      <w:r w:rsidRPr="00707C50">
        <w:lastRenderedPageBreak/>
        <w:t>Subframe pattern in LTE might not be directly applicable</w:t>
      </w:r>
      <w:r w:rsidR="00B441D1">
        <w:t xml:space="preserve"> in NR</w:t>
      </w:r>
      <w:r w:rsidRPr="00707C50">
        <w:t xml:space="preserve"> since it is based on synchronous HARQ, while NR HARQ is asynchronous. Since subframe pattern is related to the coexistence use case with Bluetooth voice, the question is whether to support that use case. </w:t>
      </w:r>
      <w:r w:rsidR="00B81634">
        <w:t>In general, coexistence with Bluetooth voice is more complicated than coexistence with WiFi and Bluetooth data since tight collaboration between NR and Bluetooth is needed due to frequent TDM switching between the two RATs.</w:t>
      </w:r>
    </w:p>
    <w:p w14:paraId="37A7E452" w14:textId="6E6944AF" w:rsidR="006C751A" w:rsidRDefault="006C751A" w:rsidP="006C751A">
      <w:pPr>
        <w:rPr>
          <w:lang w:eastAsia="zh-CN"/>
        </w:rPr>
      </w:pPr>
      <w:bookmarkStart w:id="5" w:name="Proposal_BT_Voic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00A04">
        <w:rPr>
          <w:b/>
          <w:noProof/>
          <w:lang w:eastAsia="ko-KR"/>
        </w:rPr>
        <w:t>4</w:t>
      </w:r>
      <w:r>
        <w:rPr>
          <w:b/>
          <w:lang w:eastAsia="ko-KR"/>
        </w:rPr>
        <w:fldChar w:fldCharType="end"/>
      </w:r>
      <w:r>
        <w:rPr>
          <w:lang w:eastAsia="ko-KR"/>
        </w:rPr>
        <w:t xml:space="preserve">: RAN2 to discuss whether to support </w:t>
      </w:r>
      <w:r w:rsidRPr="00707C50">
        <w:t>coexistence use case with Bluetooth voice</w:t>
      </w:r>
      <w:r>
        <w:rPr>
          <w:rFonts w:cstheme="minorHAnsi"/>
        </w:rPr>
        <w:t>.</w:t>
      </w:r>
      <w:bookmarkEnd w:id="5"/>
    </w:p>
    <w:p w14:paraId="4884E17B" w14:textId="5C9755C3" w:rsidR="003A5219" w:rsidRPr="000F3954" w:rsidRDefault="000C729C" w:rsidP="005D357B">
      <w:r w:rsidRPr="00707C50">
        <w:t>If</w:t>
      </w:r>
      <w:r w:rsidR="00C6542F">
        <w:t xml:space="preserve"> it is necessary to support coexistence use case with Bluetooth voice, </w:t>
      </w:r>
      <w:r w:rsidR="008A321C">
        <w:t>a</w:t>
      </w:r>
      <w:r w:rsidRPr="00707C50">
        <w:t xml:space="preserve"> simple </w:t>
      </w:r>
      <w:r w:rsidR="008A321C">
        <w:t xml:space="preserve">TDM </w:t>
      </w:r>
      <w:r w:rsidRPr="00707C50">
        <w:t xml:space="preserve">pattern </w:t>
      </w:r>
      <w:r w:rsidR="007641D4">
        <w:t xml:space="preserve">with fine granularity (compared with DRX assistance information) </w:t>
      </w:r>
      <w:r w:rsidR="008A321C">
        <w:t>can be considered since there is no synchronous HARQ constraint in NR</w:t>
      </w:r>
      <w:r w:rsidRPr="00707C50">
        <w:t xml:space="preserve">. </w:t>
      </w:r>
      <w:r w:rsidR="003A5219" w:rsidRPr="000F3954">
        <w:t>LTE IDC subframe pattern is based on UL synchronous HARQ, and subframe pattern length is related to FDD/TDD and TDD UL-DL configuration. For example, although the periodicity of TDD UL-DL configuration is 10 ms, the subframe pattern length is 70 ms due to UL synchronous HARQ. In NR, HARQ is asynchronous. Therefore there is no need to report TDM pattern based on synchronous HARQ operation. In NR TDD, the pattern periodicity for IDC can be related to the TDD UL-DL transmission periodicity (</w:t>
      </w:r>
      <w:r w:rsidR="003A5219" w:rsidRPr="000F3954">
        <w:rPr>
          <w:i/>
          <w:iCs/>
        </w:rPr>
        <w:t>dl-UL-TransmissionPeriodicity</w:t>
      </w:r>
      <w:r w:rsidR="003A5219" w:rsidRPr="000F3954">
        <w:t xml:space="preserve">). The ASN.1 of the TDD UL-DL configuration is as follows </w:t>
      </w:r>
      <w:r w:rsidR="007A36CC">
        <w:t>as from</w:t>
      </w:r>
      <w:r w:rsidR="003A5219" w:rsidRPr="000F3954">
        <w:t xml:space="preserve"> TS 38.331:  </w:t>
      </w:r>
    </w:p>
    <w:p w14:paraId="5868006C" w14:textId="28E52386" w:rsidR="0056062A" w:rsidRDefault="0056062A" w:rsidP="0056062A">
      <w:pPr>
        <w:pStyle w:val="PL"/>
        <w:rPr>
          <w:rFonts w:ascii="Times New Roman" w:hAnsi="Times New Roman"/>
          <w:sz w:val="20"/>
        </w:rPr>
      </w:pPr>
    </w:p>
    <w:p w14:paraId="1342C4E4"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TDD-UL-DL-ConfigCommon ::=          SEQUENCE {</w:t>
      </w:r>
    </w:p>
    <w:p w14:paraId="038826D7"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referenceSubcarrierSpacing          SubcarrierSpacing,</w:t>
      </w:r>
    </w:p>
    <w:p w14:paraId="1946A893"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pattern1                            TDD-UL-DL-Pattern,</w:t>
      </w:r>
    </w:p>
    <w:p w14:paraId="46BDD828"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pattern2                            TDD-UL-DL-Pattern                                                       OPTIONAL, -- Need R</w:t>
      </w:r>
    </w:p>
    <w:p w14:paraId="7C1A5EAE"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w:t>
      </w:r>
    </w:p>
    <w:p w14:paraId="1AAF257C"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w:t>
      </w:r>
    </w:p>
    <w:p w14:paraId="4C3DCBA8" w14:textId="77777777" w:rsidR="008F5EA4" w:rsidRPr="00872676" w:rsidRDefault="008F5EA4" w:rsidP="00872676">
      <w:pPr>
        <w:pStyle w:val="PL"/>
        <w:shd w:val="clear" w:color="auto" w:fill="E6E6E6"/>
        <w:ind w:left="360"/>
        <w:rPr>
          <w:rFonts w:eastAsia="Times New Roman"/>
          <w:lang w:val="en-GB" w:eastAsia="en-GB"/>
        </w:rPr>
      </w:pPr>
    </w:p>
    <w:p w14:paraId="79BABC0D"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TDD-UL-DL-Pattern ::=               SEQUENCE {</w:t>
      </w:r>
    </w:p>
    <w:p w14:paraId="0BCD3EA1"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dl-UL-TransmissionPeriodicity       ENUMERATED {ms0p5, ms0p625, ms1, ms1p25, ms2, ms2p5, ms5, ms10},</w:t>
      </w:r>
    </w:p>
    <w:p w14:paraId="5BE85C5C"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nrofDownlinkSlots                   INTEGER (0..maxNrofSlots),</w:t>
      </w:r>
    </w:p>
    <w:p w14:paraId="7C2C2643"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nrofDownlinkSymbols                 INTEGER (0..maxNrofSymbols-1),</w:t>
      </w:r>
    </w:p>
    <w:p w14:paraId="44C4C74F"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nrofUplinkSlots                     INTEGER (0..maxNrofSlots),</w:t>
      </w:r>
    </w:p>
    <w:p w14:paraId="4C1EFBFD"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nrofUplinkSymbols                   INTEGER (0..maxNrofSymbols-1),</w:t>
      </w:r>
    </w:p>
    <w:p w14:paraId="5BB5EE07"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w:t>
      </w:r>
    </w:p>
    <w:p w14:paraId="6D796991"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w:t>
      </w:r>
    </w:p>
    <w:p w14:paraId="65D3D683"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dl-UL-TransmissionPeriodicity-v1530     ENUMERATED {ms3, ms4}                                               OPTIONAL -- Need R</w:t>
      </w:r>
    </w:p>
    <w:p w14:paraId="0AD93CBB"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 xml:space="preserve">    ]]</w:t>
      </w:r>
    </w:p>
    <w:p w14:paraId="4AFB7CF1" w14:textId="77777777" w:rsidR="008F5EA4" w:rsidRPr="00872676" w:rsidRDefault="008F5EA4" w:rsidP="00872676">
      <w:pPr>
        <w:pStyle w:val="PL"/>
        <w:shd w:val="clear" w:color="auto" w:fill="E6E6E6"/>
        <w:ind w:left="360"/>
        <w:rPr>
          <w:rFonts w:eastAsia="Times New Roman"/>
          <w:lang w:val="en-GB" w:eastAsia="en-GB"/>
        </w:rPr>
      </w:pPr>
      <w:r w:rsidRPr="00872676">
        <w:rPr>
          <w:rFonts w:eastAsia="Times New Roman"/>
          <w:lang w:val="en-GB" w:eastAsia="en-GB"/>
        </w:rPr>
        <w:t>}</w:t>
      </w:r>
    </w:p>
    <w:p w14:paraId="7990A1EB" w14:textId="7A8D6ACC" w:rsidR="0056062A" w:rsidRDefault="0056062A" w:rsidP="0056062A">
      <w:pPr>
        <w:pStyle w:val="PL"/>
        <w:rPr>
          <w:rFonts w:ascii="Times New Roman" w:hAnsi="Times New Roman"/>
          <w:sz w:val="20"/>
        </w:rPr>
      </w:pPr>
    </w:p>
    <w:p w14:paraId="7AD26078" w14:textId="0BD61DF5" w:rsidR="00A00690" w:rsidRPr="000F3954" w:rsidRDefault="003A5219" w:rsidP="000F3954">
      <w:r w:rsidRPr="000F3954">
        <w:t xml:space="preserve">For example, the pattern periodicity for NR IDC TDM pattern can be the same as </w:t>
      </w:r>
      <w:r w:rsidRPr="000F3954">
        <w:rPr>
          <w:i/>
        </w:rPr>
        <w:t>dl-UL-TransmissionPeriodicity</w:t>
      </w:r>
      <w:r w:rsidRPr="000F3954">
        <w:rPr>
          <w:iCs/>
        </w:rPr>
        <w:t xml:space="preserve"> of </w:t>
      </w:r>
      <w:r w:rsidRPr="000F3954">
        <w:rPr>
          <w:i/>
        </w:rPr>
        <w:t>pattern1</w:t>
      </w:r>
      <w:r w:rsidRPr="000F3954">
        <w:rPr>
          <w:iCs/>
        </w:rPr>
        <w:t xml:space="preserve"> if </w:t>
      </w:r>
      <w:r w:rsidRPr="000F3954">
        <w:rPr>
          <w:i/>
        </w:rPr>
        <w:t>pattern2</w:t>
      </w:r>
      <w:r w:rsidRPr="000F3954">
        <w:rPr>
          <w:iCs/>
        </w:rPr>
        <w:t xml:space="preserve"> is not signalled, or the sum of </w:t>
      </w:r>
      <w:r w:rsidRPr="000F3954">
        <w:rPr>
          <w:i/>
        </w:rPr>
        <w:t>dl-UL-TransmissionPeriodicity</w:t>
      </w:r>
      <w:r w:rsidRPr="000F3954">
        <w:rPr>
          <w:iCs/>
        </w:rPr>
        <w:t xml:space="preserve"> in </w:t>
      </w:r>
      <w:r w:rsidRPr="000F3954">
        <w:rPr>
          <w:i/>
        </w:rPr>
        <w:t>pattern1</w:t>
      </w:r>
      <w:r w:rsidRPr="000F3954">
        <w:rPr>
          <w:iCs/>
        </w:rPr>
        <w:t xml:space="preserve"> and </w:t>
      </w:r>
      <w:r w:rsidRPr="000F3954">
        <w:rPr>
          <w:i/>
        </w:rPr>
        <w:t xml:space="preserve">pattern2 </w:t>
      </w:r>
      <w:r w:rsidRPr="000F3954">
        <w:rPr>
          <w:iCs/>
        </w:rPr>
        <w:t xml:space="preserve">if </w:t>
      </w:r>
      <w:r w:rsidRPr="000F3954">
        <w:rPr>
          <w:i/>
        </w:rPr>
        <w:t xml:space="preserve">pattern2 </w:t>
      </w:r>
      <w:r w:rsidRPr="000F3954">
        <w:rPr>
          <w:iCs/>
        </w:rPr>
        <w:t xml:space="preserve">is signalled. Alternatively, </w:t>
      </w:r>
      <w:r w:rsidRPr="000F3954">
        <w:t xml:space="preserve">the pattern periodicity for IDC can be a single value (e.g. 20 ms) irrespective of the actual TDD UL-DL configuration since TDD transmission periodicity is a divisor of 20 ms (at least when </w:t>
      </w:r>
      <w:r w:rsidRPr="000F3954">
        <w:rPr>
          <w:i/>
        </w:rPr>
        <w:t>pattern2</w:t>
      </w:r>
      <w:r w:rsidRPr="000F3954">
        <w:t xml:space="preserve"> is configured since TS 38.213 clause 11.1 specifies “A UE expects that </w:t>
      </w:r>
      <w:r w:rsidRPr="00707C50">
        <w:rPr>
          <w:noProof/>
        </w:rPr>
        <w:drawing>
          <wp:inline distT="0" distB="0" distL="0" distR="0" wp14:anchorId="7D57A263" wp14:editId="25FDBD0F">
            <wp:extent cx="353060" cy="19177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060" cy="191770"/>
                    </a:xfrm>
                    <a:prstGeom prst="rect">
                      <a:avLst/>
                    </a:prstGeom>
                    <a:noFill/>
                    <a:ln>
                      <a:noFill/>
                    </a:ln>
                  </pic:spPr>
                </pic:pic>
              </a:graphicData>
            </a:graphic>
          </wp:inline>
        </w:drawing>
      </w:r>
      <w:r w:rsidRPr="000F3954">
        <w:t xml:space="preserve"> divides 20 msec.” ). The pattern periodicity for FDD can the same as that of TDD, e.g. 20 ms.</w:t>
      </w:r>
      <w:r w:rsidR="007750DB">
        <w:t xml:space="preserve"> Note that </w:t>
      </w:r>
      <w:r w:rsidR="0017547E" w:rsidRPr="000F79BA">
        <w:t xml:space="preserve">although </w:t>
      </w:r>
      <w:r w:rsidR="00A00690" w:rsidRPr="000F79BA">
        <w:t xml:space="preserve">3 ms </w:t>
      </w:r>
      <w:r w:rsidR="003F337B" w:rsidRPr="000F79BA">
        <w:t xml:space="preserve">is a possible value for transmission periodicity, it </w:t>
      </w:r>
      <w:r w:rsidR="00A00690" w:rsidRPr="000F79BA">
        <w:t>is introduced for coexistence with LTE</w:t>
      </w:r>
      <w:r w:rsidR="003F337B" w:rsidRPr="000F79BA">
        <w:t xml:space="preserve"> (</w:t>
      </w:r>
      <w:r w:rsidR="00A00690" w:rsidRPr="000F79BA">
        <w:t>as in CR R2-1813303</w:t>
      </w:r>
      <w:r w:rsidR="003F337B" w:rsidRPr="000F79BA">
        <w:t>)</w:t>
      </w:r>
      <w:r w:rsidR="004E664D">
        <w:t>.</w:t>
      </w:r>
      <w:r w:rsidR="00041555">
        <w:t xml:space="preserve"> Therefore 3 ms periodicity is not considered since</w:t>
      </w:r>
      <w:r w:rsidR="00D612BB">
        <w:t xml:space="preserve"> i</w:t>
      </w:r>
      <w:r w:rsidR="00A00690" w:rsidRPr="000F79BA">
        <w:t xml:space="preserve">t would be complicated to support TDM solution in case of coexistence between NR and LTE. </w:t>
      </w:r>
    </w:p>
    <w:p w14:paraId="1A0E66BF" w14:textId="7CA85390" w:rsidR="003A5219" w:rsidRPr="00DE2D1C" w:rsidRDefault="00DE2D1C" w:rsidP="00DE2D1C">
      <w:r>
        <w:t>Regarding p</w:t>
      </w:r>
      <w:r w:rsidR="003A5219" w:rsidRPr="00DE2D1C">
        <w:t>attern unit / granularity</w:t>
      </w:r>
      <w:r>
        <w:t>,</w:t>
      </w:r>
      <w:r w:rsidR="003A5219" w:rsidRPr="00DE2D1C">
        <w:t xml:space="preserve"> for each bit indicated in the pattern, if the pattern periodicity is the same as TDD DL-UL transmission periodicity, </w:t>
      </w:r>
      <w:r w:rsidR="006915D5">
        <w:t>t</w:t>
      </w:r>
      <w:r w:rsidR="003A5219" w:rsidRPr="00DE2D1C">
        <w:t>he</w:t>
      </w:r>
      <w:r w:rsidR="006915D5">
        <w:t xml:space="preserve"> pattern</w:t>
      </w:r>
      <w:r w:rsidR="003A5219" w:rsidRPr="00DE2D1C">
        <w:t xml:space="preserve"> unit </w:t>
      </w:r>
      <w:r w:rsidR="006915D5">
        <w:t xml:space="preserve">can be </w:t>
      </w:r>
      <w:r w:rsidR="003A5219" w:rsidRPr="00DE2D1C">
        <w:t>slot and each bit in the pattern indicates whether NG-RAN is requested to abstain from using the slot. If fixed periodicity</w:t>
      </w:r>
      <w:r w:rsidR="006915D5">
        <w:t xml:space="preserve"> (e.g. 20 ms)</w:t>
      </w:r>
      <w:r w:rsidR="003A5219" w:rsidRPr="00DE2D1C">
        <w:t xml:space="preserve"> is used, the </w:t>
      </w:r>
      <w:r w:rsidR="006915D5">
        <w:t xml:space="preserve">pattern </w:t>
      </w:r>
      <w:r w:rsidR="003A5219" w:rsidRPr="00DE2D1C">
        <w:t>unit can be subframe (ms), i.e. each bit in the pattern indicates whether NG-RAN is requested to abstain from using the subframe (ms).</w:t>
      </w:r>
    </w:p>
    <w:p w14:paraId="20160125" w14:textId="41A1ADD9" w:rsidR="00770CB4" w:rsidRPr="006915D5" w:rsidRDefault="001B3F6A" w:rsidP="006915D5">
      <w:pPr>
        <w:rPr>
          <w:rFonts w:ascii="Calibri" w:hAnsi="Calibri"/>
          <w:sz w:val="22"/>
          <w:szCs w:val="22"/>
          <w:lang w:val="en-GB" w:eastAsia="zh-CN"/>
        </w:rPr>
      </w:pPr>
      <w:r>
        <w:t>As to</w:t>
      </w:r>
      <w:r w:rsidR="003A5219" w:rsidRPr="006915D5">
        <w:t xml:space="preserve"> downlink symbols (</w:t>
      </w:r>
      <w:r w:rsidR="003A5219" w:rsidRPr="006915D5">
        <w:rPr>
          <w:i/>
          <w:iCs/>
        </w:rPr>
        <w:t>nrofDownlinkSymbols</w:t>
      </w:r>
      <w:r w:rsidR="003A5219" w:rsidRPr="006915D5">
        <w:t>) and uplinks symbols (</w:t>
      </w:r>
      <w:r w:rsidR="003A5219" w:rsidRPr="006915D5">
        <w:rPr>
          <w:i/>
          <w:iCs/>
        </w:rPr>
        <w:t>nrofUplinkSymbols</w:t>
      </w:r>
      <w:r w:rsidR="003A5219" w:rsidRPr="006915D5">
        <w:t>) in TDD UL-DL pattern</w:t>
      </w:r>
      <w:r w:rsidR="00A2490E">
        <w:t>,</w:t>
      </w:r>
      <w:r w:rsidR="003A5219" w:rsidRPr="006915D5">
        <w:t xml:space="preserve"> whether NG-RAN is requested to abstain from using those symbols can be either explicitly indicated, or implicitly</w:t>
      </w:r>
      <w:r w:rsidR="00054BE3">
        <w:t xml:space="preserve"> indicated</w:t>
      </w:r>
      <w:r w:rsidR="003A5219" w:rsidRPr="006915D5">
        <w:t xml:space="preserve"> based on adjacent downlink or uplink slots. </w:t>
      </w:r>
    </w:p>
    <w:p w14:paraId="0F0994BC" w14:textId="6E30C33F" w:rsidR="00C451D6" w:rsidRPr="00C451D6" w:rsidRDefault="00C451D6" w:rsidP="00C451D6">
      <w:pPr>
        <w:rPr>
          <w:lang w:eastAsia="zh-CN"/>
        </w:rPr>
      </w:pPr>
      <w:bookmarkStart w:id="6" w:name="Proposal_Patter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00A04">
        <w:rPr>
          <w:b/>
          <w:noProof/>
          <w:lang w:eastAsia="ko-KR"/>
        </w:rPr>
        <w:t>5</w:t>
      </w:r>
      <w:r>
        <w:rPr>
          <w:b/>
          <w:lang w:eastAsia="ko-KR"/>
        </w:rPr>
        <w:fldChar w:fldCharType="end"/>
      </w:r>
      <w:r>
        <w:rPr>
          <w:lang w:eastAsia="ko-KR"/>
        </w:rPr>
        <w:t xml:space="preserve">: If RAN2 decides to support </w:t>
      </w:r>
      <w:r w:rsidRPr="00707C50">
        <w:t>coexistence use case with Bluetooth voice</w:t>
      </w:r>
      <w:r>
        <w:rPr>
          <w:rFonts w:cstheme="minorHAnsi"/>
        </w:rPr>
        <w:t xml:space="preserve">, </w:t>
      </w:r>
      <w:r w:rsidR="00F7344D">
        <w:t>a</w:t>
      </w:r>
      <w:r w:rsidR="00F7344D" w:rsidRPr="00707C50">
        <w:t xml:space="preserve"> simple </w:t>
      </w:r>
      <w:r w:rsidR="00F7344D">
        <w:t xml:space="preserve">TDM </w:t>
      </w:r>
      <w:r w:rsidR="00F7344D" w:rsidRPr="00707C50">
        <w:t xml:space="preserve">pattern </w:t>
      </w:r>
      <w:r w:rsidR="00F7344D">
        <w:t xml:space="preserve">with fine granularity </w:t>
      </w:r>
      <w:r w:rsidR="00340B9E">
        <w:t>is used.</w:t>
      </w:r>
      <w:r w:rsidR="000F7FC8">
        <w:t xml:space="preserve"> FFS on the periodicity of the TDM pattern.</w:t>
      </w:r>
      <w:bookmarkEnd w:id="6"/>
    </w:p>
    <w:p w14:paraId="01AC22F8" w14:textId="1B06C61D" w:rsidR="001F529C" w:rsidRDefault="001F529C" w:rsidP="001F529C">
      <w:pPr>
        <w:pStyle w:val="Heading2"/>
        <w:ind w:left="840"/>
        <w:rPr>
          <w:rFonts w:eastAsia="SimSun"/>
          <w:lang w:eastAsia="zh-CN"/>
        </w:rPr>
      </w:pPr>
      <w:r>
        <w:rPr>
          <w:rFonts w:eastAsia="SimSun"/>
          <w:lang w:eastAsia="zh-CN"/>
        </w:rPr>
        <w:t>Autonomous denial</w:t>
      </w:r>
    </w:p>
    <w:p w14:paraId="717B524C" w14:textId="7B85D9DE" w:rsidR="003D7FAB" w:rsidRPr="00707C50" w:rsidRDefault="0092127B" w:rsidP="003D7FAB">
      <w:pPr>
        <w:tabs>
          <w:tab w:val="num" w:pos="720"/>
        </w:tabs>
        <w:rPr>
          <w:lang w:val="en-GB"/>
        </w:rPr>
      </w:pPr>
      <w:r>
        <w:rPr>
          <w:lang w:val="en-GB"/>
        </w:rPr>
        <w:t>In LTE, th</w:t>
      </w:r>
      <w:r w:rsidR="003D7FAB" w:rsidRPr="00707C50">
        <w:rPr>
          <w:lang w:val="en-GB"/>
        </w:rPr>
        <w:t xml:space="preserve">e UE can autonomously </w:t>
      </w:r>
      <w:r w:rsidR="00487AF4">
        <w:rPr>
          <w:lang w:val="en-GB"/>
        </w:rPr>
        <w:t>deny</w:t>
      </w:r>
      <w:r w:rsidR="003D7FAB" w:rsidRPr="00707C50">
        <w:rPr>
          <w:lang w:val="en-GB"/>
        </w:rPr>
        <w:t xml:space="preserve"> LTE transmission to protect ISM in rare cases if other solutions cannot be used. Conversely, it is assumed that the UE also autonomously denies ISM transmission in order to ensure connectivity with the eNB to perform necessary procedures to resolve IDC problems.</w:t>
      </w:r>
      <w:r w:rsidR="00F21517">
        <w:rPr>
          <w:lang w:val="en-GB"/>
        </w:rPr>
        <w:t xml:space="preserve"> </w:t>
      </w:r>
      <w:r w:rsidR="003D7FAB" w:rsidRPr="00707C50">
        <w:rPr>
          <w:lang w:val="en-GB"/>
        </w:rPr>
        <w:t xml:space="preserve">To minimize the impact on LTE side (e.g. link </w:t>
      </w:r>
      <w:r w:rsidR="003D7FAB" w:rsidRPr="00707C50">
        <w:rPr>
          <w:lang w:val="en-GB"/>
        </w:rPr>
        <w:lastRenderedPageBreak/>
        <w:t xml:space="preserve">adaptation), the network may configure a long-term denial rate in </w:t>
      </w:r>
      <w:r w:rsidR="003D7FAB" w:rsidRPr="00707C50">
        <w:rPr>
          <w:i/>
          <w:iCs/>
          <w:lang w:val="en-GB"/>
        </w:rPr>
        <w:t>OtherConfig</w:t>
      </w:r>
      <w:r w:rsidR="003D7FAB" w:rsidRPr="00707C50">
        <w:rPr>
          <w:lang w:val="en-GB"/>
        </w:rPr>
        <w:t xml:space="preserve"> to limit the amount of LTE autonomous denials. Otherwise, the UE shall not perform any autonomous denials.</w:t>
      </w:r>
      <w:r w:rsidR="00B831DF">
        <w:rPr>
          <w:lang w:val="en-GB"/>
        </w:rPr>
        <w:t xml:space="preserve"> Related ASN.1 signalling from TS 36.331 is as follows.</w:t>
      </w:r>
    </w:p>
    <w:p w14:paraId="23112772" w14:textId="77777777"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IDC-Config-r11 ::=</w:t>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SEQUENCE {</w:t>
      </w:r>
    </w:p>
    <w:p w14:paraId="64230160" w14:textId="71BBF68D"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ab/>
      </w:r>
      <w:r w:rsidR="00DB5A89">
        <w:rPr>
          <w:rFonts w:eastAsia="Times New Roman"/>
          <w:lang w:val="en-GB" w:eastAsia="en-GB"/>
        </w:rPr>
        <w:tab/>
      </w:r>
      <w:r w:rsidRPr="00F21517">
        <w:rPr>
          <w:rFonts w:eastAsia="Times New Roman"/>
          <w:lang w:val="en-GB" w:eastAsia="en-GB"/>
        </w:rPr>
        <w:t>idc-Indication-r11</w:t>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ENUMERATED {setup}</w:t>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OPTIONAL,</w:t>
      </w:r>
      <w:r w:rsidRPr="00F21517">
        <w:rPr>
          <w:rFonts w:eastAsia="Times New Roman"/>
          <w:lang w:val="en-GB" w:eastAsia="en-GB"/>
        </w:rPr>
        <w:tab/>
        <w:t>-- Need OR</w:t>
      </w:r>
    </w:p>
    <w:p w14:paraId="2DF8AC39" w14:textId="52EE7BFA"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ab/>
      </w:r>
      <w:r w:rsidR="00DB5A89">
        <w:rPr>
          <w:rFonts w:eastAsia="Times New Roman"/>
          <w:lang w:val="en-GB" w:eastAsia="en-GB"/>
        </w:rPr>
        <w:tab/>
      </w:r>
      <w:r w:rsidRPr="00F21517">
        <w:rPr>
          <w:rFonts w:eastAsia="Times New Roman"/>
          <w:lang w:val="en-GB" w:eastAsia="en-GB"/>
        </w:rPr>
        <w:t>autonomousDenialParameters-r11</w:t>
      </w:r>
      <w:r w:rsidRPr="00F21517">
        <w:rPr>
          <w:rFonts w:eastAsia="Times New Roman"/>
          <w:lang w:val="en-GB" w:eastAsia="en-GB"/>
        </w:rPr>
        <w:tab/>
      </w:r>
      <w:r w:rsidRPr="00F21517">
        <w:rPr>
          <w:rFonts w:eastAsia="Times New Roman"/>
          <w:lang w:val="en-GB" w:eastAsia="en-GB"/>
        </w:rPr>
        <w:tab/>
        <w:t>SEQUENCE {</w:t>
      </w:r>
    </w:p>
    <w:p w14:paraId="37F3D336" w14:textId="77777777"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autonomousDenialSubframes-r11</w:t>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ENUMERATED {n2, n5, n10, n15,</w:t>
      </w:r>
    </w:p>
    <w:p w14:paraId="1FFA838E" w14:textId="77777777"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n20, n30, spare2, spare1},</w:t>
      </w:r>
    </w:p>
    <w:p w14:paraId="68959641" w14:textId="77777777"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autonomousDenialValidity-r11</w:t>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ENUMERATED {</w:t>
      </w:r>
    </w:p>
    <w:p w14:paraId="4DB23A3E" w14:textId="77777777"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sf200, sf500, sf1000, sf2000,</w:t>
      </w:r>
    </w:p>
    <w:p w14:paraId="49713550" w14:textId="77777777"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r>
      <w:r w:rsidRPr="00F21517">
        <w:rPr>
          <w:rFonts w:eastAsia="Times New Roman"/>
          <w:lang w:val="en-GB" w:eastAsia="en-GB"/>
        </w:rPr>
        <w:tab/>
        <w:t>spare4, spare3, spare2, spare1}</w:t>
      </w:r>
    </w:p>
    <w:p w14:paraId="17172145" w14:textId="2217104C" w:rsidR="003D7FAB" w:rsidRPr="00F21517" w:rsidRDefault="00DB5A89" w:rsidP="00F21517">
      <w:pPr>
        <w:pStyle w:val="PL"/>
        <w:shd w:val="clear" w:color="auto" w:fill="E6E6E6"/>
        <w:ind w:left="360"/>
        <w:rPr>
          <w:rFonts w:eastAsia="Times New Roman"/>
          <w:lang w:val="en-GB" w:eastAsia="en-GB"/>
        </w:rPr>
      </w:pPr>
      <w:r>
        <w:rPr>
          <w:rFonts w:eastAsia="Times New Roman"/>
          <w:lang w:val="en-GB" w:eastAsia="en-GB"/>
        </w:rPr>
        <w:tab/>
      </w:r>
      <w:r w:rsidR="003D7FAB" w:rsidRPr="00F21517">
        <w:rPr>
          <w:rFonts w:eastAsia="Times New Roman"/>
          <w:lang w:val="en-GB" w:eastAsia="en-GB"/>
        </w:rPr>
        <w:tab/>
        <w:t>}</w:t>
      </w:r>
      <w:r w:rsidR="003D7FAB" w:rsidRPr="00F21517">
        <w:rPr>
          <w:rFonts w:eastAsia="Times New Roman"/>
          <w:lang w:val="en-GB" w:eastAsia="en-GB"/>
        </w:rPr>
        <w:tab/>
      </w:r>
      <w:r w:rsidR="003D7FAB" w:rsidRPr="00F21517">
        <w:rPr>
          <w:rFonts w:eastAsia="Times New Roman"/>
          <w:lang w:val="en-GB" w:eastAsia="en-GB"/>
        </w:rPr>
        <w:tab/>
        <w:t>OPTIONAL,</w:t>
      </w:r>
      <w:r w:rsidR="003D7FAB" w:rsidRPr="00F21517">
        <w:rPr>
          <w:rFonts w:eastAsia="Times New Roman"/>
          <w:lang w:val="en-GB" w:eastAsia="en-GB"/>
        </w:rPr>
        <w:tab/>
      </w:r>
      <w:r w:rsidR="003D7FAB" w:rsidRPr="00F21517">
        <w:rPr>
          <w:rFonts w:eastAsia="Times New Roman"/>
          <w:lang w:val="en-GB" w:eastAsia="en-GB"/>
        </w:rPr>
        <w:tab/>
        <w:t>-- Need OR</w:t>
      </w:r>
    </w:p>
    <w:p w14:paraId="6D641A6C" w14:textId="69D8EB5B"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ab/>
      </w:r>
      <w:r w:rsidR="00DB5A89">
        <w:rPr>
          <w:rFonts w:eastAsia="Times New Roman"/>
          <w:lang w:val="en-GB" w:eastAsia="en-GB"/>
        </w:rPr>
        <w:tab/>
      </w:r>
      <w:r w:rsidRPr="00F21517">
        <w:rPr>
          <w:rFonts w:eastAsia="Times New Roman"/>
          <w:lang w:val="en-GB" w:eastAsia="en-GB"/>
        </w:rPr>
        <w:t>...,</w:t>
      </w:r>
    </w:p>
    <w:p w14:paraId="42CA3D4D" w14:textId="77777777" w:rsidR="003D7FAB" w:rsidRPr="00F21517" w:rsidRDefault="003D7FAB" w:rsidP="00F21517">
      <w:pPr>
        <w:pStyle w:val="PL"/>
        <w:shd w:val="clear" w:color="auto" w:fill="E6E6E6"/>
        <w:ind w:left="360"/>
        <w:rPr>
          <w:rFonts w:eastAsia="Times New Roman"/>
          <w:lang w:val="en-GB" w:eastAsia="en-GB"/>
        </w:rPr>
      </w:pPr>
      <w:r w:rsidRPr="00F21517">
        <w:rPr>
          <w:rFonts w:eastAsia="Times New Roman"/>
          <w:lang w:val="en-GB" w:eastAsia="en-GB"/>
        </w:rPr>
        <w:t>}</w:t>
      </w:r>
    </w:p>
    <w:p w14:paraId="25DFE257" w14:textId="77777777" w:rsidR="00E00A04" w:rsidRDefault="00E00A04" w:rsidP="009274D0"/>
    <w:p w14:paraId="49ED372B" w14:textId="4D789458" w:rsidR="009274D0" w:rsidRDefault="00A7523D" w:rsidP="009274D0">
      <w:r>
        <w:t xml:space="preserve">Similar to DRX assistance information, the configuration for autonomous denial is mostly RAT </w:t>
      </w:r>
      <w:r w:rsidR="00266A15">
        <w:t xml:space="preserve">independent. If </w:t>
      </w:r>
      <w:r w:rsidR="00146B0C">
        <w:t xml:space="preserve">autonomous denial is supported, </w:t>
      </w:r>
      <w:r w:rsidR="009274D0" w:rsidRPr="00707C50">
        <w:t>the specification impact can be similar to LTE: RAN2 signaling and RAN4 performance requirements.</w:t>
      </w:r>
    </w:p>
    <w:p w14:paraId="5C8582CC" w14:textId="445DB8CB" w:rsidR="000F2464" w:rsidRPr="00707C50" w:rsidRDefault="000F2464" w:rsidP="009274D0">
      <w:bookmarkStart w:id="7" w:name="Proposal_AutoDenia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00A04">
        <w:rPr>
          <w:b/>
          <w:noProof/>
          <w:lang w:eastAsia="ko-KR"/>
        </w:rPr>
        <w:t>6</w:t>
      </w:r>
      <w:r>
        <w:rPr>
          <w:b/>
          <w:lang w:eastAsia="ko-KR"/>
        </w:rPr>
        <w:fldChar w:fldCharType="end"/>
      </w:r>
      <w:r>
        <w:rPr>
          <w:lang w:eastAsia="ko-KR"/>
        </w:rPr>
        <w:t xml:space="preserve">: RAN2 to discuss whether to support </w:t>
      </w:r>
      <w:r>
        <w:t>autonomous denial</w:t>
      </w:r>
      <w:r>
        <w:rPr>
          <w:rFonts w:cstheme="minorHAnsi"/>
        </w:rPr>
        <w:t xml:space="preserve">. </w:t>
      </w:r>
      <w:r>
        <w:rPr>
          <w:lang w:eastAsia="ko-KR"/>
        </w:rPr>
        <w:t xml:space="preserve">If RAN2 decides to support </w:t>
      </w:r>
      <w:r w:rsidR="00F07912">
        <w:t>autonomous denial</w:t>
      </w:r>
      <w:r>
        <w:rPr>
          <w:rFonts w:cstheme="minorHAnsi"/>
        </w:rPr>
        <w:t xml:space="preserve">, </w:t>
      </w:r>
      <w:r w:rsidR="00F07912">
        <w:t>LTE solution can be reused</w:t>
      </w:r>
      <w:r>
        <w:t>.</w:t>
      </w:r>
      <w:bookmarkEnd w:id="7"/>
    </w:p>
    <w:p w14:paraId="32F37CB2" w14:textId="77777777" w:rsidR="0034111C" w:rsidRPr="003233F5" w:rsidRDefault="00EE7FA7" w:rsidP="00D03902">
      <w:pPr>
        <w:pStyle w:val="Heading1"/>
        <w:rPr>
          <w:lang w:val="en-US"/>
        </w:rPr>
      </w:pPr>
      <w:r w:rsidRPr="003233F5">
        <w:rPr>
          <w:lang w:val="en-US"/>
        </w:rPr>
        <w:t>Conclusion</w:t>
      </w:r>
    </w:p>
    <w:p w14:paraId="1D7FD764" w14:textId="0CAF1352"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F07912">
        <w:rPr>
          <w:lang w:eastAsia="zh-CN"/>
        </w:rPr>
        <w:t>TDM solution for IDC, and</w:t>
      </w:r>
      <w:r>
        <w:rPr>
          <w:lang w:eastAsia="ko-KR"/>
        </w:rPr>
        <w:t xml:space="preserve"> propose the following:</w:t>
      </w:r>
    </w:p>
    <w:p w14:paraId="00F99144" w14:textId="4469A622" w:rsidR="00510B23" w:rsidRDefault="005D3AA8" w:rsidP="00584A2A">
      <w:pPr>
        <w:rPr>
          <w:lang w:eastAsia="ko-KR"/>
        </w:rPr>
      </w:pPr>
      <w:r>
        <w:rPr>
          <w:lang w:eastAsia="ko-KR"/>
        </w:rPr>
        <w:fldChar w:fldCharType="begin"/>
      </w:r>
      <w:r>
        <w:rPr>
          <w:lang w:eastAsia="ko-KR"/>
        </w:rPr>
        <w:instrText xml:space="preserve"> REF Proposal_DRX \h </w:instrText>
      </w:r>
      <w:r>
        <w:rPr>
          <w:lang w:eastAsia="ko-KR"/>
        </w:rPr>
      </w:r>
      <w:r>
        <w:rPr>
          <w:lang w:eastAsia="ko-KR"/>
        </w:rPr>
        <w:fldChar w:fldCharType="separate"/>
      </w:r>
      <w:r w:rsidR="00E00A04">
        <w:rPr>
          <w:b/>
          <w:lang w:eastAsia="ko-KR"/>
        </w:rPr>
        <w:t xml:space="preserve">Proposal </w:t>
      </w:r>
      <w:r w:rsidR="00E00A04">
        <w:rPr>
          <w:b/>
          <w:noProof/>
          <w:lang w:eastAsia="ko-KR"/>
        </w:rPr>
        <w:t>1</w:t>
      </w:r>
      <w:r w:rsidR="00E00A04">
        <w:rPr>
          <w:lang w:eastAsia="ko-KR"/>
        </w:rPr>
        <w:t xml:space="preserve">: </w:t>
      </w:r>
      <w:r w:rsidR="00E00A04">
        <w:t>There is no need to have further standardization efforts for gap solutions to solve IDC problems</w:t>
      </w:r>
      <w:r w:rsidR="00E00A04">
        <w:rPr>
          <w:lang w:eastAsia="zh-CN"/>
        </w:rPr>
        <w:t>. Existing NR DRX configuration is the baseline as NR IDC TDM solution.</w:t>
      </w:r>
      <w:r>
        <w:rPr>
          <w:lang w:eastAsia="ko-KR"/>
        </w:rPr>
        <w:fldChar w:fldCharType="end"/>
      </w:r>
    </w:p>
    <w:p w14:paraId="0BA6BE9A" w14:textId="0B45A1FA" w:rsidR="00510B23" w:rsidRDefault="005D3AA8" w:rsidP="00584A2A">
      <w:pPr>
        <w:rPr>
          <w:lang w:eastAsia="ko-KR"/>
        </w:rPr>
      </w:pPr>
      <w:r>
        <w:rPr>
          <w:lang w:eastAsia="ko-KR"/>
        </w:rPr>
        <w:fldChar w:fldCharType="begin"/>
      </w:r>
      <w:r>
        <w:rPr>
          <w:lang w:eastAsia="ko-KR"/>
        </w:rPr>
        <w:instrText xml:space="preserve"> REF Proposal_DRX_Timer \h </w:instrText>
      </w:r>
      <w:r>
        <w:rPr>
          <w:lang w:eastAsia="ko-KR"/>
        </w:rPr>
      </w:r>
      <w:r>
        <w:rPr>
          <w:lang w:eastAsia="ko-KR"/>
        </w:rPr>
        <w:fldChar w:fldCharType="separate"/>
      </w:r>
      <w:r w:rsidR="00E00A04">
        <w:rPr>
          <w:b/>
          <w:lang w:eastAsia="ko-KR"/>
        </w:rPr>
        <w:t xml:space="preserve">Proposal </w:t>
      </w:r>
      <w:r w:rsidR="00E00A04">
        <w:rPr>
          <w:b/>
          <w:noProof/>
          <w:lang w:eastAsia="ko-KR"/>
        </w:rPr>
        <w:t>2</w:t>
      </w:r>
      <w:r w:rsidR="00E00A04">
        <w:rPr>
          <w:lang w:eastAsia="ko-KR"/>
        </w:rPr>
        <w:t xml:space="preserve">: </w:t>
      </w:r>
      <w:r w:rsidR="00E00A04">
        <w:t xml:space="preserve">RAN2 to discuss potential enhancement to DRX for NR IDC, </w:t>
      </w:r>
      <w:proofErr w:type="gramStart"/>
      <w:r w:rsidR="00E00A04">
        <w:t>e.g.</w:t>
      </w:r>
      <w:proofErr w:type="gramEnd"/>
      <w:r w:rsidR="00E00A04">
        <w:t xml:space="preserve"> whether </w:t>
      </w:r>
      <w:r w:rsidR="00E00A04">
        <w:rPr>
          <w:rFonts w:cstheme="minorHAnsi"/>
        </w:rPr>
        <w:t>it is configurable that</w:t>
      </w:r>
      <w:r w:rsidR="00E00A04" w:rsidRPr="006037F4">
        <w:rPr>
          <w:rFonts w:cstheme="minorHAnsi"/>
        </w:rPr>
        <w:t xml:space="preserve"> timers </w:t>
      </w:r>
      <w:proofErr w:type="spellStart"/>
      <w:r w:rsidR="00E00A04" w:rsidRPr="006037F4">
        <w:rPr>
          <w:rFonts w:cstheme="minorHAnsi"/>
          <w:i/>
          <w:iCs/>
        </w:rPr>
        <w:t>drx</w:t>
      </w:r>
      <w:proofErr w:type="spellEnd"/>
      <w:r w:rsidR="00E00A04" w:rsidRPr="006037F4">
        <w:rPr>
          <w:rFonts w:cstheme="minorHAnsi"/>
          <w:i/>
          <w:iCs/>
        </w:rPr>
        <w:t>-HARQ-RTT-</w:t>
      </w:r>
      <w:proofErr w:type="spellStart"/>
      <w:r w:rsidR="00E00A04" w:rsidRPr="006037F4">
        <w:rPr>
          <w:rFonts w:cstheme="minorHAnsi"/>
          <w:i/>
          <w:iCs/>
        </w:rPr>
        <w:t>TimerDL</w:t>
      </w:r>
      <w:proofErr w:type="spellEnd"/>
      <w:r w:rsidR="00E00A04" w:rsidRPr="006037F4">
        <w:rPr>
          <w:rFonts w:cstheme="minorHAnsi"/>
        </w:rPr>
        <w:t xml:space="preserve">, </w:t>
      </w:r>
      <w:proofErr w:type="spellStart"/>
      <w:r w:rsidR="00E00A04" w:rsidRPr="006037F4">
        <w:rPr>
          <w:rFonts w:cstheme="minorHAnsi"/>
          <w:i/>
          <w:iCs/>
        </w:rPr>
        <w:t>drx</w:t>
      </w:r>
      <w:proofErr w:type="spellEnd"/>
      <w:r w:rsidR="00E00A04" w:rsidRPr="006037F4">
        <w:rPr>
          <w:rFonts w:cstheme="minorHAnsi"/>
          <w:i/>
          <w:iCs/>
        </w:rPr>
        <w:t>-HARQ-RTT-</w:t>
      </w:r>
      <w:proofErr w:type="spellStart"/>
      <w:r w:rsidR="00E00A04" w:rsidRPr="006037F4">
        <w:rPr>
          <w:rFonts w:cstheme="minorHAnsi"/>
          <w:i/>
          <w:iCs/>
        </w:rPr>
        <w:t>TimerUL</w:t>
      </w:r>
      <w:proofErr w:type="spellEnd"/>
      <w:r w:rsidR="00E00A04" w:rsidRPr="006037F4">
        <w:rPr>
          <w:rFonts w:cstheme="minorHAnsi"/>
        </w:rPr>
        <w:t xml:space="preserve">, </w:t>
      </w:r>
      <w:proofErr w:type="spellStart"/>
      <w:r w:rsidR="00E00A04" w:rsidRPr="006037F4">
        <w:rPr>
          <w:rFonts w:cstheme="minorHAnsi"/>
          <w:i/>
          <w:iCs/>
        </w:rPr>
        <w:t>drx-RetransmissionTimerDL</w:t>
      </w:r>
      <w:proofErr w:type="spellEnd"/>
      <w:r w:rsidR="00E00A04" w:rsidRPr="006037F4">
        <w:rPr>
          <w:rFonts w:cstheme="minorHAnsi"/>
        </w:rPr>
        <w:t xml:space="preserve">, and </w:t>
      </w:r>
      <w:proofErr w:type="spellStart"/>
      <w:r w:rsidR="00E00A04" w:rsidRPr="006037F4">
        <w:rPr>
          <w:rFonts w:cstheme="minorHAnsi"/>
          <w:i/>
          <w:iCs/>
        </w:rPr>
        <w:t>drx-RetransmissionTimerUL</w:t>
      </w:r>
      <w:proofErr w:type="spellEnd"/>
      <w:r w:rsidR="00E00A04" w:rsidRPr="006037F4">
        <w:rPr>
          <w:rFonts w:cstheme="minorHAnsi"/>
        </w:rPr>
        <w:t xml:space="preserve"> are stopped when receiving DRX Command MAC CE and/or Long DRX Command MAC CE</w:t>
      </w:r>
      <w:r w:rsidR="00E00A04">
        <w:rPr>
          <w:rFonts w:cstheme="minorHAnsi"/>
        </w:rPr>
        <w:t>.</w:t>
      </w:r>
      <w:r>
        <w:rPr>
          <w:lang w:eastAsia="ko-KR"/>
        </w:rPr>
        <w:fldChar w:fldCharType="end"/>
      </w:r>
    </w:p>
    <w:p w14:paraId="18DDC1C0" w14:textId="3D0C42DD" w:rsidR="00510B23" w:rsidRDefault="00510B23" w:rsidP="00584A2A">
      <w:pPr>
        <w:rPr>
          <w:lang w:eastAsia="ko-KR"/>
        </w:rPr>
      </w:pPr>
      <w:r>
        <w:rPr>
          <w:lang w:eastAsia="ko-KR"/>
        </w:rPr>
        <w:fldChar w:fldCharType="begin"/>
      </w:r>
      <w:r>
        <w:rPr>
          <w:lang w:eastAsia="ko-KR"/>
        </w:rPr>
        <w:instrText xml:space="preserve"> REF Proposal_DRX_Assist \h </w:instrText>
      </w:r>
      <w:r>
        <w:rPr>
          <w:lang w:eastAsia="ko-KR"/>
        </w:rPr>
      </w:r>
      <w:r>
        <w:rPr>
          <w:lang w:eastAsia="ko-KR"/>
        </w:rPr>
        <w:fldChar w:fldCharType="separate"/>
      </w:r>
      <w:r w:rsidR="00E00A04">
        <w:rPr>
          <w:b/>
          <w:lang w:eastAsia="ko-KR"/>
        </w:rPr>
        <w:t xml:space="preserve">Proposal </w:t>
      </w:r>
      <w:r w:rsidR="00E00A04">
        <w:rPr>
          <w:b/>
          <w:noProof/>
          <w:lang w:eastAsia="ko-KR"/>
        </w:rPr>
        <w:t>3</w:t>
      </w:r>
      <w:r w:rsidR="00E00A04">
        <w:rPr>
          <w:lang w:eastAsia="ko-KR"/>
        </w:rPr>
        <w:t xml:space="preserve">: </w:t>
      </w:r>
      <w:r w:rsidR="00E00A04">
        <w:t>DRX assistance information defined in LTE (</w:t>
      </w:r>
      <w:r w:rsidR="00E00A04" w:rsidRPr="000C729D">
        <w:rPr>
          <w:i/>
          <w:iCs/>
        </w:rPr>
        <w:t>drx-AssistanceInfo-r11</w:t>
      </w:r>
      <w:r w:rsidR="00E00A04">
        <w:t xml:space="preserve"> in TS 36.331) is the baseline for NR IDC TDM assistance information</w:t>
      </w:r>
      <w:r w:rsidR="00E00A04">
        <w:rPr>
          <w:rFonts w:cstheme="minorHAnsi"/>
        </w:rPr>
        <w:t>.</w:t>
      </w:r>
      <w:r>
        <w:rPr>
          <w:lang w:eastAsia="ko-KR"/>
        </w:rPr>
        <w:fldChar w:fldCharType="end"/>
      </w:r>
    </w:p>
    <w:p w14:paraId="4AA4BE28" w14:textId="673BA885" w:rsidR="00510B23" w:rsidRDefault="005D3AA8" w:rsidP="00584A2A">
      <w:pPr>
        <w:rPr>
          <w:lang w:eastAsia="ko-KR"/>
        </w:rPr>
      </w:pPr>
      <w:r>
        <w:rPr>
          <w:lang w:eastAsia="ko-KR"/>
        </w:rPr>
        <w:fldChar w:fldCharType="begin"/>
      </w:r>
      <w:r>
        <w:rPr>
          <w:lang w:eastAsia="ko-KR"/>
        </w:rPr>
        <w:instrText xml:space="preserve"> REF Proposal_BT_Voice \h </w:instrText>
      </w:r>
      <w:r>
        <w:rPr>
          <w:lang w:eastAsia="ko-KR"/>
        </w:rPr>
      </w:r>
      <w:r>
        <w:rPr>
          <w:lang w:eastAsia="ko-KR"/>
        </w:rPr>
        <w:fldChar w:fldCharType="separate"/>
      </w:r>
      <w:r w:rsidR="00E00A04">
        <w:rPr>
          <w:b/>
          <w:lang w:eastAsia="ko-KR"/>
        </w:rPr>
        <w:t xml:space="preserve">Proposal </w:t>
      </w:r>
      <w:r w:rsidR="00E00A04">
        <w:rPr>
          <w:b/>
          <w:noProof/>
          <w:lang w:eastAsia="ko-KR"/>
        </w:rPr>
        <w:t>4</w:t>
      </w:r>
      <w:r w:rsidR="00E00A04">
        <w:rPr>
          <w:lang w:eastAsia="ko-KR"/>
        </w:rPr>
        <w:t xml:space="preserve">: RAN2 to discuss whether to support </w:t>
      </w:r>
      <w:r w:rsidR="00E00A04" w:rsidRPr="00707C50">
        <w:t>coexistence use case with Bluetooth voice</w:t>
      </w:r>
      <w:r w:rsidR="00E00A04">
        <w:rPr>
          <w:rFonts w:cstheme="minorHAnsi"/>
        </w:rPr>
        <w:t>.</w:t>
      </w:r>
      <w:r>
        <w:rPr>
          <w:lang w:eastAsia="ko-KR"/>
        </w:rPr>
        <w:fldChar w:fldCharType="end"/>
      </w:r>
    </w:p>
    <w:p w14:paraId="66F087E3" w14:textId="6BB22C03" w:rsidR="00510B23" w:rsidRDefault="00510B23" w:rsidP="00584A2A">
      <w:pPr>
        <w:rPr>
          <w:lang w:eastAsia="ko-KR"/>
        </w:rPr>
      </w:pPr>
      <w:r>
        <w:rPr>
          <w:lang w:eastAsia="ko-KR"/>
        </w:rPr>
        <w:fldChar w:fldCharType="begin"/>
      </w:r>
      <w:r>
        <w:rPr>
          <w:lang w:eastAsia="ko-KR"/>
        </w:rPr>
        <w:instrText xml:space="preserve"> REF Proposal_Pattern \h </w:instrText>
      </w:r>
      <w:r>
        <w:rPr>
          <w:lang w:eastAsia="ko-KR"/>
        </w:rPr>
      </w:r>
      <w:r>
        <w:rPr>
          <w:lang w:eastAsia="ko-KR"/>
        </w:rPr>
        <w:fldChar w:fldCharType="separate"/>
      </w:r>
      <w:r w:rsidR="00E00A04">
        <w:rPr>
          <w:b/>
          <w:lang w:eastAsia="ko-KR"/>
        </w:rPr>
        <w:t xml:space="preserve">Proposal </w:t>
      </w:r>
      <w:r w:rsidR="00E00A04">
        <w:rPr>
          <w:b/>
          <w:noProof/>
          <w:lang w:eastAsia="ko-KR"/>
        </w:rPr>
        <w:t>5</w:t>
      </w:r>
      <w:r w:rsidR="00E00A04">
        <w:rPr>
          <w:lang w:eastAsia="ko-KR"/>
        </w:rPr>
        <w:t xml:space="preserve">: If RAN2 decides to support </w:t>
      </w:r>
      <w:r w:rsidR="00E00A04" w:rsidRPr="00707C50">
        <w:t>coexistence use case with Bluetooth voice</w:t>
      </w:r>
      <w:r w:rsidR="00E00A04">
        <w:rPr>
          <w:rFonts w:cstheme="minorHAnsi"/>
        </w:rPr>
        <w:t xml:space="preserve">, </w:t>
      </w:r>
      <w:r w:rsidR="00E00A04">
        <w:t>a</w:t>
      </w:r>
      <w:r w:rsidR="00E00A04" w:rsidRPr="00707C50">
        <w:t xml:space="preserve"> simple </w:t>
      </w:r>
      <w:r w:rsidR="00E00A04">
        <w:t xml:space="preserve">TDM </w:t>
      </w:r>
      <w:r w:rsidR="00E00A04" w:rsidRPr="00707C50">
        <w:t xml:space="preserve">pattern </w:t>
      </w:r>
      <w:r w:rsidR="00E00A04">
        <w:t>with fine granularity is used. FFS on the periodicity of the TDM pattern.</w:t>
      </w:r>
      <w:r>
        <w:rPr>
          <w:lang w:eastAsia="ko-KR"/>
        </w:rPr>
        <w:fldChar w:fldCharType="end"/>
      </w:r>
    </w:p>
    <w:p w14:paraId="3384F07B" w14:textId="5C6846BF" w:rsidR="005D3AA8" w:rsidRPr="003233F5" w:rsidRDefault="00510B23" w:rsidP="00584A2A">
      <w:pPr>
        <w:rPr>
          <w:lang w:eastAsia="ko-KR"/>
        </w:rPr>
      </w:pPr>
      <w:r>
        <w:rPr>
          <w:lang w:eastAsia="ko-KR"/>
        </w:rPr>
        <w:fldChar w:fldCharType="begin"/>
      </w:r>
      <w:r>
        <w:rPr>
          <w:lang w:eastAsia="ko-KR"/>
        </w:rPr>
        <w:instrText xml:space="preserve"> REF Proposal_AutoDenial \h </w:instrText>
      </w:r>
      <w:r>
        <w:rPr>
          <w:lang w:eastAsia="ko-KR"/>
        </w:rPr>
      </w:r>
      <w:r>
        <w:rPr>
          <w:lang w:eastAsia="ko-KR"/>
        </w:rPr>
        <w:fldChar w:fldCharType="separate"/>
      </w:r>
      <w:r w:rsidR="00E00A04">
        <w:rPr>
          <w:b/>
          <w:lang w:eastAsia="ko-KR"/>
        </w:rPr>
        <w:t xml:space="preserve">Proposal </w:t>
      </w:r>
      <w:r w:rsidR="00E00A04">
        <w:rPr>
          <w:b/>
          <w:noProof/>
          <w:lang w:eastAsia="ko-KR"/>
        </w:rPr>
        <w:t>6</w:t>
      </w:r>
      <w:r w:rsidR="00E00A04">
        <w:rPr>
          <w:lang w:eastAsia="ko-KR"/>
        </w:rPr>
        <w:t xml:space="preserve">: RAN2 to discuss whether to support </w:t>
      </w:r>
      <w:r w:rsidR="00E00A04">
        <w:t>autonomous denial</w:t>
      </w:r>
      <w:r w:rsidR="00E00A04">
        <w:rPr>
          <w:rFonts w:cstheme="minorHAnsi"/>
        </w:rPr>
        <w:t xml:space="preserve">. </w:t>
      </w:r>
      <w:r w:rsidR="00E00A04">
        <w:rPr>
          <w:lang w:eastAsia="ko-KR"/>
        </w:rPr>
        <w:t xml:space="preserve">If RAN2 decides to support </w:t>
      </w:r>
      <w:r w:rsidR="00E00A04">
        <w:t>autonomous denial</w:t>
      </w:r>
      <w:r w:rsidR="00E00A04">
        <w:rPr>
          <w:rFonts w:cstheme="minorHAnsi"/>
        </w:rPr>
        <w:t xml:space="preserve">, </w:t>
      </w:r>
      <w:r w:rsidR="00E00A04">
        <w:t>LTE solution can be reused.</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71C37863" w14:textId="0D8C0BAF" w:rsidR="005B14BB" w:rsidRPr="0050772F" w:rsidRDefault="00276E90" w:rsidP="001D3278">
      <w:bookmarkStart w:id="8" w:name="Ref_WID"/>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E00A04">
        <w:rPr>
          <w:noProof/>
        </w:rPr>
        <w:t>1</w:t>
      </w:r>
      <w:r w:rsidRPr="00F13C4F">
        <w:rPr>
          <w:noProof/>
        </w:rPr>
        <w:fldChar w:fldCharType="end"/>
      </w:r>
      <w:r w:rsidRPr="00F13C4F">
        <w:rPr>
          <w:lang w:eastAsia="zh-CN"/>
        </w:rPr>
        <w:t>]</w:t>
      </w:r>
      <w:bookmarkEnd w:id="8"/>
      <w:r w:rsidRPr="00F13C4F">
        <w:rPr>
          <w:lang w:eastAsia="zh-CN"/>
        </w:rPr>
        <w:t xml:space="preserve"> </w:t>
      </w:r>
      <w:r w:rsidRPr="00F13C4F">
        <w:t>RP-221</w:t>
      </w:r>
      <w:r>
        <w:t>281</w:t>
      </w:r>
      <w:r w:rsidRPr="00F13C4F">
        <w:t xml:space="preserve">, </w:t>
      </w:r>
      <w:r>
        <w:t>Xiaomi</w:t>
      </w:r>
      <w:r w:rsidRPr="00F13C4F">
        <w:t>, "</w:t>
      </w:r>
      <w:r w:rsidRPr="00ED3333">
        <w:t>Revised WID: In-Device Co-existence (IDC) enhancements for NR and MR-DC</w:t>
      </w:r>
      <w:r w:rsidRPr="00F13C4F">
        <w:t>"</w:t>
      </w:r>
    </w:p>
    <w:sectPr w:rsidR="005B14BB" w:rsidRPr="0050772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95F6" w14:textId="77777777" w:rsidR="00E22543" w:rsidRDefault="00E22543">
      <w:r>
        <w:separator/>
      </w:r>
    </w:p>
  </w:endnote>
  <w:endnote w:type="continuationSeparator" w:id="0">
    <w:p w14:paraId="4B529A2A" w14:textId="77777777" w:rsidR="00E22543" w:rsidRDefault="00E22543">
      <w:r>
        <w:continuationSeparator/>
      </w:r>
    </w:p>
  </w:endnote>
  <w:endnote w:type="continuationNotice" w:id="1">
    <w:p w14:paraId="5109A97B" w14:textId="77777777" w:rsidR="00E22543" w:rsidRDefault="00E22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CAC88" w14:textId="77777777" w:rsidR="00E22543" w:rsidRDefault="00E22543">
      <w:r>
        <w:separator/>
      </w:r>
    </w:p>
  </w:footnote>
  <w:footnote w:type="continuationSeparator" w:id="0">
    <w:p w14:paraId="6F9AABE9" w14:textId="77777777" w:rsidR="00E22543" w:rsidRDefault="00E22543">
      <w:r>
        <w:continuationSeparator/>
      </w:r>
    </w:p>
  </w:footnote>
  <w:footnote w:type="continuationNotice" w:id="1">
    <w:p w14:paraId="7D822144" w14:textId="77777777" w:rsidR="00E22543" w:rsidRDefault="00E225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A9143F"/>
    <w:multiLevelType w:val="hybridMultilevel"/>
    <w:tmpl w:val="4EBCE45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30896"/>
    <w:multiLevelType w:val="hybridMultilevel"/>
    <w:tmpl w:val="0A62C6D2"/>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3C362C6"/>
    <w:multiLevelType w:val="hybridMultilevel"/>
    <w:tmpl w:val="5EAC85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9020EE2"/>
    <w:multiLevelType w:val="hybridMultilevel"/>
    <w:tmpl w:val="5EAC85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9"/>
  </w:num>
  <w:num w:numId="3">
    <w:abstractNumId w:val="21"/>
  </w:num>
  <w:num w:numId="4">
    <w:abstractNumId w:val="19"/>
  </w:num>
  <w:num w:numId="5">
    <w:abstractNumId w:val="1"/>
  </w:num>
  <w:num w:numId="6">
    <w:abstractNumId w:val="2"/>
  </w:num>
  <w:num w:numId="7">
    <w:abstractNumId w:val="11"/>
  </w:num>
  <w:num w:numId="8">
    <w:abstractNumId w:val="18"/>
  </w:num>
  <w:num w:numId="9">
    <w:abstractNumId w:val="17"/>
  </w:num>
  <w:num w:numId="10">
    <w:abstractNumId w:val="25"/>
  </w:num>
  <w:num w:numId="11">
    <w:abstractNumId w:val="13"/>
  </w:num>
  <w:num w:numId="12">
    <w:abstractNumId w:val="6"/>
  </w:num>
  <w:num w:numId="13">
    <w:abstractNumId w:val="27"/>
  </w:num>
  <w:num w:numId="14">
    <w:abstractNumId w:val="24"/>
  </w:num>
  <w:num w:numId="15">
    <w:abstractNumId w:val="10"/>
  </w:num>
  <w:num w:numId="16">
    <w:abstractNumId w:val="8"/>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22"/>
  </w:num>
  <w:num w:numId="24">
    <w:abstractNumId w:val="12"/>
  </w:num>
  <w:num w:numId="25">
    <w:abstractNumId w:val="9"/>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7"/>
  </w:num>
  <w:num w:numId="29">
    <w:abstractNumId w:val="16"/>
  </w:num>
  <w:num w:numId="30">
    <w:abstractNumId w:val="15"/>
  </w:num>
  <w:num w:numId="31">
    <w:abstractNumId w:val="5"/>
  </w:num>
  <w:num w:numId="32">
    <w:abstractNumId w:val="4"/>
  </w:num>
  <w:num w:numId="3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8E"/>
    <w:rsid w:val="0000208B"/>
    <w:rsid w:val="000020EA"/>
    <w:rsid w:val="000021DC"/>
    <w:rsid w:val="00002586"/>
    <w:rsid w:val="00002701"/>
    <w:rsid w:val="000027D2"/>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34"/>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555"/>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BE3"/>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BDA"/>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1EF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23C"/>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E1C"/>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29C"/>
    <w:rsid w:val="000C729D"/>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6EA6"/>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9F"/>
    <w:rsid w:val="000E15AB"/>
    <w:rsid w:val="000E1AD8"/>
    <w:rsid w:val="000E1FA4"/>
    <w:rsid w:val="000E2057"/>
    <w:rsid w:val="000E208E"/>
    <w:rsid w:val="000E23B7"/>
    <w:rsid w:val="000E2613"/>
    <w:rsid w:val="000E268D"/>
    <w:rsid w:val="000E2919"/>
    <w:rsid w:val="000E2AF8"/>
    <w:rsid w:val="000E2BF1"/>
    <w:rsid w:val="000E30C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428"/>
    <w:rsid w:val="000F2464"/>
    <w:rsid w:val="000F2666"/>
    <w:rsid w:val="000F2789"/>
    <w:rsid w:val="000F27E8"/>
    <w:rsid w:val="000F2CA4"/>
    <w:rsid w:val="000F2D95"/>
    <w:rsid w:val="000F312D"/>
    <w:rsid w:val="000F31AE"/>
    <w:rsid w:val="000F3261"/>
    <w:rsid w:val="000F363A"/>
    <w:rsid w:val="000F3891"/>
    <w:rsid w:val="000F3947"/>
    <w:rsid w:val="000F3954"/>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85F"/>
    <w:rsid w:val="000F79AC"/>
    <w:rsid w:val="000F79BA"/>
    <w:rsid w:val="000F7C13"/>
    <w:rsid w:val="000F7DFD"/>
    <w:rsid w:val="000F7FC8"/>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773"/>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BF0"/>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B5E"/>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B0C"/>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81"/>
    <w:rsid w:val="00151B59"/>
    <w:rsid w:val="00151C1F"/>
    <w:rsid w:val="00151C2D"/>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A96"/>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3ECD"/>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47E"/>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0C8"/>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AD7"/>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2AF"/>
    <w:rsid w:val="001A73C3"/>
    <w:rsid w:val="001A74B0"/>
    <w:rsid w:val="001A7511"/>
    <w:rsid w:val="001A7512"/>
    <w:rsid w:val="001A75AF"/>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3F6A"/>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4E9"/>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9C"/>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253"/>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005"/>
    <w:rsid w:val="00252376"/>
    <w:rsid w:val="002523DF"/>
    <w:rsid w:val="00252914"/>
    <w:rsid w:val="002529EF"/>
    <w:rsid w:val="00252A33"/>
    <w:rsid w:val="00252C17"/>
    <w:rsid w:val="00252EE5"/>
    <w:rsid w:val="00252FFE"/>
    <w:rsid w:val="0025330D"/>
    <w:rsid w:val="0025366D"/>
    <w:rsid w:val="00253A49"/>
    <w:rsid w:val="00253B68"/>
    <w:rsid w:val="00253C6B"/>
    <w:rsid w:val="00253DD0"/>
    <w:rsid w:val="002545BF"/>
    <w:rsid w:val="00254765"/>
    <w:rsid w:val="00254906"/>
    <w:rsid w:val="00254B4D"/>
    <w:rsid w:val="00254CB6"/>
    <w:rsid w:val="00254CD3"/>
    <w:rsid w:val="00254D2F"/>
    <w:rsid w:val="00254FD0"/>
    <w:rsid w:val="00255493"/>
    <w:rsid w:val="00255666"/>
    <w:rsid w:val="0025581A"/>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A1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0"/>
    <w:rsid w:val="00276ED7"/>
    <w:rsid w:val="00277024"/>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4E2"/>
    <w:rsid w:val="0029355E"/>
    <w:rsid w:val="00293B11"/>
    <w:rsid w:val="00293BA4"/>
    <w:rsid w:val="00293D6A"/>
    <w:rsid w:val="0029407D"/>
    <w:rsid w:val="00294272"/>
    <w:rsid w:val="002942A2"/>
    <w:rsid w:val="00294533"/>
    <w:rsid w:val="00294804"/>
    <w:rsid w:val="0029480F"/>
    <w:rsid w:val="00294B58"/>
    <w:rsid w:val="00294D3A"/>
    <w:rsid w:val="00294D4E"/>
    <w:rsid w:val="00294E46"/>
    <w:rsid w:val="00294ED3"/>
    <w:rsid w:val="00294FC8"/>
    <w:rsid w:val="002951D6"/>
    <w:rsid w:val="00295354"/>
    <w:rsid w:val="002955E2"/>
    <w:rsid w:val="002955E4"/>
    <w:rsid w:val="00295768"/>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4A"/>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910"/>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86"/>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9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2F77"/>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6"/>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077"/>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21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3B8"/>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9A7"/>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3D1"/>
    <w:rsid w:val="003D27EE"/>
    <w:rsid w:val="003D2C06"/>
    <w:rsid w:val="003D2D6B"/>
    <w:rsid w:val="003D2D78"/>
    <w:rsid w:val="003D329C"/>
    <w:rsid w:val="003D357D"/>
    <w:rsid w:val="003D37AA"/>
    <w:rsid w:val="003D3906"/>
    <w:rsid w:val="003D3D83"/>
    <w:rsid w:val="003D402B"/>
    <w:rsid w:val="003D403A"/>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FAB"/>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37B"/>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07DD0"/>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9AD"/>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23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AF4"/>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ACA"/>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8D"/>
    <w:rsid w:val="004C37B4"/>
    <w:rsid w:val="004C3852"/>
    <w:rsid w:val="004C3A4E"/>
    <w:rsid w:val="004C3B3C"/>
    <w:rsid w:val="004C3BB0"/>
    <w:rsid w:val="004C3C23"/>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E0"/>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4D"/>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7D6"/>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B23"/>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0F5"/>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2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C20"/>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390"/>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18"/>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2A"/>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7BA"/>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C6F"/>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ADF"/>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93D"/>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ACD"/>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57B"/>
    <w:rsid w:val="005D3850"/>
    <w:rsid w:val="005D38FD"/>
    <w:rsid w:val="005D3AA8"/>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87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17FA4"/>
    <w:rsid w:val="0062011A"/>
    <w:rsid w:val="006201BD"/>
    <w:rsid w:val="00620296"/>
    <w:rsid w:val="006202CB"/>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3EE3"/>
    <w:rsid w:val="00624081"/>
    <w:rsid w:val="006243A0"/>
    <w:rsid w:val="006243D9"/>
    <w:rsid w:val="00624846"/>
    <w:rsid w:val="00624A57"/>
    <w:rsid w:val="00624AB8"/>
    <w:rsid w:val="00624B51"/>
    <w:rsid w:val="00624E6A"/>
    <w:rsid w:val="00624ED3"/>
    <w:rsid w:val="00624F7A"/>
    <w:rsid w:val="00624FDE"/>
    <w:rsid w:val="006250B3"/>
    <w:rsid w:val="006250CE"/>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63B"/>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C7E"/>
    <w:rsid w:val="00656D6E"/>
    <w:rsid w:val="00656D72"/>
    <w:rsid w:val="00656DE7"/>
    <w:rsid w:val="00656FA5"/>
    <w:rsid w:val="0065716F"/>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28A"/>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5D5"/>
    <w:rsid w:val="00691677"/>
    <w:rsid w:val="0069196D"/>
    <w:rsid w:val="00691A6B"/>
    <w:rsid w:val="00691B17"/>
    <w:rsid w:val="00691B25"/>
    <w:rsid w:val="00691D6C"/>
    <w:rsid w:val="00691EA1"/>
    <w:rsid w:val="00692119"/>
    <w:rsid w:val="00692153"/>
    <w:rsid w:val="00692638"/>
    <w:rsid w:val="006926C7"/>
    <w:rsid w:val="006926F7"/>
    <w:rsid w:val="00692C81"/>
    <w:rsid w:val="0069309C"/>
    <w:rsid w:val="0069325F"/>
    <w:rsid w:val="0069334F"/>
    <w:rsid w:val="0069373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659"/>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51A"/>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4EF"/>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4AF"/>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50"/>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3EA"/>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BC"/>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1D4"/>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B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0DB"/>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6C"/>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996"/>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CC"/>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A9"/>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A4D"/>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08E"/>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548"/>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5F5"/>
    <w:rsid w:val="00820BAD"/>
    <w:rsid w:val="00820C98"/>
    <w:rsid w:val="008210A2"/>
    <w:rsid w:val="0082152F"/>
    <w:rsid w:val="00821563"/>
    <w:rsid w:val="00821698"/>
    <w:rsid w:val="00821814"/>
    <w:rsid w:val="008218F5"/>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934"/>
    <w:rsid w:val="00830DF8"/>
    <w:rsid w:val="00831229"/>
    <w:rsid w:val="0083159D"/>
    <w:rsid w:val="00831782"/>
    <w:rsid w:val="008317E4"/>
    <w:rsid w:val="00831835"/>
    <w:rsid w:val="008320CF"/>
    <w:rsid w:val="0083214B"/>
    <w:rsid w:val="0083244F"/>
    <w:rsid w:val="00832C58"/>
    <w:rsid w:val="008331A6"/>
    <w:rsid w:val="008331B2"/>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1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B33"/>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74"/>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676"/>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732"/>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21C"/>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44"/>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42"/>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E6"/>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D9C"/>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EA4"/>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27B"/>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4D0"/>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1F88"/>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5C"/>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1BD"/>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4C"/>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16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0F92"/>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BCF"/>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4FC4"/>
    <w:rsid w:val="009B53F2"/>
    <w:rsid w:val="009B571B"/>
    <w:rsid w:val="009B5800"/>
    <w:rsid w:val="009B58E9"/>
    <w:rsid w:val="009B5A40"/>
    <w:rsid w:val="009B5D25"/>
    <w:rsid w:val="009B5FAB"/>
    <w:rsid w:val="009B6228"/>
    <w:rsid w:val="009B630B"/>
    <w:rsid w:val="009B6445"/>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A78"/>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18B"/>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690"/>
    <w:rsid w:val="00A007F6"/>
    <w:rsid w:val="00A00A10"/>
    <w:rsid w:val="00A00A5C"/>
    <w:rsid w:val="00A00C6F"/>
    <w:rsid w:val="00A00C95"/>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75"/>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90E"/>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0BA9"/>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747"/>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B09"/>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3AC"/>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21A"/>
    <w:rsid w:val="00A555AE"/>
    <w:rsid w:val="00A55771"/>
    <w:rsid w:val="00A557AA"/>
    <w:rsid w:val="00A558FF"/>
    <w:rsid w:val="00A55AE1"/>
    <w:rsid w:val="00A55B4E"/>
    <w:rsid w:val="00A55BF4"/>
    <w:rsid w:val="00A55C5E"/>
    <w:rsid w:val="00A561D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23D"/>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6F6B"/>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1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837"/>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0C4"/>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845"/>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0A5"/>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1D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B9E"/>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1AA"/>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79"/>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D1"/>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D83"/>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0FA5"/>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31"/>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488"/>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634"/>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1DF"/>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4BD"/>
    <w:rsid w:val="00B905E6"/>
    <w:rsid w:val="00B90867"/>
    <w:rsid w:val="00B90B47"/>
    <w:rsid w:val="00B90E48"/>
    <w:rsid w:val="00B9102E"/>
    <w:rsid w:val="00B9133A"/>
    <w:rsid w:val="00B913E9"/>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CB8"/>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7E1"/>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2E9"/>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A37"/>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1D6"/>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39E"/>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E52"/>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2F"/>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C9"/>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E97"/>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2E3"/>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2F8"/>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23E"/>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074"/>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A96"/>
    <w:rsid w:val="00D07B8A"/>
    <w:rsid w:val="00D07DD8"/>
    <w:rsid w:val="00D07E6B"/>
    <w:rsid w:val="00D07F42"/>
    <w:rsid w:val="00D10384"/>
    <w:rsid w:val="00D1042F"/>
    <w:rsid w:val="00D10D29"/>
    <w:rsid w:val="00D11037"/>
    <w:rsid w:val="00D1183D"/>
    <w:rsid w:val="00D11B49"/>
    <w:rsid w:val="00D120A5"/>
    <w:rsid w:val="00D121E9"/>
    <w:rsid w:val="00D121FB"/>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BB9"/>
    <w:rsid w:val="00D17C7F"/>
    <w:rsid w:val="00D17D2D"/>
    <w:rsid w:val="00D17F0D"/>
    <w:rsid w:val="00D20537"/>
    <w:rsid w:val="00D20594"/>
    <w:rsid w:val="00D2059A"/>
    <w:rsid w:val="00D205AD"/>
    <w:rsid w:val="00D207D4"/>
    <w:rsid w:val="00D2092C"/>
    <w:rsid w:val="00D20A03"/>
    <w:rsid w:val="00D20A56"/>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4BD"/>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74A"/>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2BB"/>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1EF8"/>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18"/>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423"/>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AE4"/>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A89"/>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FF9"/>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3DA6"/>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D1C"/>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A04"/>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A3F"/>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8C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543"/>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C34"/>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35E"/>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E70"/>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946"/>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BD1"/>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D70"/>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2B6"/>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A75"/>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6E90"/>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12"/>
    <w:rsid w:val="00F0795E"/>
    <w:rsid w:val="00F07992"/>
    <w:rsid w:val="00F07AB7"/>
    <w:rsid w:val="00F07BE0"/>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5AB"/>
    <w:rsid w:val="00F20A72"/>
    <w:rsid w:val="00F20E3A"/>
    <w:rsid w:val="00F21229"/>
    <w:rsid w:val="00F21448"/>
    <w:rsid w:val="00F21517"/>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5F5B"/>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3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618"/>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2CA"/>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202"/>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44D"/>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021"/>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2C6"/>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2F9"/>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8A6"/>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B"/>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A33"/>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3F86"/>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6DC"/>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1"/>
    <o:shapelayout v:ext="edit">
      <o:idmap v:ext="edit" data="2"/>
    </o:shapelayout>
  </w:shapeDefaults>
  <w:decimalSymbol w:val="."/>
  <w:listSeparator w:val=","/>
  <w14:docId w14:val="0FFA246D"/>
  <w15:chartTrackingRefBased/>
  <w15:docId w15:val="{D9817971-C863-48B1-9073-43A728EA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C761C9"/>
    <w:rPr>
      <w:color w:val="605E5C"/>
      <w:shd w:val="clear" w:color="auto" w:fill="E1DFDD"/>
    </w:rPr>
  </w:style>
  <w:style w:type="character" w:styleId="Mention">
    <w:name w:val="Mention"/>
    <w:basedOn w:val="DefaultParagraphFont"/>
    <w:uiPriority w:val="99"/>
    <w:unhideWhenUsed/>
    <w:rsid w:val="00C761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630F50-A5BC-4C12-864E-3FEDBB293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349</TotalTime>
  <Pages>5</Pages>
  <Words>2073</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14768</CharactersWithSpaces>
  <SharedDoc>false</SharedDoc>
  <HLinks>
    <vt:vector size="12" baseType="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Yujian</cp:lastModifiedBy>
  <cp:revision>267</cp:revision>
  <cp:lastPrinted>2004-04-14T09:17:00Z</cp:lastPrinted>
  <dcterms:created xsi:type="dcterms:W3CDTF">2021-01-13T04:59:00Z</dcterms:created>
  <dcterms:modified xsi:type="dcterms:W3CDTF">2022-08-10T03:59:00Z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