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4BD1D816" w:rsidR="00212CF6" w:rsidRDefault="00212CF6" w:rsidP="00212CF6">
      <w:pPr>
        <w:pStyle w:val="CRCoverPage"/>
        <w:tabs>
          <w:tab w:val="right" w:pos="9639"/>
        </w:tabs>
        <w:spacing w:after="0"/>
        <w:rPr>
          <w:b/>
          <w:i/>
          <w:noProof/>
          <w:sz w:val="28"/>
        </w:rPr>
      </w:pPr>
      <w:r>
        <w:rPr>
          <w:b/>
          <w:noProof/>
          <w:sz w:val="24"/>
        </w:rPr>
        <w:t>3GPP TSG-RAN WG2 Meeting #11</w:t>
      </w:r>
      <w:r w:rsidR="00627A20">
        <w:rPr>
          <w:b/>
          <w:noProof/>
          <w:sz w:val="24"/>
        </w:rPr>
        <w:t>9</w:t>
      </w:r>
      <w:r>
        <w:rPr>
          <w:b/>
          <w:noProof/>
          <w:sz w:val="24"/>
        </w:rPr>
        <w:t>-e</w:t>
      </w:r>
      <w:r>
        <w:rPr>
          <w:b/>
          <w:i/>
          <w:noProof/>
          <w:sz w:val="28"/>
        </w:rPr>
        <w:tab/>
        <w:t>R2-2</w:t>
      </w:r>
      <w:r w:rsidR="008A1C54">
        <w:rPr>
          <w:b/>
          <w:i/>
          <w:noProof/>
          <w:sz w:val="28"/>
        </w:rPr>
        <w:t>2</w:t>
      </w:r>
      <w:r>
        <w:rPr>
          <w:b/>
          <w:i/>
          <w:noProof/>
          <w:sz w:val="28"/>
        </w:rPr>
        <w:t>0</w:t>
      </w:r>
      <w:r w:rsidR="00C72882" w:rsidRPr="00C72882">
        <w:rPr>
          <w:b/>
          <w:i/>
          <w:noProof/>
          <w:sz w:val="28"/>
        </w:rPr>
        <w:t>7968</w:t>
      </w:r>
    </w:p>
    <w:p w14:paraId="63AD2512" w14:textId="4E4F6A93" w:rsidR="00212CF6" w:rsidRDefault="00212CF6" w:rsidP="00212CF6">
      <w:pPr>
        <w:pStyle w:val="CRCoverPage"/>
        <w:outlineLvl w:val="0"/>
        <w:rPr>
          <w:b/>
          <w:noProof/>
          <w:sz w:val="24"/>
        </w:rPr>
      </w:pPr>
      <w:r>
        <w:rPr>
          <w:b/>
          <w:noProof/>
          <w:sz w:val="24"/>
          <w:lang w:val="en-US"/>
        </w:rPr>
        <w:t xml:space="preserve">Electronic meeting, </w:t>
      </w:r>
      <w:r w:rsidR="00627A20">
        <w:rPr>
          <w:b/>
          <w:noProof/>
          <w:sz w:val="24"/>
          <w:lang w:val="en-US"/>
        </w:rPr>
        <w:t>17</w:t>
      </w:r>
      <w:r w:rsidR="005E4D3E">
        <w:rPr>
          <w:b/>
          <w:noProof/>
          <w:sz w:val="24"/>
          <w:lang w:val="en-US"/>
        </w:rPr>
        <w:t xml:space="preserve"> – </w:t>
      </w:r>
      <w:r w:rsidR="00BA1D72">
        <w:rPr>
          <w:b/>
          <w:noProof/>
          <w:sz w:val="24"/>
          <w:lang w:val="en-US"/>
        </w:rPr>
        <w:t xml:space="preserve">29 </w:t>
      </w:r>
      <w:r w:rsidR="00627A20">
        <w:rPr>
          <w:b/>
          <w:noProof/>
          <w:sz w:val="24"/>
          <w:lang w:val="en-US"/>
        </w:rPr>
        <w:t>August</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6910B50F"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8.10.2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459F61D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1A7C10" w:rsidRPr="001A7C10">
        <w:rPr>
          <w:rFonts w:ascii="Arial" w:hAnsi="Arial" w:cs="Arial"/>
          <w:b/>
          <w:bCs/>
          <w:sz w:val="24"/>
        </w:rPr>
        <w:t>Enhanced FDM solution for IDC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58627486" w14:textId="12994939" w:rsidR="00CD0C64" w:rsidRDefault="00CD0C64" w:rsidP="00CD0C64">
      <w:pPr>
        <w:rPr>
          <w:lang w:eastAsia="zh-CN"/>
        </w:rPr>
      </w:pPr>
      <w:r>
        <w:rPr>
          <w:lang w:eastAsia="zh-CN"/>
        </w:rPr>
        <w:t xml:space="preserve">Rel-18 NR </w:t>
      </w:r>
      <w:r w:rsidR="009463D2">
        <w:rPr>
          <w:lang w:eastAsia="zh-CN"/>
        </w:rPr>
        <w:t>IDC</w:t>
      </w:r>
      <w:r>
        <w:rPr>
          <w:lang w:eastAsia="zh-CN"/>
        </w:rPr>
        <w:t xml:space="preserve"> enhancement WID RP-221</w:t>
      </w:r>
      <w:r w:rsidR="00042B21">
        <w:rPr>
          <w:lang w:eastAsia="zh-CN"/>
        </w:rPr>
        <w:t>281</w:t>
      </w:r>
      <w:r>
        <w:rPr>
          <w:lang w:eastAsia="zh-CN"/>
        </w:rPr>
        <w:t xml:space="preserve"> </w:t>
      </w:r>
      <w:r>
        <w:rPr>
          <w:lang w:eastAsia="zh-CN"/>
        </w:rPr>
        <w:fldChar w:fldCharType="begin"/>
      </w:r>
      <w:r>
        <w:rPr>
          <w:lang w:eastAsia="zh-CN"/>
        </w:rPr>
        <w:instrText xml:space="preserve"> REF Ref_WID \h </w:instrText>
      </w:r>
      <w:r>
        <w:rPr>
          <w:lang w:eastAsia="zh-CN"/>
        </w:rPr>
      </w:r>
      <w:r>
        <w:rPr>
          <w:lang w:eastAsia="zh-CN"/>
        </w:rPr>
        <w:fldChar w:fldCharType="separate"/>
      </w:r>
      <w:r w:rsidR="00386735" w:rsidRPr="00F13C4F">
        <w:rPr>
          <w:lang w:eastAsia="zh-CN"/>
        </w:rPr>
        <w:t>[</w:t>
      </w:r>
      <w:r w:rsidR="00386735">
        <w:rPr>
          <w:noProof/>
        </w:rPr>
        <w:t>1</w:t>
      </w:r>
      <w:r w:rsidR="00386735" w:rsidRPr="00F13C4F">
        <w:rPr>
          <w:lang w:eastAsia="zh-CN"/>
        </w:rPr>
        <w:t>]</w:t>
      </w:r>
      <w:r>
        <w:rPr>
          <w:lang w:eastAsia="zh-CN"/>
        </w:rPr>
        <w:fldChar w:fldCharType="end"/>
      </w:r>
      <w:r>
        <w:rPr>
          <w:lang w:eastAsia="zh-CN"/>
        </w:rPr>
        <w:t xml:space="preserve"> has the following RAN2-related objectives:</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DC157A" w14:paraId="22FF45F4" w14:textId="77777777" w:rsidTr="00770303">
        <w:trPr>
          <w:trHeight w:val="2692"/>
        </w:trPr>
        <w:tc>
          <w:tcPr>
            <w:tcW w:w="9643" w:type="dxa"/>
          </w:tcPr>
          <w:p w14:paraId="3A612F8F" w14:textId="77777777" w:rsidR="00DC157A" w:rsidRPr="005529F3" w:rsidRDefault="00DC157A" w:rsidP="00DC157A">
            <w:pPr>
              <w:ind w:left="137"/>
            </w:pPr>
            <w:r w:rsidRPr="005529F3">
              <w:t xml:space="preserve">This WI expects to address interference between 3GPP (including various MR-DC architectures, </w:t>
            </w:r>
            <w:proofErr w:type="gramStart"/>
            <w:r w:rsidRPr="005529F3">
              <w:t>i.e.</w:t>
            </w:r>
            <w:proofErr w:type="gramEnd"/>
            <w:r w:rsidRPr="005529F3">
              <w:t xml:space="preserve"> NR-DC and EN-DC) and non-3GPP RAT (e.g. </w:t>
            </w:r>
            <w:proofErr w:type="spellStart"/>
            <w:r w:rsidRPr="005529F3">
              <w:t>WiFi</w:t>
            </w:r>
            <w:proofErr w:type="spellEnd"/>
            <w:r w:rsidRPr="005529F3">
              <w:t>).</w:t>
            </w:r>
          </w:p>
          <w:p w14:paraId="3D6A50AC" w14:textId="77777777" w:rsidR="00DC157A" w:rsidRPr="005529F3" w:rsidRDefault="00DC157A" w:rsidP="00DC157A">
            <w:pPr>
              <w:pStyle w:val="ListParagraph"/>
              <w:numPr>
                <w:ilvl w:val="0"/>
                <w:numId w:val="29"/>
              </w:numPr>
              <w:overflowPunct w:val="0"/>
              <w:autoSpaceDE w:val="0"/>
              <w:autoSpaceDN w:val="0"/>
              <w:adjustRightInd w:val="0"/>
              <w:spacing w:after="180" w:line="240" w:lineRule="auto"/>
              <w:ind w:left="857"/>
              <w:textAlignment w:val="baseline"/>
              <w:rPr>
                <w:rFonts w:ascii="Times New Roman" w:hAnsi="Times New Roman"/>
                <w:sz w:val="20"/>
                <w:szCs w:val="20"/>
              </w:rPr>
            </w:pPr>
            <w:r w:rsidRPr="005529F3">
              <w:rPr>
                <w:rFonts w:ascii="Times New Roman" w:hAnsi="Times New Roman"/>
                <w:sz w:val="20"/>
                <w:szCs w:val="20"/>
              </w:rPr>
              <w:t>Enhancements to FDM solution, to allow more granular indication of affected frequencies (</w:t>
            </w:r>
            <w:proofErr w:type="gramStart"/>
            <w:r w:rsidRPr="005529F3">
              <w:rPr>
                <w:rFonts w:ascii="Times New Roman" w:hAnsi="Times New Roman"/>
                <w:sz w:val="20"/>
                <w:szCs w:val="20"/>
              </w:rPr>
              <w:t>e.g.</w:t>
            </w:r>
            <w:proofErr w:type="gramEnd"/>
            <w:r w:rsidRPr="005529F3">
              <w:rPr>
                <w:rFonts w:ascii="Times New Roman" w:hAnsi="Times New Roman"/>
                <w:sz w:val="20"/>
                <w:szCs w:val="20"/>
              </w:rPr>
              <w:t xml:space="preserve"> granularity of BWP or PRB level). (RAN2)</w:t>
            </w:r>
          </w:p>
          <w:p w14:paraId="32A5BA84" w14:textId="77777777" w:rsidR="00DC157A" w:rsidRPr="005529F3" w:rsidRDefault="00DC157A" w:rsidP="00DC157A">
            <w:pPr>
              <w:pStyle w:val="ListParagraph"/>
              <w:ind w:left="857"/>
              <w:rPr>
                <w:rFonts w:ascii="Times New Roman" w:hAnsi="Times New Roman"/>
                <w:sz w:val="20"/>
                <w:szCs w:val="20"/>
              </w:rPr>
            </w:pPr>
            <w:r w:rsidRPr="005529F3">
              <w:rPr>
                <w:rFonts w:ascii="Times New Roman" w:hAnsi="Times New Roman"/>
                <w:sz w:val="20"/>
                <w:szCs w:val="20"/>
              </w:rPr>
              <w:t>Note: Enhancements to FDM solution is prioritized.</w:t>
            </w:r>
          </w:p>
          <w:p w14:paraId="1AF1203D" w14:textId="77777777" w:rsidR="00DC157A" w:rsidRPr="005529F3" w:rsidRDefault="00DC157A" w:rsidP="00DC157A">
            <w:pPr>
              <w:pStyle w:val="ListParagraph"/>
              <w:numPr>
                <w:ilvl w:val="0"/>
                <w:numId w:val="29"/>
              </w:numPr>
              <w:overflowPunct w:val="0"/>
              <w:autoSpaceDE w:val="0"/>
              <w:autoSpaceDN w:val="0"/>
              <w:adjustRightInd w:val="0"/>
              <w:spacing w:after="180" w:line="240" w:lineRule="auto"/>
              <w:ind w:left="857"/>
              <w:textAlignment w:val="baseline"/>
              <w:rPr>
                <w:rFonts w:ascii="Times New Roman" w:hAnsi="Times New Roman"/>
                <w:sz w:val="20"/>
                <w:szCs w:val="20"/>
              </w:rPr>
            </w:pPr>
            <w:r w:rsidRPr="005529F3">
              <w:rPr>
                <w:rFonts w:ascii="Times New Roman" w:hAnsi="Times New Roman"/>
                <w:sz w:val="20"/>
                <w:szCs w:val="20"/>
              </w:rPr>
              <w:t>Introduction of TDM solution (</w:t>
            </w:r>
            <w:proofErr w:type="gramStart"/>
            <w:r w:rsidRPr="005529F3">
              <w:rPr>
                <w:rFonts w:ascii="Times New Roman" w:hAnsi="Times New Roman"/>
                <w:sz w:val="20"/>
                <w:szCs w:val="20"/>
              </w:rPr>
              <w:t>e.g.</w:t>
            </w:r>
            <w:proofErr w:type="gramEnd"/>
            <w:r w:rsidRPr="005529F3">
              <w:rPr>
                <w:rFonts w:ascii="Times New Roman" w:hAnsi="Times New Roman"/>
                <w:sz w:val="20"/>
                <w:szCs w:val="20"/>
              </w:rPr>
              <w:t xml:space="preserve"> indication of UE preferred TDM pattern for UL/DL). (RAN2, RAN4).</w:t>
            </w:r>
            <w:r w:rsidRPr="005529F3">
              <w:rPr>
                <w:rFonts w:ascii="Times New Roman" w:hAnsi="Times New Roman"/>
                <w:sz w:val="20"/>
                <w:szCs w:val="20"/>
              </w:rPr>
              <w:br/>
              <w:t>Note: The TDM solution is considered complementary to the FDM solution.</w:t>
            </w:r>
          </w:p>
          <w:p w14:paraId="13E3BE11" w14:textId="1B321589" w:rsidR="00DC157A" w:rsidRDefault="00770303" w:rsidP="00770303">
            <w:r w:rsidRPr="005529F3">
              <w:t>Note: LTE IDC solution should be considered as the baseline for the solutions developed in this WI.</w:t>
            </w:r>
          </w:p>
        </w:tc>
      </w:tr>
    </w:tbl>
    <w:p w14:paraId="7289B2A1" w14:textId="77777777" w:rsidR="001A23B4" w:rsidRDefault="001A23B4" w:rsidP="00CD0C64">
      <w:pPr>
        <w:jc w:val="both"/>
        <w:rPr>
          <w:lang w:eastAsia="zh-CN"/>
        </w:rPr>
      </w:pPr>
    </w:p>
    <w:p w14:paraId="530629A0" w14:textId="4EE216FE" w:rsidR="00CD0C64" w:rsidRPr="001C33BF" w:rsidRDefault="00CD0C64" w:rsidP="00CD0C64">
      <w:pPr>
        <w:jc w:val="both"/>
        <w:rPr>
          <w:rFonts w:eastAsia="Malgun Gothic"/>
          <w:lang w:eastAsia="ko-KR"/>
        </w:rPr>
      </w:pPr>
      <w:r>
        <w:rPr>
          <w:lang w:eastAsia="zh-CN"/>
        </w:rPr>
        <w:t xml:space="preserve">In this contribution, we discuss </w:t>
      </w:r>
      <w:r w:rsidR="005060C5">
        <w:rPr>
          <w:lang w:eastAsia="zh-CN"/>
        </w:rPr>
        <w:t>enhanced FDM solution for IDC</w:t>
      </w:r>
      <w:r>
        <w:rPr>
          <w:lang w:eastAsia="zh-CN"/>
        </w:rPr>
        <w:t>.</w:t>
      </w:r>
    </w:p>
    <w:p w14:paraId="07295969" w14:textId="709A9465" w:rsidR="00AB79E9" w:rsidRDefault="00AB79E9" w:rsidP="00AB79E9">
      <w:pPr>
        <w:pStyle w:val="Heading1"/>
        <w:rPr>
          <w:rFonts w:eastAsia="SimSun"/>
          <w:lang w:val="en-US" w:eastAsia="zh-CN"/>
        </w:rPr>
      </w:pPr>
      <w:r>
        <w:rPr>
          <w:rFonts w:eastAsia="SimSun" w:hint="eastAsia"/>
          <w:lang w:val="en-US" w:eastAsia="zh-CN"/>
        </w:rPr>
        <w:t>Discussion</w:t>
      </w:r>
    </w:p>
    <w:p w14:paraId="5857B795" w14:textId="662056DF" w:rsidR="007A2ED0" w:rsidRDefault="00FA15D2" w:rsidP="007A2ED0">
      <w:pPr>
        <w:pStyle w:val="Heading2"/>
        <w:ind w:left="840"/>
        <w:rPr>
          <w:rFonts w:eastAsia="SimSun"/>
          <w:lang w:eastAsia="zh-CN"/>
        </w:rPr>
      </w:pPr>
      <w:bookmarkStart w:id="0" w:name="_Hlk61435005"/>
      <w:r>
        <w:rPr>
          <w:rFonts w:eastAsia="SimSun"/>
          <w:lang w:eastAsia="zh-CN"/>
        </w:rPr>
        <w:t>FDM solution</w:t>
      </w:r>
    </w:p>
    <w:bookmarkEnd w:id="0"/>
    <w:p w14:paraId="6FAB5A47" w14:textId="1144AE03" w:rsidR="00E77C07" w:rsidRDefault="0023655F" w:rsidP="00584A2A">
      <w:pPr>
        <w:rPr>
          <w:lang w:eastAsia="zh-CN"/>
        </w:rPr>
      </w:pPr>
      <w:r>
        <w:rPr>
          <w:lang w:eastAsia="zh-CN"/>
        </w:rPr>
        <w:t xml:space="preserve">Reporting of IDC problems in MR-DC is handled in </w:t>
      </w:r>
      <w:r w:rsidR="003805DD">
        <w:rPr>
          <w:lang w:eastAsia="zh-CN"/>
        </w:rPr>
        <w:t xml:space="preserve">LTE side in </w:t>
      </w:r>
      <w:r>
        <w:rPr>
          <w:lang w:eastAsia="zh-CN"/>
        </w:rPr>
        <w:t xml:space="preserve">Rel-15, </w:t>
      </w:r>
      <w:r w:rsidR="00914A98">
        <w:rPr>
          <w:lang w:eastAsia="zh-CN"/>
        </w:rPr>
        <w:t xml:space="preserve">with </w:t>
      </w:r>
      <w:r>
        <w:rPr>
          <w:lang w:eastAsia="zh-CN"/>
        </w:rPr>
        <w:t xml:space="preserve">the configuration </w:t>
      </w:r>
      <w:r w:rsidR="00914A98">
        <w:rPr>
          <w:lang w:eastAsia="zh-CN"/>
        </w:rPr>
        <w:t>in</w:t>
      </w:r>
      <w:r>
        <w:rPr>
          <w:lang w:eastAsia="zh-CN"/>
        </w:rPr>
        <w:t xml:space="preserve"> </w:t>
      </w:r>
      <w:r w:rsidR="00933258" w:rsidRPr="00933258">
        <w:rPr>
          <w:i/>
          <w:iCs/>
          <w:lang w:eastAsia="zh-CN"/>
        </w:rPr>
        <w:t>idc-Indication-MRDC-r15</w:t>
      </w:r>
      <w:r w:rsidR="00914A98">
        <w:rPr>
          <w:lang w:eastAsia="zh-CN"/>
        </w:rPr>
        <w:t xml:space="preserve"> </w:t>
      </w:r>
      <w:r w:rsidR="00933258">
        <w:rPr>
          <w:lang w:eastAsia="zh-CN"/>
        </w:rPr>
        <w:t>and</w:t>
      </w:r>
      <w:r w:rsidR="00914A98">
        <w:rPr>
          <w:lang w:eastAsia="zh-CN"/>
        </w:rPr>
        <w:t xml:space="preserve"> UE assistance information in </w:t>
      </w:r>
      <w:r w:rsidR="00914A98" w:rsidRPr="00C2684B">
        <w:rPr>
          <w:i/>
          <w:iCs/>
        </w:rPr>
        <w:t>mrdc-</w:t>
      </w:r>
      <w:r w:rsidR="00914A98" w:rsidRPr="00C2684B">
        <w:rPr>
          <w:rFonts w:eastAsia="MS Mincho"/>
          <w:i/>
          <w:iCs/>
        </w:rPr>
        <w:t>AssistanceInfo</w:t>
      </w:r>
      <w:r w:rsidR="00914A98" w:rsidRPr="00C2684B">
        <w:rPr>
          <w:i/>
          <w:iCs/>
        </w:rPr>
        <w:t>-r15</w:t>
      </w:r>
      <w:r w:rsidR="00914A98">
        <w:t>.</w:t>
      </w:r>
      <w:r w:rsidR="00933258">
        <w:rPr>
          <w:lang w:eastAsia="zh-CN"/>
        </w:rPr>
        <w:t xml:space="preserve"> </w:t>
      </w:r>
    </w:p>
    <w:p w14:paraId="382AAFF0" w14:textId="370CE03E" w:rsidR="00584A2A" w:rsidRDefault="00FA15D2" w:rsidP="00584A2A">
      <w:r>
        <w:rPr>
          <w:lang w:eastAsia="zh-CN"/>
        </w:rPr>
        <w:t xml:space="preserve">NR Rel-16 introduces </w:t>
      </w:r>
      <w:r w:rsidRPr="00483CF6">
        <w:rPr>
          <w:lang w:eastAsia="zh-CN"/>
        </w:rPr>
        <w:t>FDM solution</w:t>
      </w:r>
      <w:r>
        <w:rPr>
          <w:lang w:eastAsia="zh-CN"/>
        </w:rPr>
        <w:t xml:space="preserve"> to solve IDC problems by using serving frequencies which are not affected by IDC problems</w:t>
      </w:r>
      <w:r w:rsidRPr="00F6059F">
        <w:rPr>
          <w:lang w:eastAsia="zh-CN"/>
        </w:rPr>
        <w:t>.</w:t>
      </w:r>
      <w:r w:rsidR="00087A16">
        <w:rPr>
          <w:lang w:eastAsia="zh-CN"/>
        </w:rPr>
        <w:t xml:space="preserve"> FDM is configured in </w:t>
      </w:r>
      <w:proofErr w:type="spellStart"/>
      <w:r w:rsidR="00087A16" w:rsidRPr="004E3F92">
        <w:rPr>
          <w:i/>
          <w:iCs/>
        </w:rPr>
        <w:t>otherConfig</w:t>
      </w:r>
      <w:proofErr w:type="spellEnd"/>
      <w:r w:rsidR="00087A16" w:rsidRPr="004E3F92">
        <w:t xml:space="preserve"> &gt;&gt; </w:t>
      </w:r>
      <w:proofErr w:type="spellStart"/>
      <w:r w:rsidR="00087A16" w:rsidRPr="004E3F92">
        <w:rPr>
          <w:i/>
          <w:iCs/>
        </w:rPr>
        <w:t>idc-AssistanceConfig</w:t>
      </w:r>
      <w:proofErr w:type="spellEnd"/>
      <w:r w:rsidR="00087A16" w:rsidRPr="004E3F92">
        <w:rPr>
          <w:i/>
          <w:iCs/>
        </w:rPr>
        <w:t xml:space="preserve">, </w:t>
      </w:r>
      <w:r w:rsidR="00087A16" w:rsidRPr="004E3F92">
        <w:t>which contains a list of NR frequencies (</w:t>
      </w:r>
      <w:proofErr w:type="spellStart"/>
      <w:r w:rsidR="00087A16" w:rsidRPr="004E3F92">
        <w:rPr>
          <w:i/>
          <w:iCs/>
        </w:rPr>
        <w:t>candidateServingFreqListNR</w:t>
      </w:r>
      <w:proofErr w:type="spellEnd"/>
      <w:r w:rsidR="00087A16" w:rsidRPr="004E3F92">
        <w:t>) that UE is requested to report IDC issues.</w:t>
      </w:r>
      <w:r w:rsidR="00087A16">
        <w:t xml:space="preserve"> </w:t>
      </w:r>
      <w:r w:rsidR="00087A16" w:rsidRPr="004E3F92">
        <w:t>IDC assistance information is reported under the framework of UE assistance</w:t>
      </w:r>
      <w:r w:rsidR="00662D9F">
        <w:t xml:space="preserve">, with </w:t>
      </w:r>
      <w:r w:rsidR="00087A16" w:rsidRPr="004E3F92">
        <w:t>UE report</w:t>
      </w:r>
      <w:r w:rsidR="00662D9F">
        <w:t>ing</w:t>
      </w:r>
      <w:r w:rsidR="005827AB">
        <w:t xml:space="preserve"> a</w:t>
      </w:r>
      <w:r w:rsidR="00087A16" w:rsidRPr="004E3F92">
        <w:t xml:space="preserve"> list of affected carrier frequencies (and corresponding </w:t>
      </w:r>
      <w:proofErr w:type="spellStart"/>
      <w:r w:rsidR="00087A16" w:rsidRPr="004E3F92">
        <w:rPr>
          <w:i/>
          <w:iCs/>
        </w:rPr>
        <w:t>interferenceDirection</w:t>
      </w:r>
      <w:proofErr w:type="spellEnd"/>
      <w:r w:rsidR="00087A16" w:rsidRPr="004E3F92">
        <w:t xml:space="preserve">), and / or </w:t>
      </w:r>
      <w:r w:rsidR="005827AB">
        <w:t xml:space="preserve">a </w:t>
      </w:r>
      <w:r w:rsidR="00087A16" w:rsidRPr="004E3F92">
        <w:t xml:space="preserve">list of UL CA combinations (and corresponding </w:t>
      </w:r>
      <w:proofErr w:type="spellStart"/>
      <w:r w:rsidR="00087A16" w:rsidRPr="004E3F92">
        <w:rPr>
          <w:i/>
          <w:iCs/>
        </w:rPr>
        <w:t>victimSystemType</w:t>
      </w:r>
      <w:proofErr w:type="spellEnd"/>
      <w:r w:rsidR="00087A16" w:rsidRPr="004E3F92">
        <w:t>).</w:t>
      </w:r>
    </w:p>
    <w:p w14:paraId="3F97EF82" w14:textId="38037C1D" w:rsidR="00AC4AC8" w:rsidRDefault="00AC4AC8" w:rsidP="00584A2A">
      <w:proofErr w:type="gramStart"/>
      <w:r>
        <w:t>It can be seen that existing</w:t>
      </w:r>
      <w:proofErr w:type="gramEnd"/>
      <w:r>
        <w:t xml:space="preserve"> LTE and NR </w:t>
      </w:r>
      <w:proofErr w:type="spellStart"/>
      <w:r>
        <w:t>signalling</w:t>
      </w:r>
      <w:proofErr w:type="spellEnd"/>
      <w:r>
        <w:t xml:space="preserve"> supports IDC FDM solution for both NR SA and MR-DC. </w:t>
      </w:r>
      <w:r w:rsidR="00E97EE0">
        <w:t>As</w:t>
      </w:r>
      <w:r w:rsidR="001E485F">
        <w:t xml:space="preserve"> mentioned in the SID</w:t>
      </w:r>
      <w:r w:rsidR="001B65F6">
        <w:t xml:space="preserve"> </w:t>
      </w:r>
      <w:r w:rsidR="001B65F6" w:rsidRPr="004C7AC3">
        <w:rPr>
          <w:i/>
          <w:iCs/>
        </w:rPr>
        <w:t>“Enhancements to FDM solution, to allow more granular indication of affected frequencies (</w:t>
      </w:r>
      <w:proofErr w:type="gramStart"/>
      <w:r w:rsidR="001B65F6" w:rsidRPr="004C7AC3">
        <w:rPr>
          <w:i/>
          <w:iCs/>
        </w:rPr>
        <w:t>e.g.</w:t>
      </w:r>
      <w:proofErr w:type="gramEnd"/>
      <w:r w:rsidR="001B65F6" w:rsidRPr="004C7AC3">
        <w:rPr>
          <w:i/>
          <w:iCs/>
        </w:rPr>
        <w:t xml:space="preserve"> granularity of BWP or PRB level)</w:t>
      </w:r>
      <w:r w:rsidR="001B65F6" w:rsidRPr="00666874">
        <w:t xml:space="preserve">”, </w:t>
      </w:r>
      <w:r w:rsidR="00BC286E" w:rsidRPr="00666874">
        <w:t>t</w:t>
      </w:r>
      <w:r w:rsidRPr="00666874">
        <w:t>he focus of IDC F</w:t>
      </w:r>
      <w:r>
        <w:t xml:space="preserve">DM enhancements should be the </w:t>
      </w:r>
      <w:proofErr w:type="spellStart"/>
      <w:r>
        <w:t>signalling</w:t>
      </w:r>
      <w:proofErr w:type="spellEnd"/>
      <w:r>
        <w:t xml:space="preserve"> for the </w:t>
      </w:r>
      <w:r w:rsidR="00BC286E" w:rsidRPr="00BC286E">
        <w:t xml:space="preserve">more granular indication </w:t>
      </w:r>
      <w:r w:rsidR="00BC286E">
        <w:t xml:space="preserve">of </w:t>
      </w:r>
      <w:r>
        <w:t>frequency resources affected by IDC problems.</w:t>
      </w:r>
    </w:p>
    <w:p w14:paraId="0FC0F5BF" w14:textId="585DCFCB" w:rsidR="007C4AAD" w:rsidRDefault="007C4AAD" w:rsidP="007C4AAD">
      <w:pPr>
        <w:rPr>
          <w:lang w:eastAsia="zh-CN"/>
        </w:rPr>
      </w:pPr>
      <w:bookmarkStart w:id="1" w:name="Proposal_Gener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6735">
        <w:rPr>
          <w:b/>
          <w:noProof/>
          <w:lang w:eastAsia="ko-KR"/>
        </w:rPr>
        <w:t>1</w:t>
      </w:r>
      <w:r>
        <w:rPr>
          <w:b/>
          <w:lang w:eastAsia="ko-KR"/>
        </w:rPr>
        <w:fldChar w:fldCharType="end"/>
      </w:r>
      <w:r>
        <w:rPr>
          <w:lang w:eastAsia="ko-KR"/>
        </w:rPr>
        <w:t xml:space="preserve">: </w:t>
      </w:r>
      <w:r w:rsidR="00CB45C7" w:rsidRPr="00CB45C7">
        <w:rPr>
          <w:lang w:eastAsia="zh-CN"/>
        </w:rPr>
        <w:t xml:space="preserve">The focus of IDC FDM enhancements </w:t>
      </w:r>
      <w:r w:rsidR="00CB45C7">
        <w:rPr>
          <w:lang w:eastAsia="zh-CN"/>
        </w:rPr>
        <w:t>is</w:t>
      </w:r>
      <w:r w:rsidR="00CB45C7" w:rsidRPr="00CB45C7">
        <w:rPr>
          <w:lang w:eastAsia="zh-CN"/>
        </w:rPr>
        <w:t xml:space="preserve"> the </w:t>
      </w:r>
      <w:proofErr w:type="spellStart"/>
      <w:r w:rsidR="00CB45C7" w:rsidRPr="00CB45C7">
        <w:rPr>
          <w:lang w:eastAsia="zh-CN"/>
        </w:rPr>
        <w:t>signalling</w:t>
      </w:r>
      <w:proofErr w:type="spellEnd"/>
      <w:r w:rsidR="00CB45C7" w:rsidRPr="00CB45C7">
        <w:rPr>
          <w:lang w:eastAsia="zh-CN"/>
        </w:rPr>
        <w:t xml:space="preserve"> for the frequency resources affected by IDC problems</w:t>
      </w:r>
      <w:r>
        <w:rPr>
          <w:lang w:eastAsia="zh-CN"/>
        </w:rPr>
        <w:t>.</w:t>
      </w:r>
      <w:bookmarkEnd w:id="1"/>
    </w:p>
    <w:p w14:paraId="52982305" w14:textId="3CD92C93" w:rsidR="00A204EE" w:rsidRPr="00D45095" w:rsidRDefault="00A204EE" w:rsidP="00A204EE">
      <w:pPr>
        <w:pStyle w:val="Heading2"/>
        <w:ind w:left="840"/>
        <w:rPr>
          <w:lang w:eastAsia="zh-CN"/>
        </w:rPr>
      </w:pPr>
      <w:r w:rsidRPr="00D45095">
        <w:rPr>
          <w:rFonts w:eastAsia="SimSun"/>
          <w:lang w:eastAsia="zh-CN"/>
        </w:rPr>
        <w:lastRenderedPageBreak/>
        <w:t xml:space="preserve">Granularity of </w:t>
      </w:r>
      <w:r w:rsidRPr="00D45095">
        <w:rPr>
          <w:lang w:eastAsia="zh-CN"/>
        </w:rPr>
        <w:t>indication of frequency resource affected by IDC and signalling method</w:t>
      </w:r>
    </w:p>
    <w:p w14:paraId="5EC8385D" w14:textId="0D14D150" w:rsidR="00331FCE" w:rsidRDefault="00904E19" w:rsidP="000B6206">
      <w:pPr>
        <w:rPr>
          <w:lang w:eastAsia="zh-CN"/>
        </w:rPr>
      </w:pPr>
      <w:r>
        <w:rPr>
          <w:lang w:eastAsia="zh-CN"/>
        </w:rPr>
        <w:t xml:space="preserve">The issue of </w:t>
      </w:r>
      <w:r w:rsidR="008E5CFA">
        <w:rPr>
          <w:lang w:eastAsia="zh-CN"/>
        </w:rPr>
        <w:t xml:space="preserve">current </w:t>
      </w:r>
      <w:r>
        <w:rPr>
          <w:lang w:eastAsia="zh-CN"/>
        </w:rPr>
        <w:t xml:space="preserve">NR FDM solution for IDC is that </w:t>
      </w:r>
      <w:r w:rsidRPr="003944B9">
        <w:rPr>
          <w:lang w:eastAsia="zh-CN"/>
        </w:rPr>
        <w:t xml:space="preserve">the affected frequencies cannot be adequately indicated </w:t>
      </w:r>
      <w:r>
        <w:rPr>
          <w:lang w:eastAsia="zh-CN"/>
        </w:rPr>
        <w:t>since the granularity is a serving frequency.</w:t>
      </w:r>
      <w:r w:rsidR="005E5136">
        <w:rPr>
          <w:lang w:eastAsia="zh-CN"/>
        </w:rPr>
        <w:t xml:space="preserve"> </w:t>
      </w:r>
      <w:r w:rsidR="0021240C">
        <w:rPr>
          <w:lang w:eastAsia="zh-CN"/>
        </w:rPr>
        <w:t xml:space="preserve">For improvement, finer granularity can be considered, </w:t>
      </w:r>
      <w:proofErr w:type="gramStart"/>
      <w:r w:rsidR="0021240C">
        <w:rPr>
          <w:lang w:eastAsia="zh-CN"/>
        </w:rPr>
        <w:t>e.g.</w:t>
      </w:r>
      <w:proofErr w:type="gramEnd"/>
      <w:r w:rsidR="0021240C">
        <w:rPr>
          <w:lang w:eastAsia="zh-CN"/>
        </w:rPr>
        <w:t xml:space="preserve"> BWP</w:t>
      </w:r>
      <w:r w:rsidR="00331FCE" w:rsidRPr="000B6206">
        <w:rPr>
          <w:lang w:eastAsia="zh-CN"/>
        </w:rPr>
        <w:t xml:space="preserve">, </w:t>
      </w:r>
      <w:r w:rsidR="0021240C" w:rsidRPr="000B6206">
        <w:rPr>
          <w:lang w:eastAsia="zh-CN"/>
        </w:rPr>
        <w:t>Resource Block Group (RBG)</w:t>
      </w:r>
      <w:r w:rsidR="0021240C">
        <w:rPr>
          <w:lang w:eastAsia="zh-CN"/>
        </w:rPr>
        <w:t xml:space="preserve">, and </w:t>
      </w:r>
      <w:r w:rsidR="00331FCE" w:rsidRPr="000B6206">
        <w:rPr>
          <w:lang w:eastAsia="zh-CN"/>
        </w:rPr>
        <w:t xml:space="preserve">Physical Resource Block (PRB). </w:t>
      </w:r>
      <w:r w:rsidR="007E39F6">
        <w:rPr>
          <w:lang w:eastAsia="zh-CN"/>
        </w:rPr>
        <w:t xml:space="preserve">The </w:t>
      </w:r>
      <w:r w:rsidR="00680CEA">
        <w:rPr>
          <w:lang w:eastAsia="zh-CN"/>
        </w:rPr>
        <w:t xml:space="preserve">indicated </w:t>
      </w:r>
      <w:r w:rsidR="003947FE">
        <w:rPr>
          <w:lang w:eastAsia="zh-CN"/>
        </w:rPr>
        <w:t>granularity</w:t>
      </w:r>
      <w:r w:rsidR="00CE0FCD" w:rsidRPr="00CE0FCD">
        <w:rPr>
          <w:lang w:eastAsia="zh-CN"/>
        </w:rPr>
        <w:t xml:space="preserve"> is mainly a tradeoff between </w:t>
      </w:r>
      <w:proofErr w:type="spellStart"/>
      <w:r w:rsidR="00CE0FCD" w:rsidRPr="00CE0FCD">
        <w:rPr>
          <w:lang w:eastAsia="zh-CN"/>
        </w:rPr>
        <w:t>signalling</w:t>
      </w:r>
      <w:proofErr w:type="spellEnd"/>
      <w:r w:rsidR="00CE0FCD" w:rsidRPr="00CE0FCD">
        <w:rPr>
          <w:lang w:eastAsia="zh-CN"/>
        </w:rPr>
        <w:t xml:space="preserve"> overhead vs. efficient resource utilization.</w:t>
      </w:r>
    </w:p>
    <w:p w14:paraId="306FC1A1" w14:textId="5810F942" w:rsidR="003D27E4" w:rsidRDefault="005C2E3F" w:rsidP="00AC7463">
      <w:pPr>
        <w:rPr>
          <w:lang w:eastAsia="zh-CN"/>
        </w:rPr>
      </w:pPr>
      <w:r>
        <w:rPr>
          <w:lang w:eastAsia="zh-CN"/>
        </w:rPr>
        <w:t>Regarding BWP</w:t>
      </w:r>
      <w:r w:rsidR="00F666DD">
        <w:rPr>
          <w:lang w:eastAsia="zh-CN"/>
        </w:rPr>
        <w:t xml:space="preserve">, it should be noted that there can be </w:t>
      </w:r>
      <w:r w:rsidR="001F3875">
        <w:rPr>
          <w:lang w:eastAsia="zh-CN"/>
        </w:rPr>
        <w:t>a</w:t>
      </w:r>
      <w:r w:rsidR="00F666DD">
        <w:rPr>
          <w:lang w:eastAsia="zh-CN"/>
        </w:rPr>
        <w:t xml:space="preserve"> maximum </w:t>
      </w:r>
      <w:r w:rsidR="001F3875">
        <w:rPr>
          <w:lang w:eastAsia="zh-CN"/>
        </w:rPr>
        <w:t xml:space="preserve">of </w:t>
      </w:r>
      <w:r w:rsidR="00F666DD">
        <w:rPr>
          <w:lang w:eastAsia="zh-CN"/>
        </w:rPr>
        <w:t xml:space="preserve">4 BWPs </w:t>
      </w:r>
      <w:r w:rsidR="00CE561E">
        <w:rPr>
          <w:lang w:eastAsia="zh-CN"/>
        </w:rPr>
        <w:t>configured per serving cell</w:t>
      </w:r>
      <w:r w:rsidR="002C5958">
        <w:rPr>
          <w:lang w:eastAsia="zh-CN"/>
        </w:rPr>
        <w:t xml:space="preserve"> and </w:t>
      </w:r>
      <w:r w:rsidR="009D2AE0">
        <w:rPr>
          <w:lang w:eastAsia="zh-CN"/>
        </w:rPr>
        <w:t>4 BWPs cannot provide much information regarding IDC interference</w:t>
      </w:r>
      <w:r w:rsidR="00C056F5">
        <w:rPr>
          <w:lang w:eastAsia="zh-CN"/>
        </w:rPr>
        <w:t xml:space="preserve">. Since IDC interference is related to various factors </w:t>
      </w:r>
      <w:proofErr w:type="gramStart"/>
      <w:r w:rsidR="00E3259B">
        <w:rPr>
          <w:lang w:eastAsia="zh-CN"/>
        </w:rPr>
        <w:t>e.g.</w:t>
      </w:r>
      <w:proofErr w:type="gramEnd"/>
      <w:r w:rsidR="00E3259B">
        <w:rPr>
          <w:lang w:eastAsia="zh-CN"/>
        </w:rPr>
        <w:t xml:space="preserve"> channel conditions in both RAT as well as UE implementation, </w:t>
      </w:r>
      <w:proofErr w:type="spellStart"/>
      <w:r w:rsidR="00FA15C1">
        <w:rPr>
          <w:lang w:eastAsia="zh-CN"/>
        </w:rPr>
        <w:t>gNB</w:t>
      </w:r>
      <w:proofErr w:type="spellEnd"/>
      <w:r w:rsidR="00FA15C1">
        <w:rPr>
          <w:lang w:eastAsia="zh-CN"/>
        </w:rPr>
        <w:t xml:space="preserve"> might not have good knowledge to configure BWP</w:t>
      </w:r>
      <w:r w:rsidR="00A8107B">
        <w:rPr>
          <w:lang w:eastAsia="zh-CN"/>
        </w:rPr>
        <w:t>s</w:t>
      </w:r>
      <w:r w:rsidR="00FA15C1">
        <w:rPr>
          <w:lang w:eastAsia="zh-CN"/>
        </w:rPr>
        <w:t xml:space="preserve"> which </w:t>
      </w:r>
      <w:r w:rsidR="00A8107B">
        <w:rPr>
          <w:lang w:eastAsia="zh-CN"/>
        </w:rPr>
        <w:t xml:space="preserve">are related to IDC interference. </w:t>
      </w:r>
    </w:p>
    <w:p w14:paraId="7CC5E459" w14:textId="7B4BDBE2" w:rsidR="003D27E4" w:rsidRDefault="003D27E4" w:rsidP="00AC7463">
      <w:pPr>
        <w:rPr>
          <w:lang w:eastAsia="zh-CN"/>
        </w:rPr>
      </w:pPr>
      <w:bookmarkStart w:id="2" w:name="Obs_BWP"/>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386735">
        <w:rPr>
          <w:b/>
          <w:noProof/>
          <w:lang w:eastAsia="ko-KR"/>
        </w:rPr>
        <w:t>1</w:t>
      </w:r>
      <w:r>
        <w:rPr>
          <w:b/>
          <w:lang w:eastAsia="ko-KR"/>
        </w:rPr>
        <w:fldChar w:fldCharType="end"/>
      </w:r>
      <w:r>
        <w:rPr>
          <w:lang w:eastAsia="ko-KR"/>
        </w:rPr>
        <w:t xml:space="preserve">: </w:t>
      </w:r>
      <w:r>
        <w:rPr>
          <w:lang w:eastAsia="zh-CN"/>
        </w:rPr>
        <w:t xml:space="preserve">Using BWP for frequency resource indication </w:t>
      </w:r>
      <w:r w:rsidR="00AE6DDC">
        <w:rPr>
          <w:lang w:eastAsia="zh-CN"/>
        </w:rPr>
        <w:t xml:space="preserve">is not suitable due to less information from 4 BWPs and inherent lack of knowledge of IDC interference when </w:t>
      </w:r>
      <w:proofErr w:type="spellStart"/>
      <w:r w:rsidR="00893EF4">
        <w:rPr>
          <w:lang w:eastAsia="zh-CN"/>
        </w:rPr>
        <w:t>gNB</w:t>
      </w:r>
      <w:proofErr w:type="spellEnd"/>
      <w:r w:rsidR="00893EF4">
        <w:rPr>
          <w:lang w:eastAsia="zh-CN"/>
        </w:rPr>
        <w:t xml:space="preserve"> configure</w:t>
      </w:r>
      <w:r w:rsidR="00014222">
        <w:rPr>
          <w:lang w:eastAsia="zh-CN"/>
        </w:rPr>
        <w:t>s</w:t>
      </w:r>
      <w:r w:rsidR="00893EF4">
        <w:rPr>
          <w:lang w:eastAsia="zh-CN"/>
        </w:rPr>
        <w:t xml:space="preserve"> BWPs</w:t>
      </w:r>
      <w:r>
        <w:rPr>
          <w:lang w:eastAsia="zh-CN"/>
        </w:rPr>
        <w:t>.</w:t>
      </w:r>
      <w:bookmarkEnd w:id="2"/>
    </w:p>
    <w:p w14:paraId="032B9EF0" w14:textId="4A6416A7" w:rsidR="00AC7463" w:rsidRPr="008A0DF0" w:rsidRDefault="00A04DEA" w:rsidP="00AC7463">
      <w:proofErr w:type="gramStart"/>
      <w:r>
        <w:rPr>
          <w:lang w:eastAsia="zh-CN"/>
        </w:rPr>
        <w:t>Therefore</w:t>
      </w:r>
      <w:proofErr w:type="gramEnd"/>
      <w:r>
        <w:rPr>
          <w:lang w:eastAsia="zh-CN"/>
        </w:rPr>
        <w:t xml:space="preserve"> it is more efficient </w:t>
      </w:r>
      <w:r w:rsidR="00B438B2">
        <w:rPr>
          <w:lang w:eastAsia="zh-CN"/>
        </w:rPr>
        <w:t xml:space="preserve">that UE reports IDC issue in the unit of RBG and PRB. Comparing RBG vs. PRB, </w:t>
      </w:r>
      <w:r w:rsidR="00EF1B4C">
        <w:rPr>
          <w:lang w:eastAsia="zh-CN"/>
        </w:rPr>
        <w:t xml:space="preserve">RBG has the benefit of less signaling overhead, and is also flexible in </w:t>
      </w:r>
      <w:r w:rsidR="00AC7463">
        <w:rPr>
          <w:lang w:eastAsia="zh-CN"/>
        </w:rPr>
        <w:t>size since there are 2 configur</w:t>
      </w:r>
      <w:r w:rsidR="00E165D4">
        <w:rPr>
          <w:lang w:eastAsia="zh-CN"/>
        </w:rPr>
        <w:t>ations</w:t>
      </w:r>
      <w:r w:rsidR="00AC7463">
        <w:rPr>
          <w:lang w:eastAsia="zh-CN"/>
        </w:rPr>
        <w:t xml:space="preserve">, as </w:t>
      </w:r>
      <w:r w:rsidR="00263DB3">
        <w:rPr>
          <w:lang w:eastAsia="zh-CN"/>
        </w:rPr>
        <w:t>defined</w:t>
      </w:r>
      <w:r w:rsidR="00AC7463">
        <w:rPr>
          <w:lang w:eastAsia="zh-CN"/>
        </w:rPr>
        <w:t xml:space="preserve"> </w:t>
      </w:r>
      <w:r w:rsidR="00AC7463">
        <w:t>in TS 38.214 clause 5.1.2.2.1 (DL) and 6.1.2.2.1 (UL)</w:t>
      </w:r>
      <w:r w:rsidR="00E47A95">
        <w:t>, with the relevant table copied below</w:t>
      </w:r>
      <w:r w:rsidR="00263DB3">
        <w:t xml:space="preserve"> for reference</w:t>
      </w:r>
      <w:r w:rsidR="00E47A95">
        <w:t>.</w:t>
      </w:r>
      <w:r w:rsidR="00CF3851">
        <w:t xml:space="preserve"> </w:t>
      </w:r>
    </w:p>
    <w:p w14:paraId="3B7D1995" w14:textId="77777777" w:rsidR="00AC7463" w:rsidRPr="0048482F" w:rsidRDefault="00AC7463" w:rsidP="00AC7463">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C7463" w:rsidRPr="0048482F" w14:paraId="309868D5" w14:textId="77777777" w:rsidTr="009D6BA3">
        <w:trPr>
          <w:jc w:val="center"/>
        </w:trPr>
        <w:tc>
          <w:tcPr>
            <w:tcW w:w="2805" w:type="dxa"/>
            <w:shd w:val="clear" w:color="auto" w:fill="auto"/>
          </w:tcPr>
          <w:p w14:paraId="494B2C0B" w14:textId="77777777" w:rsidR="00AC7463" w:rsidRPr="00E17FE7" w:rsidRDefault="00AC7463" w:rsidP="009D6BA3">
            <w:pPr>
              <w:pStyle w:val="TAH"/>
              <w:rPr>
                <w:rFonts w:eastAsia="Batang"/>
                <w:color w:val="000000"/>
                <w:lang w:val="en-GB"/>
              </w:rPr>
            </w:pPr>
            <w:r w:rsidRPr="00E17FE7">
              <w:rPr>
                <w:rFonts w:eastAsia="Batang"/>
                <w:color w:val="000000"/>
                <w:lang w:val="en-GB"/>
              </w:rPr>
              <w:t>Bandwidth Part Size</w:t>
            </w:r>
          </w:p>
        </w:tc>
        <w:tc>
          <w:tcPr>
            <w:tcW w:w="2328" w:type="dxa"/>
            <w:shd w:val="clear" w:color="auto" w:fill="auto"/>
          </w:tcPr>
          <w:p w14:paraId="63E57457" w14:textId="77777777" w:rsidR="00AC7463" w:rsidRPr="00E17FE7" w:rsidRDefault="00AC7463" w:rsidP="009D6BA3">
            <w:pPr>
              <w:pStyle w:val="TAH"/>
              <w:rPr>
                <w:rFonts w:eastAsia="Batang"/>
                <w:color w:val="000000"/>
                <w:lang w:val="en-GB"/>
              </w:rPr>
            </w:pPr>
            <w:r w:rsidRPr="00E17FE7">
              <w:rPr>
                <w:rFonts w:eastAsia="Batang"/>
                <w:color w:val="000000"/>
                <w:lang w:val="en-GB"/>
              </w:rPr>
              <w:t>Configuration 1</w:t>
            </w:r>
          </w:p>
        </w:tc>
        <w:tc>
          <w:tcPr>
            <w:tcW w:w="2328" w:type="dxa"/>
            <w:shd w:val="clear" w:color="auto" w:fill="auto"/>
          </w:tcPr>
          <w:p w14:paraId="74AD1F58" w14:textId="77777777" w:rsidR="00AC7463" w:rsidRPr="00E17FE7" w:rsidRDefault="00AC7463" w:rsidP="009D6BA3">
            <w:pPr>
              <w:pStyle w:val="TAH"/>
              <w:rPr>
                <w:rFonts w:eastAsia="Batang"/>
                <w:color w:val="000000"/>
                <w:lang w:val="en-GB"/>
              </w:rPr>
            </w:pPr>
            <w:r w:rsidRPr="00E17FE7">
              <w:rPr>
                <w:rFonts w:eastAsia="Batang"/>
                <w:color w:val="000000"/>
                <w:lang w:val="en-GB"/>
              </w:rPr>
              <w:t>Configuration 2</w:t>
            </w:r>
          </w:p>
        </w:tc>
      </w:tr>
      <w:tr w:rsidR="00AC7463" w:rsidRPr="0048482F" w14:paraId="2F3940E7" w14:textId="77777777" w:rsidTr="009D6BA3">
        <w:trPr>
          <w:jc w:val="center"/>
        </w:trPr>
        <w:tc>
          <w:tcPr>
            <w:tcW w:w="2805" w:type="dxa"/>
            <w:shd w:val="clear" w:color="auto" w:fill="auto"/>
          </w:tcPr>
          <w:p w14:paraId="61FA8294" w14:textId="77777777" w:rsidR="00AC7463" w:rsidRPr="00E17FE7" w:rsidRDefault="00AC7463" w:rsidP="009D6BA3">
            <w:pPr>
              <w:pStyle w:val="TAC"/>
              <w:rPr>
                <w:rFonts w:eastAsia="Batang"/>
                <w:color w:val="000000"/>
                <w:lang w:val="en-GB"/>
              </w:rPr>
            </w:pPr>
            <w:r w:rsidRPr="00E17FE7">
              <w:rPr>
                <w:rFonts w:eastAsia="Batang"/>
                <w:color w:val="000000"/>
                <w:lang w:val="en-GB"/>
              </w:rPr>
              <w:t>1 – 36</w:t>
            </w:r>
          </w:p>
        </w:tc>
        <w:tc>
          <w:tcPr>
            <w:tcW w:w="2328" w:type="dxa"/>
            <w:shd w:val="clear" w:color="auto" w:fill="auto"/>
          </w:tcPr>
          <w:p w14:paraId="62704161" w14:textId="77777777" w:rsidR="00AC7463" w:rsidRPr="00E17FE7" w:rsidRDefault="00AC7463" w:rsidP="009D6BA3">
            <w:pPr>
              <w:pStyle w:val="TAC"/>
              <w:rPr>
                <w:rFonts w:eastAsia="Batang"/>
                <w:color w:val="000000"/>
                <w:lang w:val="en-GB"/>
              </w:rPr>
            </w:pPr>
            <w:r w:rsidRPr="00E17FE7">
              <w:rPr>
                <w:color w:val="000000"/>
                <w:lang w:val="en-GB"/>
              </w:rPr>
              <w:t>2</w:t>
            </w:r>
          </w:p>
        </w:tc>
        <w:tc>
          <w:tcPr>
            <w:tcW w:w="2328" w:type="dxa"/>
            <w:shd w:val="clear" w:color="auto" w:fill="auto"/>
          </w:tcPr>
          <w:p w14:paraId="0789095F" w14:textId="77777777" w:rsidR="00AC7463" w:rsidRPr="00E17FE7" w:rsidRDefault="00AC7463" w:rsidP="009D6BA3">
            <w:pPr>
              <w:pStyle w:val="TAC"/>
              <w:rPr>
                <w:rFonts w:eastAsia="Batang"/>
                <w:color w:val="000000"/>
                <w:lang w:val="en-GB"/>
              </w:rPr>
            </w:pPr>
            <w:r w:rsidRPr="00E17FE7">
              <w:rPr>
                <w:color w:val="000000"/>
                <w:lang w:val="en-GB"/>
              </w:rPr>
              <w:t>4</w:t>
            </w:r>
          </w:p>
        </w:tc>
      </w:tr>
      <w:tr w:rsidR="00AC7463" w:rsidRPr="0048482F" w14:paraId="26601FEC" w14:textId="77777777" w:rsidTr="009D6BA3">
        <w:trPr>
          <w:jc w:val="center"/>
        </w:trPr>
        <w:tc>
          <w:tcPr>
            <w:tcW w:w="2805" w:type="dxa"/>
            <w:shd w:val="clear" w:color="auto" w:fill="auto"/>
          </w:tcPr>
          <w:p w14:paraId="427BAB05" w14:textId="77777777" w:rsidR="00AC7463" w:rsidRPr="00E17FE7" w:rsidRDefault="00AC7463" w:rsidP="009D6BA3">
            <w:pPr>
              <w:pStyle w:val="TAC"/>
              <w:rPr>
                <w:rFonts w:eastAsia="Batang"/>
                <w:color w:val="000000"/>
                <w:lang w:val="en-GB"/>
              </w:rPr>
            </w:pPr>
            <w:r w:rsidRPr="00E17FE7">
              <w:rPr>
                <w:rFonts w:eastAsia="Batang"/>
                <w:color w:val="000000"/>
                <w:lang w:val="en-GB"/>
              </w:rPr>
              <w:t>37 – 72</w:t>
            </w:r>
          </w:p>
        </w:tc>
        <w:tc>
          <w:tcPr>
            <w:tcW w:w="2328" w:type="dxa"/>
            <w:shd w:val="clear" w:color="auto" w:fill="auto"/>
          </w:tcPr>
          <w:p w14:paraId="1D5CB523" w14:textId="77777777" w:rsidR="00AC7463" w:rsidRPr="00E17FE7" w:rsidRDefault="00AC7463" w:rsidP="009D6BA3">
            <w:pPr>
              <w:pStyle w:val="TAC"/>
              <w:rPr>
                <w:rFonts w:eastAsia="Batang"/>
                <w:color w:val="000000"/>
                <w:lang w:val="en-GB"/>
              </w:rPr>
            </w:pPr>
            <w:r w:rsidRPr="00E17FE7">
              <w:rPr>
                <w:color w:val="000000"/>
                <w:lang w:val="en-GB"/>
              </w:rPr>
              <w:t>4</w:t>
            </w:r>
          </w:p>
        </w:tc>
        <w:tc>
          <w:tcPr>
            <w:tcW w:w="2328" w:type="dxa"/>
            <w:shd w:val="clear" w:color="auto" w:fill="auto"/>
          </w:tcPr>
          <w:p w14:paraId="089DBCC9" w14:textId="77777777" w:rsidR="00AC7463" w:rsidRPr="00E17FE7" w:rsidRDefault="00AC7463" w:rsidP="009D6BA3">
            <w:pPr>
              <w:pStyle w:val="TAC"/>
              <w:rPr>
                <w:rFonts w:eastAsia="Batang"/>
                <w:color w:val="000000"/>
                <w:lang w:val="en-GB"/>
              </w:rPr>
            </w:pPr>
            <w:r w:rsidRPr="00E17FE7">
              <w:rPr>
                <w:color w:val="000000"/>
                <w:lang w:val="en-GB"/>
              </w:rPr>
              <w:t>8</w:t>
            </w:r>
          </w:p>
        </w:tc>
      </w:tr>
      <w:tr w:rsidR="00AC7463" w:rsidRPr="0048482F" w14:paraId="16624965" w14:textId="77777777" w:rsidTr="009D6BA3">
        <w:trPr>
          <w:jc w:val="center"/>
        </w:trPr>
        <w:tc>
          <w:tcPr>
            <w:tcW w:w="2805" w:type="dxa"/>
            <w:shd w:val="clear" w:color="auto" w:fill="auto"/>
          </w:tcPr>
          <w:p w14:paraId="50B55D5A" w14:textId="77777777" w:rsidR="00AC7463" w:rsidRPr="00E17FE7" w:rsidRDefault="00AC7463" w:rsidP="009D6BA3">
            <w:pPr>
              <w:pStyle w:val="TAC"/>
              <w:rPr>
                <w:rFonts w:eastAsia="Batang"/>
                <w:color w:val="000000"/>
                <w:lang w:val="en-GB"/>
              </w:rPr>
            </w:pPr>
            <w:r w:rsidRPr="00E17FE7">
              <w:rPr>
                <w:rFonts w:eastAsia="Batang"/>
                <w:color w:val="000000"/>
                <w:lang w:val="en-GB"/>
              </w:rPr>
              <w:t>73 – 144</w:t>
            </w:r>
          </w:p>
        </w:tc>
        <w:tc>
          <w:tcPr>
            <w:tcW w:w="2328" w:type="dxa"/>
            <w:shd w:val="clear" w:color="auto" w:fill="auto"/>
          </w:tcPr>
          <w:p w14:paraId="58CB1D83" w14:textId="77777777" w:rsidR="00AC7463" w:rsidRPr="00E17FE7" w:rsidRDefault="00AC7463" w:rsidP="009D6BA3">
            <w:pPr>
              <w:pStyle w:val="TAC"/>
              <w:rPr>
                <w:rFonts w:eastAsia="Batang"/>
                <w:color w:val="000000"/>
                <w:lang w:val="en-GB"/>
              </w:rPr>
            </w:pPr>
            <w:r w:rsidRPr="00E17FE7">
              <w:rPr>
                <w:color w:val="000000"/>
                <w:lang w:val="en-GB"/>
              </w:rPr>
              <w:t>8</w:t>
            </w:r>
          </w:p>
        </w:tc>
        <w:tc>
          <w:tcPr>
            <w:tcW w:w="2328" w:type="dxa"/>
            <w:shd w:val="clear" w:color="auto" w:fill="auto"/>
          </w:tcPr>
          <w:p w14:paraId="0337FFF0" w14:textId="77777777" w:rsidR="00AC7463" w:rsidRPr="00E17FE7" w:rsidRDefault="00AC7463" w:rsidP="009D6BA3">
            <w:pPr>
              <w:pStyle w:val="TAC"/>
              <w:rPr>
                <w:rFonts w:eastAsia="Batang"/>
                <w:color w:val="000000"/>
                <w:lang w:val="en-GB"/>
              </w:rPr>
            </w:pPr>
            <w:r w:rsidRPr="00E17FE7">
              <w:rPr>
                <w:color w:val="000000"/>
                <w:lang w:val="en-GB"/>
              </w:rPr>
              <w:t>16</w:t>
            </w:r>
          </w:p>
        </w:tc>
      </w:tr>
      <w:tr w:rsidR="00AC7463" w:rsidRPr="0048482F" w14:paraId="32B624E4" w14:textId="77777777" w:rsidTr="009D6BA3">
        <w:trPr>
          <w:jc w:val="center"/>
        </w:trPr>
        <w:tc>
          <w:tcPr>
            <w:tcW w:w="2805" w:type="dxa"/>
            <w:shd w:val="clear" w:color="auto" w:fill="auto"/>
          </w:tcPr>
          <w:p w14:paraId="53A66BCD" w14:textId="77777777" w:rsidR="00AC7463" w:rsidRPr="00E17FE7" w:rsidRDefault="00AC7463" w:rsidP="009D6BA3">
            <w:pPr>
              <w:pStyle w:val="TAC"/>
              <w:rPr>
                <w:rFonts w:eastAsia="Batang"/>
                <w:color w:val="000000"/>
                <w:lang w:val="en-GB"/>
              </w:rPr>
            </w:pPr>
            <w:r w:rsidRPr="00E17FE7">
              <w:rPr>
                <w:rFonts w:eastAsia="Batang"/>
                <w:color w:val="000000"/>
                <w:lang w:val="en-GB"/>
              </w:rPr>
              <w:t>145 – 275</w:t>
            </w:r>
          </w:p>
        </w:tc>
        <w:tc>
          <w:tcPr>
            <w:tcW w:w="2328" w:type="dxa"/>
            <w:shd w:val="clear" w:color="auto" w:fill="auto"/>
          </w:tcPr>
          <w:p w14:paraId="32828C96" w14:textId="77777777" w:rsidR="00AC7463" w:rsidRPr="00E17FE7" w:rsidRDefault="00AC7463" w:rsidP="009D6BA3">
            <w:pPr>
              <w:pStyle w:val="TAC"/>
              <w:rPr>
                <w:rFonts w:eastAsia="Batang"/>
                <w:color w:val="000000"/>
                <w:lang w:val="en-GB"/>
              </w:rPr>
            </w:pPr>
            <w:r w:rsidRPr="00E17FE7">
              <w:rPr>
                <w:color w:val="000000"/>
                <w:lang w:val="en-GB"/>
              </w:rPr>
              <w:t>16</w:t>
            </w:r>
          </w:p>
        </w:tc>
        <w:tc>
          <w:tcPr>
            <w:tcW w:w="2328" w:type="dxa"/>
            <w:shd w:val="clear" w:color="auto" w:fill="auto"/>
          </w:tcPr>
          <w:p w14:paraId="55582CA9" w14:textId="77777777" w:rsidR="00AC7463" w:rsidRPr="00E17FE7" w:rsidRDefault="00AC7463" w:rsidP="009D6BA3">
            <w:pPr>
              <w:pStyle w:val="TAC"/>
              <w:rPr>
                <w:rFonts w:eastAsia="Batang"/>
                <w:color w:val="000000"/>
                <w:lang w:val="en-GB"/>
              </w:rPr>
            </w:pPr>
            <w:r w:rsidRPr="00E17FE7">
              <w:rPr>
                <w:color w:val="000000"/>
                <w:lang w:val="en-GB"/>
              </w:rPr>
              <w:t>16</w:t>
            </w:r>
          </w:p>
        </w:tc>
      </w:tr>
    </w:tbl>
    <w:p w14:paraId="2B402130" w14:textId="77777777" w:rsidR="00987052" w:rsidRDefault="00987052" w:rsidP="000B6206">
      <w:pPr>
        <w:rPr>
          <w:lang w:eastAsia="zh-CN"/>
        </w:rPr>
      </w:pPr>
    </w:p>
    <w:p w14:paraId="2152675B" w14:textId="77777777" w:rsidR="00FB5724" w:rsidRDefault="00E47A95" w:rsidP="00FB5724">
      <w:pPr>
        <w:rPr>
          <w:lang w:eastAsia="zh-CN"/>
        </w:rPr>
      </w:pPr>
      <w:proofErr w:type="gramStart"/>
      <w:r>
        <w:rPr>
          <w:lang w:eastAsia="zh-CN"/>
        </w:rPr>
        <w:t>Considering above discussion, it</w:t>
      </w:r>
      <w:proofErr w:type="gramEnd"/>
      <w:r>
        <w:rPr>
          <w:lang w:eastAsia="zh-CN"/>
        </w:rPr>
        <w:t xml:space="preserve"> is proposed that </w:t>
      </w:r>
      <w:r w:rsidR="00FB5724">
        <w:rPr>
          <w:lang w:eastAsia="zh-CN"/>
        </w:rPr>
        <w:t>the unit for enhanced frequency resource indication is RBG.</w:t>
      </w:r>
    </w:p>
    <w:p w14:paraId="069D335B" w14:textId="24F7D395" w:rsidR="00FB5724" w:rsidRDefault="00FB5724" w:rsidP="00FB5724">
      <w:pPr>
        <w:rPr>
          <w:lang w:eastAsia="zh-CN"/>
        </w:rPr>
      </w:pPr>
      <w:bookmarkStart w:id="3" w:name="Proposal_Un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6735">
        <w:rPr>
          <w:b/>
          <w:noProof/>
          <w:lang w:eastAsia="ko-KR"/>
        </w:rPr>
        <w:t>2</w:t>
      </w:r>
      <w:r>
        <w:rPr>
          <w:b/>
          <w:lang w:eastAsia="ko-KR"/>
        </w:rPr>
        <w:fldChar w:fldCharType="end"/>
      </w:r>
      <w:r>
        <w:rPr>
          <w:lang w:eastAsia="ko-KR"/>
        </w:rPr>
        <w:t xml:space="preserve">: </w:t>
      </w:r>
      <w:r>
        <w:rPr>
          <w:lang w:eastAsia="zh-CN"/>
        </w:rPr>
        <w:t>The unit for enhanced frequency resource indication for IDC FDM solution is RBG.</w:t>
      </w:r>
      <w:bookmarkEnd w:id="3"/>
    </w:p>
    <w:p w14:paraId="0823CAC6" w14:textId="77777777" w:rsidR="00D966BF" w:rsidRDefault="00262E18" w:rsidP="00D966BF">
      <w:pPr>
        <w:rPr>
          <w:lang w:eastAsia="zh-CN"/>
        </w:rPr>
      </w:pPr>
      <w:r w:rsidRPr="00D966BF">
        <w:rPr>
          <w:lang w:eastAsia="zh-CN"/>
        </w:rPr>
        <w:t xml:space="preserve">There can be different approaches to indicate affected frequency resource, </w:t>
      </w:r>
      <w:proofErr w:type="gramStart"/>
      <w:r w:rsidRPr="00D966BF">
        <w:rPr>
          <w:lang w:eastAsia="zh-CN"/>
        </w:rPr>
        <w:t>e.g.</w:t>
      </w:r>
      <w:proofErr w:type="gramEnd"/>
      <w:r w:rsidRPr="00D966BF">
        <w:rPr>
          <w:lang w:eastAsia="zh-CN"/>
        </w:rPr>
        <w:t xml:space="preserve"> bitmap or start-length. </w:t>
      </w:r>
      <w:r w:rsidR="00DB4B9A" w:rsidRPr="00D966BF">
        <w:rPr>
          <w:lang w:eastAsia="zh-CN"/>
        </w:rPr>
        <w:t xml:space="preserve">Start-length pair approach has less </w:t>
      </w:r>
      <w:proofErr w:type="spellStart"/>
      <w:r w:rsidR="00DB4B9A" w:rsidRPr="00D966BF">
        <w:rPr>
          <w:lang w:eastAsia="zh-CN"/>
        </w:rPr>
        <w:t>signalling</w:t>
      </w:r>
      <w:proofErr w:type="spellEnd"/>
      <w:r w:rsidR="00DB4B9A" w:rsidRPr="00D966BF">
        <w:rPr>
          <w:lang w:eastAsia="zh-CN"/>
        </w:rPr>
        <w:t xml:space="preserve"> </w:t>
      </w:r>
      <w:proofErr w:type="gramStart"/>
      <w:r w:rsidR="00DB4B9A" w:rsidRPr="00D966BF">
        <w:rPr>
          <w:lang w:eastAsia="zh-CN"/>
        </w:rPr>
        <w:t>overhead</w:t>
      </w:r>
      <w:r w:rsidR="00702B1B" w:rsidRPr="00D966BF">
        <w:rPr>
          <w:lang w:eastAsia="zh-CN"/>
        </w:rPr>
        <w:t>, and</w:t>
      </w:r>
      <w:proofErr w:type="gramEnd"/>
      <w:r w:rsidR="00702B1B" w:rsidRPr="00D966BF">
        <w:rPr>
          <w:lang w:eastAsia="zh-CN"/>
        </w:rPr>
        <w:t xml:space="preserve"> is </w:t>
      </w:r>
      <w:r w:rsidR="00492319" w:rsidRPr="00D966BF">
        <w:rPr>
          <w:lang w:eastAsia="zh-CN"/>
        </w:rPr>
        <w:t>sufficient for IDC purpose</w:t>
      </w:r>
      <w:r w:rsidR="00451BEA" w:rsidRPr="00D966BF">
        <w:rPr>
          <w:lang w:eastAsia="zh-CN"/>
        </w:rPr>
        <w:t xml:space="preserve">. </w:t>
      </w:r>
      <w:r w:rsidR="00AB4BB2" w:rsidRPr="00D966BF">
        <w:rPr>
          <w:lang w:eastAsia="zh-CN"/>
        </w:rPr>
        <w:t xml:space="preserve">Start-length pair can reuse </w:t>
      </w:r>
      <w:r w:rsidR="00FB5037" w:rsidRPr="00D966BF">
        <w:rPr>
          <w:lang w:eastAsia="zh-CN"/>
        </w:rPr>
        <w:t xml:space="preserve">the </w:t>
      </w:r>
      <w:proofErr w:type="spellStart"/>
      <w:r w:rsidR="00FB5037" w:rsidRPr="00D966BF">
        <w:rPr>
          <w:lang w:eastAsia="zh-CN"/>
        </w:rPr>
        <w:t>signalling</w:t>
      </w:r>
      <w:proofErr w:type="spellEnd"/>
      <w:r w:rsidR="00FB5037" w:rsidRPr="00D966BF">
        <w:rPr>
          <w:lang w:eastAsia="zh-CN"/>
        </w:rPr>
        <w:t xml:space="preserve">-efficient approach used in RAN1 DCI </w:t>
      </w:r>
      <w:proofErr w:type="spellStart"/>
      <w:r w:rsidR="00FB5037" w:rsidRPr="00D966BF">
        <w:rPr>
          <w:lang w:eastAsia="zh-CN"/>
        </w:rPr>
        <w:t>signalling</w:t>
      </w:r>
      <w:proofErr w:type="spellEnd"/>
      <w:r w:rsidR="00FB5037" w:rsidRPr="00D966BF">
        <w:rPr>
          <w:lang w:eastAsia="zh-CN"/>
        </w:rPr>
        <w:t xml:space="preserve">, </w:t>
      </w:r>
      <w:proofErr w:type="gramStart"/>
      <w:r w:rsidR="00FB5037" w:rsidRPr="00D966BF">
        <w:rPr>
          <w:lang w:eastAsia="zh-CN"/>
        </w:rPr>
        <w:t>i.e.</w:t>
      </w:r>
      <w:proofErr w:type="gramEnd"/>
      <w:r w:rsidR="00FB5037" w:rsidRPr="00D966BF">
        <w:rPr>
          <w:lang w:eastAsia="zh-CN"/>
        </w:rPr>
        <w:t xml:space="preserve"> </w:t>
      </w:r>
      <w:r w:rsidR="00070D7F" w:rsidRPr="00D966BF">
        <w:rPr>
          <w:lang w:eastAsia="zh-CN"/>
        </w:rPr>
        <w:t xml:space="preserve">resource indication value (RIV) approach as defined in </w:t>
      </w:r>
      <w:r w:rsidR="00D966BF">
        <w:rPr>
          <w:lang w:eastAsia="zh-CN"/>
        </w:rPr>
        <w:t>TS 38.214 clause 5.1.2.2.2, as copied below:</w:t>
      </w:r>
    </w:p>
    <w:p w14:paraId="6026B51E" w14:textId="0960A7AA" w:rsidR="00D966BF" w:rsidRPr="00D966BF" w:rsidRDefault="00D966BF" w:rsidP="0098242A">
      <w:pPr>
        <w:pStyle w:val="ListParagraph"/>
        <w:ind w:left="852"/>
        <w:rPr>
          <w:rFonts w:ascii="Times New Roman" w:hAnsi="Times New Roman"/>
          <w:color w:val="000000"/>
          <w:sz w:val="20"/>
          <w:szCs w:val="20"/>
        </w:rPr>
      </w:pPr>
      <w:r w:rsidRPr="00D966BF">
        <w:rPr>
          <w:rFonts w:ascii="Times New Roman" w:hAnsi="Times New Roman"/>
          <w:color w:val="000000"/>
          <w:sz w:val="20"/>
          <w:szCs w:val="20"/>
        </w:rPr>
        <w:t>A downlink type 1 resource allocation field consists of a resource indication value (</w:t>
      </w:r>
      <w:r w:rsidRPr="00D966BF">
        <w:rPr>
          <w:rFonts w:ascii="Times New Roman" w:hAnsi="Times New Roman"/>
          <w:i/>
          <w:color w:val="000000"/>
          <w:sz w:val="20"/>
          <w:szCs w:val="20"/>
        </w:rPr>
        <w:t>RIV</w:t>
      </w:r>
      <w:r w:rsidRPr="00D966BF">
        <w:rPr>
          <w:rFonts w:ascii="Times New Roman" w:hAnsi="Times New Roman"/>
          <w:color w:val="000000"/>
          <w:sz w:val="20"/>
          <w:szCs w:val="20"/>
        </w:rPr>
        <w:t>) corresponding to a starting virtual resource block (</w:t>
      </w:r>
      <m:oMath>
        <m:r>
          <w:rPr>
            <w:rFonts w:ascii="Cambria Math" w:hAnsi="Times New Roman"/>
            <w:sz w:val="20"/>
            <w:szCs w:val="20"/>
            <w:lang w:eastAsia="en-GB"/>
          </w:rPr>
          <m:t>R</m:t>
        </m:r>
        <m:sSub>
          <m:sSubPr>
            <m:ctrlPr>
              <w:rPr>
                <w:rFonts w:ascii="Cambria Math" w:hAnsi="Times New Roman"/>
                <w:i/>
                <w:sz w:val="20"/>
                <w:szCs w:val="20"/>
                <w:lang w:eastAsia="en-GB"/>
              </w:rPr>
            </m:ctrlPr>
          </m:sSubPr>
          <m:e>
            <m:r>
              <w:rPr>
                <w:rFonts w:ascii="Cambria Math" w:hAnsi="Times New Roman"/>
                <w:sz w:val="20"/>
                <w:szCs w:val="20"/>
                <w:lang w:eastAsia="en-GB"/>
              </w:rPr>
              <m:t>B</m:t>
            </m:r>
          </m:e>
          <m:sub>
            <m:r>
              <w:rPr>
                <w:rFonts w:ascii="Cambria Math" w:hAnsi="Times New Roman"/>
                <w:sz w:val="20"/>
                <w:szCs w:val="20"/>
                <w:lang w:eastAsia="en-GB"/>
              </w:rPr>
              <m:t>start</m:t>
            </m:r>
          </m:sub>
        </m:sSub>
      </m:oMath>
      <w:r w:rsidRPr="00D966BF">
        <w:rPr>
          <w:rFonts w:ascii="Times New Roman" w:hAnsi="Times New Roman"/>
          <w:color w:val="000000"/>
          <w:sz w:val="20"/>
          <w:szCs w:val="20"/>
        </w:rPr>
        <w:t>) and a length in terms of contiguously allocated resource blocks</w:t>
      </w:r>
      <m:oMath>
        <m:sSub>
          <m:sSubPr>
            <m:ctrlPr>
              <w:rPr>
                <w:rFonts w:ascii="Cambria Math" w:hAnsi="Times New Roman"/>
                <w:i/>
                <w:sz w:val="20"/>
                <w:szCs w:val="20"/>
                <w:lang w:eastAsia="en-GB"/>
              </w:rPr>
            </m:ctrlPr>
          </m:sSubPr>
          <m:e>
            <m:r>
              <w:rPr>
                <w:rFonts w:ascii="Cambria Math" w:hAnsi="Times New Roman"/>
                <w:sz w:val="20"/>
                <w:szCs w:val="20"/>
                <w:lang w:eastAsia="en-GB"/>
              </w:rPr>
              <m:t>L</m:t>
            </m:r>
          </m:e>
          <m:sub>
            <m:r>
              <w:rPr>
                <w:rFonts w:ascii="Cambria Math" w:hAnsi="Times New Roman"/>
                <w:sz w:val="20"/>
                <w:szCs w:val="20"/>
                <w:lang w:eastAsia="en-GB"/>
              </w:rPr>
              <m:t>RBs</m:t>
            </m:r>
          </m:sub>
        </m:sSub>
      </m:oMath>
      <w:r w:rsidRPr="00D966BF">
        <w:rPr>
          <w:rFonts w:ascii="Times New Roman" w:hAnsi="Times New Roman"/>
          <w:color w:val="000000"/>
          <w:sz w:val="20"/>
          <w:szCs w:val="20"/>
        </w:rPr>
        <w:t>. The resource indication value is defined by</w:t>
      </w:r>
    </w:p>
    <w:p w14:paraId="47FF19AA" w14:textId="0F9DCCB1" w:rsidR="00D966BF" w:rsidRPr="00D966BF" w:rsidRDefault="00D966BF" w:rsidP="0098242A">
      <w:pPr>
        <w:pStyle w:val="B1"/>
        <w:ind w:left="852" w:firstLine="0"/>
      </w:pPr>
      <w:r w:rsidRPr="00D966BF">
        <w:t xml:space="preserve">if </w:t>
      </w:r>
      <m:oMath>
        <m:r>
          <w:rPr>
            <w:rFonts w:ascii="Cambria Math"/>
            <w:lang w:eastAsia="en-GB"/>
          </w:rPr>
          <m:t>(</m:t>
        </m:r>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r>
          <w:rPr>
            <w:rFonts w:ascii="Cambria Math"/>
            <w:lang w:eastAsia="en-GB"/>
          </w:rPr>
          <m:t>-</m:t>
        </m:r>
        <m:r>
          <w:rPr>
            <w:rFonts w:ascii="Cambria Math"/>
            <w:lang w:eastAsia="en-GB"/>
          </w:rPr>
          <m:t>1)</m:t>
        </m:r>
        <m:r>
          <w:rPr>
            <w:rFonts w:ascii="Cambria Math"/>
            <w:lang w:eastAsia="en-GB"/>
          </w:rPr>
          <m:t>≤</m:t>
        </m:r>
        <m:sSup>
          <m:sSupPr>
            <m:ctrlPr>
              <w:rPr>
                <w:rFonts w:ascii="Cambria Math" w:hAnsi="Cambria Math"/>
                <w:i/>
                <w:lang w:eastAsia="en-GB"/>
              </w:rPr>
            </m:ctrlPr>
          </m:sSupPr>
          <m:e>
            <m:d>
              <m:dPr>
                <m:begChr m:val="⌊"/>
                <m:endChr m:val="⌋"/>
                <m:ctrlPr>
                  <w:rPr>
                    <w:rFonts w:ascii="Cambria Math" w:hAnsi="Cambria Math"/>
                    <w:i/>
                    <w:lang w:eastAsia="en-GB"/>
                  </w:rPr>
                </m:ctrlPr>
              </m:dPr>
              <m:e>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/2</m:t>
                </m:r>
              </m:e>
            </m:d>
          </m:e>
          <m:sup/>
        </m:sSup>
      </m:oMath>
      <w:r w:rsidRPr="00D966BF">
        <w:t xml:space="preserve"> then</w:t>
      </w:r>
    </w:p>
    <w:p w14:paraId="20885977" w14:textId="6B9E8707" w:rsidR="00D966BF" w:rsidRPr="00D966BF" w:rsidRDefault="00D966BF" w:rsidP="0098242A">
      <w:pPr>
        <w:pStyle w:val="B2"/>
        <w:ind w:left="852" w:firstLine="0"/>
      </w:pPr>
      <w:r w:rsidRPr="00D966BF">
        <w:rPr>
          <w:lang w:val="en-US" w:eastAsia="en-GB"/>
        </w:rPr>
        <w:t xml:space="preserve">    </w:t>
      </w:r>
      <m:oMath>
        <m:r>
          <w:rPr>
            <w:rFonts w:ascii="Cambria Math"/>
            <w:lang w:eastAsia="en-GB"/>
          </w:rPr>
          <m:t>RIV=</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r>
          <w:rPr>
            <w:rFonts w:ascii="Cambria Math"/>
            <w:lang w:eastAsia="en-GB"/>
          </w:rPr>
          <m:t>-</m:t>
        </m:r>
        <m:r>
          <w:rPr>
            <w:rFonts w:ascii="Cambria Math"/>
            <w:lang w:eastAsia="en-GB"/>
          </w:rPr>
          <m:t>1)+R</m:t>
        </m:r>
        <m:sSub>
          <m:sSubPr>
            <m:ctrlPr>
              <w:rPr>
                <w:rFonts w:ascii="Cambria Math" w:hAnsi="Cambria Math"/>
                <w:i/>
                <w:lang w:eastAsia="en-GB"/>
              </w:rPr>
            </m:ctrlPr>
          </m:sSubPr>
          <m:e>
            <m:r>
              <w:rPr>
                <w:rFonts w:ascii="Cambria Math"/>
                <w:lang w:eastAsia="en-GB"/>
              </w:rPr>
              <m:t>B</m:t>
            </m:r>
          </m:e>
          <m:sub>
            <m:r>
              <w:rPr>
                <w:rFonts w:ascii="Cambria Math"/>
                <w:lang w:eastAsia="en-GB"/>
              </w:rPr>
              <m:t>start</m:t>
            </m:r>
          </m:sub>
        </m:sSub>
      </m:oMath>
    </w:p>
    <w:p w14:paraId="29DCE161" w14:textId="77777777" w:rsidR="00D966BF" w:rsidRPr="00D966BF" w:rsidRDefault="00D966BF" w:rsidP="00D966BF">
      <w:pPr>
        <w:pStyle w:val="B1"/>
        <w:ind w:left="852" w:firstLine="0"/>
      </w:pPr>
      <w:r w:rsidRPr="00D966BF">
        <w:t xml:space="preserve">else </w:t>
      </w:r>
    </w:p>
    <w:p w14:paraId="19BF1417" w14:textId="635AED41" w:rsidR="00D966BF" w:rsidRPr="00D966BF" w:rsidRDefault="00D966BF" w:rsidP="0098242A">
      <w:pPr>
        <w:pStyle w:val="B2"/>
        <w:ind w:left="852" w:firstLine="0"/>
      </w:pPr>
      <w:r w:rsidRPr="00D966BF">
        <w:rPr>
          <w:lang w:val="en-US" w:eastAsia="en-GB"/>
        </w:rPr>
        <w:t xml:space="preserve">    </w:t>
      </w:r>
      <m:oMath>
        <m:r>
          <w:rPr>
            <w:rFonts w:ascii="Cambria Math"/>
            <w:lang w:eastAsia="en-GB"/>
          </w:rPr>
          <m:t>RIV=</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sSub>
          <m:sSubPr>
            <m:ctrlPr>
              <w:rPr>
                <w:rFonts w:ascii="Cambria Math" w:hAnsi="Cambria Math"/>
                <w:i/>
                <w:lang w:eastAsia="en-GB"/>
              </w:rPr>
            </m:ctrlPr>
          </m:sSubPr>
          <m:e>
            <m:r>
              <w:rPr>
                <w:rFonts w:ascii="Cambria Math"/>
                <w:lang w:eastAsia="en-GB"/>
              </w:rPr>
              <m:t>L</m:t>
            </m:r>
          </m:e>
          <m:sub>
            <m:r>
              <w:rPr>
                <w:rFonts w:ascii="Cambria Math"/>
                <w:lang w:eastAsia="en-GB"/>
              </w:rPr>
              <m:t>RBs</m:t>
            </m:r>
          </m:sub>
        </m:sSub>
        <m:r>
          <w:rPr>
            <w:rFonts w:ascii="Cambria Math"/>
            <w:lang w:eastAsia="en-GB"/>
          </w:rPr>
          <m:t>+1)+(</m:t>
        </m:r>
        <m:sSubSup>
          <m:sSubSupPr>
            <m:ctrlPr>
              <w:rPr>
                <w:rFonts w:ascii="Cambria Math" w:hAnsi="Cambria Math"/>
                <w:i/>
                <w:lang w:eastAsia="en-GB"/>
              </w:rPr>
            </m:ctrlPr>
          </m:sSubSupPr>
          <m:e>
            <m:r>
              <w:rPr>
                <w:rFonts w:ascii="Cambria Math"/>
                <w:lang w:eastAsia="en-GB"/>
              </w:rPr>
              <m:t>N</m:t>
            </m:r>
          </m:e>
          <m:sub>
            <m:r>
              <w:rPr>
                <w:rFonts w:ascii="Cambria Math"/>
                <w:lang w:eastAsia="en-GB"/>
              </w:rPr>
              <m:t>BWP</m:t>
            </m:r>
          </m:sub>
          <m:sup>
            <m:r>
              <w:rPr>
                <w:rFonts w:ascii="Cambria Math"/>
                <w:lang w:eastAsia="en-GB"/>
              </w:rPr>
              <m:t>size</m:t>
            </m:r>
          </m:sup>
        </m:sSubSup>
        <m:r>
          <w:rPr>
            <w:rFonts w:ascii="Cambria Math"/>
            <w:lang w:eastAsia="en-GB"/>
          </w:rPr>
          <m:t>-</m:t>
        </m:r>
        <m:r>
          <w:rPr>
            <w:rFonts w:ascii="Cambria Math"/>
            <w:lang w:eastAsia="en-GB"/>
          </w:rPr>
          <m:t>1</m:t>
        </m:r>
        <m:r>
          <w:rPr>
            <w:rFonts w:ascii="Cambria Math"/>
            <w:lang w:eastAsia="en-GB"/>
          </w:rPr>
          <m:t>-</m:t>
        </m:r>
        <m:r>
          <w:rPr>
            <w:rFonts w:ascii="Cambria Math"/>
            <w:lang w:eastAsia="en-GB"/>
          </w:rPr>
          <m:t>R</m:t>
        </m:r>
        <m:sSub>
          <m:sSubPr>
            <m:ctrlPr>
              <w:rPr>
                <w:rFonts w:ascii="Cambria Math" w:hAnsi="Cambria Math"/>
                <w:i/>
                <w:lang w:eastAsia="en-GB"/>
              </w:rPr>
            </m:ctrlPr>
          </m:sSubPr>
          <m:e>
            <m:r>
              <w:rPr>
                <w:rFonts w:ascii="Cambria Math"/>
                <w:lang w:eastAsia="en-GB"/>
              </w:rPr>
              <m:t>B</m:t>
            </m:r>
          </m:e>
          <m:sub>
            <m:r>
              <w:rPr>
                <w:rFonts w:ascii="Cambria Math"/>
                <w:lang w:eastAsia="en-GB"/>
              </w:rPr>
              <m:t>start</m:t>
            </m:r>
          </m:sub>
        </m:sSub>
        <m:r>
          <w:rPr>
            <w:rFonts w:ascii="Cambria Math"/>
            <w:lang w:eastAsia="en-GB"/>
          </w:rPr>
          <m:t>)</m:t>
        </m:r>
      </m:oMath>
    </w:p>
    <w:p w14:paraId="527285A1" w14:textId="346BE5E1" w:rsidR="00D966BF" w:rsidRPr="00D966BF" w:rsidRDefault="00D966BF" w:rsidP="0098242A">
      <w:pPr>
        <w:pStyle w:val="ListParagraph"/>
        <w:ind w:left="852"/>
        <w:rPr>
          <w:rFonts w:ascii="Times New Roman" w:hAnsi="Times New Roman"/>
          <w:color w:val="000000"/>
          <w:sz w:val="20"/>
          <w:szCs w:val="20"/>
        </w:rPr>
      </w:pPr>
      <w:r w:rsidRPr="00D966BF">
        <w:rPr>
          <w:rFonts w:ascii="Times New Roman" w:hAnsi="Times New Roman"/>
          <w:color w:val="000000"/>
          <w:sz w:val="20"/>
          <w:szCs w:val="20"/>
        </w:rPr>
        <w:t>where</w:t>
      </w:r>
      <w:r w:rsidRPr="00D966BF">
        <w:rPr>
          <w:rFonts w:ascii="Times New Roman" w:hAnsi="Times New Roman"/>
          <w:position w:val="-10"/>
          <w:sz w:val="20"/>
          <w:szCs w:val="20"/>
          <w:lang w:eastAsia="en-GB"/>
        </w:rPr>
        <w:object w:dxaOrig="440" w:dyaOrig="300" w14:anchorId="2CE1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3.85pt" o:ole="">
            <v:imagedata r:id="rId12" o:title=""/>
          </v:shape>
          <o:OLEObject Type="Embed" ProgID="Equation.3" ShapeID="_x0000_i1025" DrawAspect="Content" ObjectID="_1721636377" r:id="rId13"/>
        </w:object>
      </w:r>
      <w:r w:rsidRPr="00D966BF">
        <w:rPr>
          <w:rFonts w:ascii="Times New Roman" w:hAnsi="Times New Roman"/>
          <w:sz w:val="20"/>
          <w:szCs w:val="20"/>
        </w:rPr>
        <w:sym w:font="Symbol" w:char="F0B3"/>
      </w:r>
      <w:r w:rsidRPr="00D966BF">
        <w:rPr>
          <w:rFonts w:ascii="Times New Roman" w:hAnsi="Times New Roman"/>
          <w:color w:val="000000"/>
          <w:sz w:val="20"/>
          <w:szCs w:val="20"/>
        </w:rPr>
        <w:t xml:space="preserve"> 1 and shall not exceed </w:t>
      </w:r>
      <m:oMath>
        <m:sSubSup>
          <m:sSubSupPr>
            <m:ctrlPr>
              <w:rPr>
                <w:rFonts w:ascii="Cambria Math" w:hAnsi="Times New Roman"/>
                <w:i/>
                <w:sz w:val="20"/>
                <w:szCs w:val="20"/>
                <w:lang w:eastAsia="en-GB"/>
              </w:rPr>
            </m:ctrlPr>
          </m:sSubSupPr>
          <m:e>
            <m:r>
              <w:rPr>
                <w:rFonts w:ascii="Cambria Math" w:hAnsi="Times New Roman"/>
                <w:sz w:val="20"/>
                <w:szCs w:val="20"/>
                <w:lang w:eastAsia="en-GB"/>
              </w:rPr>
              <m:t>N</m:t>
            </m:r>
          </m:e>
          <m:sub>
            <m:r>
              <w:rPr>
                <w:rFonts w:ascii="Cambria Math" w:hAnsi="Times New Roman"/>
                <w:sz w:val="20"/>
                <w:szCs w:val="20"/>
                <w:lang w:eastAsia="en-GB"/>
              </w:rPr>
              <m:t>BWP</m:t>
            </m:r>
          </m:sub>
          <m:sup>
            <m:r>
              <w:rPr>
                <w:rFonts w:ascii="Cambria Math" w:hAnsi="Times New Roman"/>
                <w:sz w:val="20"/>
                <w:szCs w:val="20"/>
                <w:lang w:eastAsia="en-GB"/>
              </w:rPr>
              <m:t>size</m:t>
            </m:r>
          </m:sup>
        </m:sSubSup>
        <m:r>
          <w:rPr>
            <w:rFonts w:ascii="Cambria Math" w:hAnsi="Times New Roman"/>
            <w:sz w:val="20"/>
            <w:szCs w:val="20"/>
            <w:lang w:eastAsia="en-GB"/>
          </w:rPr>
          <m:t>-</m:t>
        </m:r>
        <m:r>
          <w:rPr>
            <w:rFonts w:ascii="Cambria Math" w:hAnsi="Times New Roman"/>
            <w:sz w:val="20"/>
            <w:szCs w:val="20"/>
            <w:lang w:eastAsia="en-GB"/>
          </w:rPr>
          <m:t>R</m:t>
        </m:r>
        <m:sSub>
          <m:sSubPr>
            <m:ctrlPr>
              <w:rPr>
                <w:rFonts w:ascii="Cambria Math" w:hAnsi="Times New Roman"/>
                <w:i/>
                <w:sz w:val="20"/>
                <w:szCs w:val="20"/>
                <w:lang w:eastAsia="en-GB"/>
              </w:rPr>
            </m:ctrlPr>
          </m:sSubPr>
          <m:e>
            <m:r>
              <w:rPr>
                <w:rFonts w:ascii="Cambria Math" w:hAnsi="Times New Roman"/>
                <w:sz w:val="20"/>
                <w:szCs w:val="20"/>
                <w:lang w:eastAsia="en-GB"/>
              </w:rPr>
              <m:t>B</m:t>
            </m:r>
          </m:e>
          <m:sub>
            <m:r>
              <w:rPr>
                <w:rFonts w:ascii="Cambria Math" w:hAnsi="Times New Roman"/>
                <w:sz w:val="20"/>
                <w:szCs w:val="20"/>
                <w:lang w:eastAsia="en-GB"/>
              </w:rPr>
              <m:t>start</m:t>
            </m:r>
          </m:sub>
        </m:sSub>
      </m:oMath>
      <w:r w:rsidRPr="00D966BF">
        <w:rPr>
          <w:rFonts w:ascii="Times New Roman" w:hAnsi="Times New Roman"/>
          <w:color w:val="000000"/>
          <w:sz w:val="20"/>
          <w:szCs w:val="20"/>
        </w:rPr>
        <w:t xml:space="preserve">. </w:t>
      </w:r>
    </w:p>
    <w:p w14:paraId="27F346AE" w14:textId="19A9E3C7" w:rsidR="00D966BF" w:rsidRDefault="00D966BF" w:rsidP="00D966BF">
      <w:pPr>
        <w:rPr>
          <w:lang w:eastAsia="zh-CN"/>
        </w:rPr>
      </w:pPr>
      <w:bookmarkStart w:id="4" w:name="Proposal_Signall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6735">
        <w:rPr>
          <w:b/>
          <w:noProof/>
          <w:lang w:eastAsia="ko-KR"/>
        </w:rPr>
        <w:t>3</w:t>
      </w:r>
      <w:r>
        <w:rPr>
          <w:b/>
          <w:lang w:eastAsia="ko-KR"/>
        </w:rPr>
        <w:fldChar w:fldCharType="end"/>
      </w:r>
      <w:r>
        <w:rPr>
          <w:lang w:eastAsia="ko-KR"/>
        </w:rPr>
        <w:t xml:space="preserve">: </w:t>
      </w:r>
      <w:r w:rsidRPr="00D966BF">
        <w:rPr>
          <w:lang w:eastAsia="zh-CN"/>
        </w:rPr>
        <w:t>Start-length pair</w:t>
      </w:r>
      <w:r>
        <w:rPr>
          <w:lang w:eastAsia="zh-CN"/>
        </w:rPr>
        <w:t xml:space="preserve"> is used to indicate frequency resource affected by IDC problem. </w:t>
      </w:r>
      <w:r w:rsidR="00B231F3">
        <w:rPr>
          <w:lang w:eastAsia="zh-CN"/>
        </w:rPr>
        <w:t xml:space="preserve">Signalling efficient approach like </w:t>
      </w:r>
      <w:r w:rsidR="00B231F3" w:rsidRPr="00D966BF">
        <w:rPr>
          <w:lang w:eastAsia="zh-CN"/>
        </w:rPr>
        <w:t>resource indication value (RIV)</w:t>
      </w:r>
      <w:r w:rsidR="00B231F3">
        <w:rPr>
          <w:lang w:eastAsia="zh-CN"/>
        </w:rPr>
        <w:t xml:space="preserve"> used by RAN1 DCI can be considered.</w:t>
      </w:r>
      <w:bookmarkEnd w:id="4"/>
    </w:p>
    <w:p w14:paraId="229E1270" w14:textId="035CA99D" w:rsidR="00A204EE" w:rsidRDefault="00A204EE" w:rsidP="00A204EE">
      <w:pPr>
        <w:pStyle w:val="Heading2"/>
        <w:ind w:left="840"/>
        <w:rPr>
          <w:rFonts w:eastAsia="SimSun"/>
          <w:lang w:eastAsia="zh-CN"/>
        </w:rPr>
      </w:pPr>
      <w:r>
        <w:rPr>
          <w:rFonts w:eastAsia="SimSun"/>
          <w:lang w:eastAsia="zh-CN"/>
        </w:rPr>
        <w:t>Indication for DL and UL</w:t>
      </w:r>
    </w:p>
    <w:p w14:paraId="1B899DC6" w14:textId="064BB6D0" w:rsidR="00A136D7" w:rsidRPr="003960A4" w:rsidRDefault="00781F9B" w:rsidP="00025CF7">
      <w:r>
        <w:t xml:space="preserve">When there is an IDC problem for a serving frequency, </w:t>
      </w:r>
      <w:r w:rsidR="00BA72C6">
        <w:t xml:space="preserve">either DL, UL, or both DL/UL can be affected. </w:t>
      </w:r>
      <w:r w:rsidR="003960A4">
        <w:t>This is reflected by I</w:t>
      </w:r>
      <w:r w:rsidR="00A63D95">
        <w:t>E</w:t>
      </w:r>
      <w:r w:rsidR="003960A4">
        <w:t xml:space="preserve"> </w:t>
      </w:r>
      <w:r w:rsidR="003960A4">
        <w:rPr>
          <w:i/>
          <w:iCs/>
        </w:rPr>
        <w:t>interferenceDirection-r16</w:t>
      </w:r>
      <w:r w:rsidR="003960A4">
        <w:t>, as from related ASN.1 and field desc</w:t>
      </w:r>
      <w:r w:rsidR="00C11629">
        <w:t>ription copied below.</w:t>
      </w:r>
    </w:p>
    <w:p w14:paraId="6109F9E8"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AffectedCarrierFreq-r16 ::=     SEQUENCE {</w:t>
      </w:r>
    </w:p>
    <w:p w14:paraId="56C528B3"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 xml:space="preserve">    carrierFreq-r16                 ARFCN-ValueNR,</w:t>
      </w:r>
    </w:p>
    <w:p w14:paraId="64B738B0"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lastRenderedPageBreak/>
        <w:t xml:space="preserve">    interferenceDirection-r16       ENUMERATED {nr, other, both, spare}</w:t>
      </w:r>
    </w:p>
    <w:p w14:paraId="640693B9" w14:textId="77777777" w:rsidR="003C5EFC" w:rsidRPr="004A5ED1" w:rsidRDefault="003C5EFC" w:rsidP="00E61116">
      <w:pPr>
        <w:pStyle w:val="PL"/>
        <w:shd w:val="clear" w:color="auto" w:fill="E6E6E6"/>
        <w:ind w:left="384"/>
        <w:rPr>
          <w:rFonts w:eastAsia="Times New Roman"/>
          <w:sz w:val="14"/>
          <w:szCs w:val="14"/>
          <w:lang w:val="en-GB" w:eastAsia="en-GB"/>
        </w:rPr>
      </w:pPr>
      <w:r w:rsidRPr="004A5ED1">
        <w:rPr>
          <w:rFonts w:eastAsia="Times New Roman"/>
          <w:sz w:val="14"/>
          <w:szCs w:val="14"/>
          <w:lang w:val="en-GB" w:eastAsia="en-GB"/>
        </w:rPr>
        <w:t>}</w:t>
      </w:r>
    </w:p>
    <w:p w14:paraId="73961E01" w14:textId="20CC6ABE" w:rsidR="003C5EFC" w:rsidRDefault="003C5EFC" w:rsidP="00025CF7"/>
    <w:tbl>
      <w:tblPr>
        <w:tblW w:w="8864" w:type="dxa"/>
        <w:tblInd w:w="3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864"/>
      </w:tblGrid>
      <w:tr w:rsidR="00E61116" w:rsidRPr="00740BCD" w14:paraId="6701E8E6" w14:textId="77777777" w:rsidTr="00E61116">
        <w:trPr>
          <w:cantSplit/>
          <w:tblHeader/>
        </w:trPr>
        <w:tc>
          <w:tcPr>
            <w:tcW w:w="8864" w:type="dxa"/>
            <w:tcBorders>
              <w:top w:val="single" w:sz="4" w:space="0" w:color="808080"/>
              <w:left w:val="single" w:sz="4" w:space="0" w:color="808080"/>
              <w:bottom w:val="single" w:sz="4" w:space="0" w:color="808080"/>
              <w:right w:val="single" w:sz="4" w:space="0" w:color="808080"/>
            </w:tcBorders>
            <w:hideMark/>
          </w:tcPr>
          <w:p w14:paraId="59B3EFC3" w14:textId="77777777" w:rsidR="00E61116" w:rsidRPr="004A5ED1" w:rsidRDefault="00E61116" w:rsidP="009D6BA3">
            <w:pPr>
              <w:pStyle w:val="TAH"/>
              <w:rPr>
                <w:sz w:val="16"/>
                <w:szCs w:val="16"/>
                <w:lang w:eastAsia="en-GB"/>
              </w:rPr>
            </w:pPr>
            <w:r w:rsidRPr="004A5ED1">
              <w:rPr>
                <w:i/>
                <w:noProof/>
                <w:sz w:val="16"/>
                <w:szCs w:val="16"/>
                <w:lang w:eastAsia="en-GB"/>
              </w:rPr>
              <w:t>UEAssistanceInformation</w:t>
            </w:r>
            <w:r w:rsidRPr="004A5ED1">
              <w:rPr>
                <w:iCs/>
                <w:noProof/>
                <w:sz w:val="16"/>
                <w:szCs w:val="16"/>
                <w:lang w:eastAsia="en-GB"/>
              </w:rPr>
              <w:t xml:space="preserve"> field descriptions</w:t>
            </w:r>
          </w:p>
        </w:tc>
      </w:tr>
      <w:tr w:rsidR="00E61116" w:rsidRPr="00740BCD" w14:paraId="765E4C49" w14:textId="77777777" w:rsidTr="00E61116">
        <w:trPr>
          <w:cantSplit/>
        </w:trPr>
        <w:tc>
          <w:tcPr>
            <w:tcW w:w="8864" w:type="dxa"/>
            <w:tcBorders>
              <w:top w:val="single" w:sz="4" w:space="0" w:color="808080"/>
              <w:left w:val="single" w:sz="4" w:space="0" w:color="808080"/>
              <w:bottom w:val="single" w:sz="4" w:space="0" w:color="808080"/>
              <w:right w:val="single" w:sz="4" w:space="0" w:color="808080"/>
            </w:tcBorders>
            <w:hideMark/>
          </w:tcPr>
          <w:p w14:paraId="718DFACD" w14:textId="77777777" w:rsidR="00E61116" w:rsidRPr="004A5ED1" w:rsidRDefault="00E61116" w:rsidP="009D6BA3">
            <w:pPr>
              <w:pStyle w:val="TAL"/>
              <w:rPr>
                <w:b/>
                <w:i/>
                <w:sz w:val="16"/>
                <w:szCs w:val="16"/>
                <w:lang w:eastAsia="en-GB"/>
              </w:rPr>
            </w:pPr>
            <w:r w:rsidRPr="004A5ED1">
              <w:rPr>
                <w:b/>
                <w:i/>
                <w:sz w:val="16"/>
                <w:szCs w:val="16"/>
                <w:lang w:eastAsia="zh-CN"/>
              </w:rPr>
              <w:t>interferenceDirection</w:t>
            </w:r>
          </w:p>
          <w:p w14:paraId="6EDB83DB" w14:textId="77777777" w:rsidR="00E61116" w:rsidRPr="004A5ED1" w:rsidRDefault="00E61116" w:rsidP="009D6BA3">
            <w:pPr>
              <w:pStyle w:val="TAL"/>
              <w:rPr>
                <w:b/>
                <w:bCs/>
                <w:i/>
                <w:iCs/>
                <w:sz w:val="16"/>
                <w:szCs w:val="16"/>
                <w:lang w:eastAsia="zh-CN"/>
              </w:rPr>
            </w:pPr>
            <w:r w:rsidRPr="004A5ED1">
              <w:rPr>
                <w:sz w:val="16"/>
                <w:szCs w:val="16"/>
                <w:lang w:eastAsia="zh-CN"/>
              </w:rPr>
              <w:t xml:space="preserve">Indicates the direction of IDC interference. Value </w:t>
            </w:r>
            <w:r w:rsidRPr="004A5ED1">
              <w:rPr>
                <w:i/>
                <w:sz w:val="16"/>
                <w:szCs w:val="16"/>
                <w:lang w:eastAsia="zh-CN"/>
              </w:rPr>
              <w:t>nr</w:t>
            </w:r>
            <w:r w:rsidRPr="004A5ED1">
              <w:rPr>
                <w:sz w:val="16"/>
                <w:szCs w:val="16"/>
                <w:lang w:eastAsia="zh-CN"/>
              </w:rPr>
              <w:t xml:space="preserve"> indicates that only NR is victim of IDC interference, value </w:t>
            </w:r>
            <w:r w:rsidRPr="004A5ED1">
              <w:rPr>
                <w:i/>
                <w:sz w:val="16"/>
                <w:szCs w:val="16"/>
                <w:lang w:eastAsia="zh-CN"/>
              </w:rPr>
              <w:t>other</w:t>
            </w:r>
            <w:r w:rsidRPr="004A5ED1">
              <w:rPr>
                <w:sz w:val="16"/>
                <w:szCs w:val="16"/>
                <w:lang w:eastAsia="zh-CN"/>
              </w:rPr>
              <w:t xml:space="preserve"> indicates that only another radio is victim of IDC interference and value </w:t>
            </w:r>
            <w:r w:rsidRPr="004A5ED1">
              <w:rPr>
                <w:i/>
                <w:iCs/>
                <w:sz w:val="16"/>
                <w:szCs w:val="16"/>
                <w:lang w:eastAsia="zh-CN"/>
              </w:rPr>
              <w:t>both</w:t>
            </w:r>
            <w:r w:rsidRPr="004A5ED1">
              <w:rPr>
                <w:sz w:val="16"/>
                <w:szCs w:val="16"/>
                <w:lang w:eastAsia="zh-CN"/>
              </w:rPr>
              <w:t xml:space="preserve"> indicates that both NR and another radio are victims of IDC interference. The other radio refers to either the ISM radio or GNSS (see TR 36.816 [44]).</w:t>
            </w:r>
          </w:p>
        </w:tc>
      </w:tr>
    </w:tbl>
    <w:p w14:paraId="5D27C4C0" w14:textId="77777777" w:rsidR="00E61116" w:rsidRDefault="00E61116" w:rsidP="00025CF7"/>
    <w:p w14:paraId="1369740A" w14:textId="00DD6941" w:rsidR="00907FB2" w:rsidRPr="00FA1915" w:rsidRDefault="00FA1915" w:rsidP="00FA1915">
      <w:r>
        <w:t xml:space="preserve">Therefore, enhanced frequency resource indication should </w:t>
      </w:r>
      <w:r w:rsidR="006F1B3D">
        <w:t>be signalled for DL and UL independently</w:t>
      </w:r>
      <w:r w:rsidR="008B2228">
        <w:t>, to allow flexible and efficient scheduling.</w:t>
      </w:r>
    </w:p>
    <w:p w14:paraId="0F18707D" w14:textId="3B296E29" w:rsidR="00CB704F" w:rsidRDefault="00CB704F" w:rsidP="00CB704F">
      <w:pPr>
        <w:rPr>
          <w:lang w:eastAsia="zh-CN"/>
        </w:rPr>
      </w:pPr>
      <w:bookmarkStart w:id="5" w:name="Proposal_DLU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6735">
        <w:rPr>
          <w:b/>
          <w:noProof/>
          <w:lang w:eastAsia="ko-KR"/>
        </w:rPr>
        <w:t>4</w:t>
      </w:r>
      <w:r>
        <w:rPr>
          <w:b/>
          <w:lang w:eastAsia="ko-KR"/>
        </w:rPr>
        <w:fldChar w:fldCharType="end"/>
      </w:r>
      <w:r>
        <w:rPr>
          <w:lang w:eastAsia="ko-KR"/>
        </w:rPr>
        <w:t xml:space="preserve">: </w:t>
      </w:r>
      <w:r>
        <w:t>Enhanced frequency resource indication is signalled for DL and UL independently</w:t>
      </w:r>
      <w:r>
        <w:rPr>
          <w:lang w:eastAsia="zh-CN"/>
        </w:rPr>
        <w:t>.</w:t>
      </w:r>
      <w:bookmarkEnd w:id="5"/>
    </w:p>
    <w:p w14:paraId="14F09F90" w14:textId="77777777" w:rsidR="00510979" w:rsidRPr="0059177E" w:rsidRDefault="00510979" w:rsidP="00510979">
      <w:pPr>
        <w:pStyle w:val="Heading2"/>
        <w:ind w:left="840"/>
        <w:rPr>
          <w:rFonts w:eastAsia="SimSun"/>
          <w:lang w:eastAsia="zh-CN"/>
        </w:rPr>
      </w:pPr>
      <w:r w:rsidRPr="0059177E">
        <w:rPr>
          <w:lang w:eastAsia="zh-CN"/>
        </w:rPr>
        <w:t>Indiation of IDC issue for non-serving cells</w:t>
      </w:r>
    </w:p>
    <w:p w14:paraId="6E2623D0" w14:textId="77777777" w:rsidR="00510979" w:rsidRDefault="00510979" w:rsidP="00510979">
      <w:r>
        <w:t>IDC assistance information can be provided for non-serving frequencies, according to Note 2 in TS 38.331 clause 5.7.4.2:</w:t>
      </w:r>
    </w:p>
    <w:p w14:paraId="463E4EF5" w14:textId="4A64B915" w:rsidR="00510979" w:rsidRDefault="00510979" w:rsidP="007877F4">
      <w:pPr>
        <w:ind w:left="568"/>
      </w:pPr>
      <w:r w:rsidRPr="00257A57">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F67E545" w14:textId="0A2F42B8" w:rsidR="00510979" w:rsidRDefault="00510979" w:rsidP="00510979">
      <w:pPr>
        <w:tabs>
          <w:tab w:val="num" w:pos="2160"/>
        </w:tabs>
      </w:pPr>
      <w:r w:rsidRPr="002750D4">
        <w:t xml:space="preserve">As there are no information regarding bandwidth / BWP </w:t>
      </w:r>
      <w:r w:rsidR="00544054">
        <w:t xml:space="preserve">/ RBG </w:t>
      </w:r>
      <w:r w:rsidRPr="002750D4">
        <w:t xml:space="preserve">of non-serving frequencies, </w:t>
      </w:r>
      <w:r>
        <w:t>question is w</w:t>
      </w:r>
      <w:r w:rsidRPr="005F2504">
        <w:t xml:space="preserve">hether to support enhanced FDM </w:t>
      </w:r>
      <w:r>
        <w:t>solution</w:t>
      </w:r>
      <w:r w:rsidR="008B6D2A">
        <w:t xml:space="preserve"> </w:t>
      </w:r>
      <w:r w:rsidRPr="005F2504">
        <w:t>for non-serving frequencies</w:t>
      </w:r>
      <w:r>
        <w:t>. One may argue that there is no need to enhance it as gNB can avoid changing non-serving frequencies to serving frequencies if there is IDC problem. On the other hand, reporting enhanced FDM information can provide gNB more flexibility and less latency if gNB decides to utilize those frequencies.</w:t>
      </w:r>
    </w:p>
    <w:p w14:paraId="2FD360DC" w14:textId="5B81247F" w:rsidR="00510979" w:rsidRDefault="00510979" w:rsidP="00510979">
      <w:pPr>
        <w:tabs>
          <w:tab w:val="num" w:pos="2160"/>
        </w:tabs>
      </w:pPr>
      <w:bookmarkStart w:id="6" w:name="Proposal_NonServin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6735">
        <w:rPr>
          <w:b/>
          <w:noProof/>
          <w:lang w:eastAsia="ko-KR"/>
        </w:rPr>
        <w:t>5</w:t>
      </w:r>
      <w:r>
        <w:rPr>
          <w:b/>
          <w:lang w:eastAsia="ko-KR"/>
        </w:rPr>
        <w:fldChar w:fldCharType="end"/>
      </w:r>
      <w:r>
        <w:rPr>
          <w:lang w:eastAsia="ko-KR"/>
        </w:rPr>
        <w:t xml:space="preserve">: </w:t>
      </w:r>
      <w:r>
        <w:rPr>
          <w:lang w:eastAsia="zh-CN"/>
        </w:rPr>
        <w:t xml:space="preserve">RAN2 to discuss whether to </w:t>
      </w:r>
      <w:r w:rsidRPr="005F2504">
        <w:t xml:space="preserve">support enhanced FDM </w:t>
      </w:r>
      <w:r>
        <w:t xml:space="preserve">solution </w:t>
      </w:r>
      <w:r w:rsidRPr="005F2504">
        <w:t>for non-serving frequencies</w:t>
      </w:r>
      <w:r>
        <w:rPr>
          <w:lang w:eastAsia="zh-CN"/>
        </w:rPr>
        <w:t>.</w:t>
      </w:r>
      <w:bookmarkEnd w:id="6"/>
    </w:p>
    <w:p w14:paraId="5B3794C3" w14:textId="77777777" w:rsidR="00510979" w:rsidRDefault="00510979" w:rsidP="00510979">
      <w:pPr>
        <w:tabs>
          <w:tab w:val="num" w:pos="2160"/>
        </w:tabs>
      </w:pPr>
      <w:r>
        <w:t>If enhanced FDM solution is used for non-serving frequencies, there are two options:</w:t>
      </w:r>
    </w:p>
    <w:p w14:paraId="366C34E6" w14:textId="648C1335" w:rsidR="00510979" w:rsidRPr="00C76175" w:rsidRDefault="00510979" w:rsidP="00C76175">
      <w:pPr>
        <w:pStyle w:val="ListParagraph"/>
        <w:numPr>
          <w:ilvl w:val="0"/>
          <w:numId w:val="36"/>
        </w:numPr>
        <w:tabs>
          <w:tab w:val="num" w:pos="2160"/>
        </w:tabs>
        <w:rPr>
          <w:rFonts w:ascii="Times New Roman" w:hAnsi="Times New Roman"/>
          <w:sz w:val="20"/>
          <w:szCs w:val="20"/>
        </w:rPr>
      </w:pPr>
      <w:r w:rsidRPr="00C76175">
        <w:rPr>
          <w:rFonts w:ascii="Times New Roman" w:hAnsi="Times New Roman"/>
          <w:sz w:val="20"/>
          <w:szCs w:val="20"/>
        </w:rPr>
        <w:t xml:space="preserve">Option 1: </w:t>
      </w:r>
      <w:r w:rsidR="00A235E5" w:rsidRPr="00C76175">
        <w:rPr>
          <w:rFonts w:ascii="Times New Roman" w:hAnsi="Times New Roman"/>
          <w:sz w:val="20"/>
          <w:szCs w:val="20"/>
        </w:rPr>
        <w:t>A</w:t>
      </w:r>
      <w:r w:rsidRPr="00C76175">
        <w:rPr>
          <w:rFonts w:ascii="Times New Roman" w:hAnsi="Times New Roman"/>
          <w:sz w:val="20"/>
          <w:szCs w:val="20"/>
        </w:rPr>
        <w:t>dditional information</w:t>
      </w:r>
      <w:r w:rsidR="00A912C7" w:rsidRPr="00C76175">
        <w:rPr>
          <w:rFonts w:ascii="Times New Roman" w:hAnsi="Times New Roman"/>
          <w:sz w:val="20"/>
          <w:szCs w:val="20"/>
        </w:rPr>
        <w:t xml:space="preserve"> for non-serving frequencies</w:t>
      </w:r>
      <w:r w:rsidRPr="00C76175">
        <w:rPr>
          <w:rFonts w:ascii="Times New Roman" w:hAnsi="Times New Roman"/>
          <w:sz w:val="20"/>
          <w:szCs w:val="20"/>
        </w:rPr>
        <w:t xml:space="preserve"> is provided by gNB, e.g. BWP configurations, bandwidth information, RBG size configuration. Exact information depends on which granularity is selected for serving frequencies. </w:t>
      </w:r>
    </w:p>
    <w:p w14:paraId="6B604D37" w14:textId="6A1F36E8" w:rsidR="00510979" w:rsidRPr="00C76175" w:rsidRDefault="00510979" w:rsidP="00C76175">
      <w:pPr>
        <w:pStyle w:val="ListParagraph"/>
        <w:numPr>
          <w:ilvl w:val="0"/>
          <w:numId w:val="36"/>
        </w:numPr>
        <w:rPr>
          <w:rFonts w:ascii="Times New Roman" w:hAnsi="Times New Roman"/>
          <w:sz w:val="20"/>
          <w:szCs w:val="20"/>
        </w:rPr>
      </w:pPr>
      <w:r w:rsidRPr="00C76175">
        <w:rPr>
          <w:rFonts w:ascii="Times New Roman" w:hAnsi="Times New Roman"/>
          <w:sz w:val="20"/>
          <w:szCs w:val="20"/>
        </w:rPr>
        <w:t>Option 2: UE indicate</w:t>
      </w:r>
      <w:r w:rsidR="009B23E5" w:rsidRPr="00C76175">
        <w:rPr>
          <w:rFonts w:ascii="Times New Roman" w:hAnsi="Times New Roman"/>
          <w:sz w:val="20"/>
          <w:szCs w:val="20"/>
        </w:rPr>
        <w:t>s</w:t>
      </w:r>
      <w:r w:rsidRPr="00C76175">
        <w:rPr>
          <w:rFonts w:ascii="Times New Roman" w:hAnsi="Times New Roman"/>
          <w:sz w:val="20"/>
          <w:szCs w:val="20"/>
        </w:rPr>
        <w:t xml:space="preserve"> the affected frequency resources</w:t>
      </w:r>
      <w:r w:rsidR="009B23E5" w:rsidRPr="00C76175">
        <w:rPr>
          <w:rFonts w:ascii="Times New Roman" w:hAnsi="Times New Roman"/>
          <w:sz w:val="20"/>
          <w:szCs w:val="20"/>
        </w:rPr>
        <w:t xml:space="preserve"> based on fixed assumption</w:t>
      </w:r>
      <w:r w:rsidRPr="00C76175">
        <w:rPr>
          <w:rFonts w:ascii="Times New Roman" w:hAnsi="Times New Roman"/>
          <w:sz w:val="20"/>
          <w:szCs w:val="20"/>
        </w:rPr>
        <w:t>. For example, for each affected frequency, UE can indicate the affected frequency domain resource assuming a fixed configuration:</w:t>
      </w:r>
      <w:r w:rsidR="00535363" w:rsidRPr="00C76175">
        <w:rPr>
          <w:rFonts w:ascii="Times New Roman" w:hAnsi="Times New Roman"/>
          <w:sz w:val="20"/>
          <w:szCs w:val="20"/>
        </w:rPr>
        <w:t xml:space="preserve"> e.g.</w:t>
      </w:r>
      <w:r w:rsidRPr="00C76175">
        <w:rPr>
          <w:rFonts w:ascii="Times New Roman" w:hAnsi="Times New Roman"/>
          <w:sz w:val="20"/>
          <w:szCs w:val="20"/>
        </w:rPr>
        <w:t xml:space="preserve"> the BWP covers all PRBs, and configuration 2 is used for RBG size. </w:t>
      </w:r>
    </w:p>
    <w:p w14:paraId="4EF89EDE" w14:textId="41003D22" w:rsidR="00DD094C" w:rsidRPr="0068796E" w:rsidRDefault="008E0E45" w:rsidP="00F97153">
      <w:pPr>
        <w:rPr>
          <w:lang w:val="en-GB" w:eastAsia="zh-CN"/>
        </w:rPr>
      </w:pPr>
      <w:bookmarkStart w:id="7" w:name="Proposal_Nonserving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6735">
        <w:rPr>
          <w:b/>
          <w:noProof/>
          <w:lang w:eastAsia="ko-KR"/>
        </w:rPr>
        <w:t>6</w:t>
      </w:r>
      <w:r>
        <w:rPr>
          <w:b/>
          <w:lang w:eastAsia="ko-KR"/>
        </w:rPr>
        <w:fldChar w:fldCharType="end"/>
      </w:r>
      <w:r>
        <w:rPr>
          <w:lang w:eastAsia="ko-KR"/>
        </w:rPr>
        <w:t xml:space="preserve">: </w:t>
      </w:r>
      <w:r>
        <w:rPr>
          <w:lang w:eastAsia="zh-CN"/>
        </w:rPr>
        <w:t xml:space="preserve">If RAN2 agrees to </w:t>
      </w:r>
      <w:r w:rsidRPr="005F2504">
        <w:t xml:space="preserve">support enhanced FDM </w:t>
      </w:r>
      <w:r>
        <w:t xml:space="preserve">solution </w:t>
      </w:r>
      <w:r w:rsidRPr="005F2504">
        <w:t>for non-serving frequencies</w:t>
      </w:r>
      <w:r>
        <w:rPr>
          <w:lang w:eastAsia="zh-CN"/>
        </w:rPr>
        <w:t xml:space="preserve">, </w:t>
      </w:r>
      <w:r w:rsidR="00A912C7">
        <w:rPr>
          <w:lang w:eastAsia="zh-CN"/>
        </w:rPr>
        <w:t xml:space="preserve">RAN2 to further discuss whether additional information </w:t>
      </w:r>
      <w:r w:rsidR="00A912C7">
        <w:t>for non-serving frequencies</w:t>
      </w:r>
      <w:r w:rsidR="00A912C7" w:rsidRPr="005F2504">
        <w:t xml:space="preserve"> </w:t>
      </w:r>
      <w:r w:rsidR="00A912C7">
        <w:t>is</w:t>
      </w:r>
      <w:r w:rsidR="00A912C7" w:rsidRPr="005F2504">
        <w:t xml:space="preserve"> provided by </w:t>
      </w:r>
      <w:proofErr w:type="spellStart"/>
      <w:r w:rsidR="00A912C7" w:rsidRPr="005F2504">
        <w:t>gNB</w:t>
      </w:r>
      <w:proofErr w:type="spellEnd"/>
      <w:r w:rsidR="00A912C7">
        <w:t>, or UE indicates the affected frequency resources based on fixed assumption.</w:t>
      </w:r>
      <w:bookmarkEnd w:id="7"/>
    </w:p>
    <w:p w14:paraId="32F37CB2" w14:textId="77777777" w:rsidR="0034111C" w:rsidRPr="003233F5" w:rsidRDefault="00EE7FA7" w:rsidP="00D03902">
      <w:pPr>
        <w:pStyle w:val="Heading1"/>
        <w:rPr>
          <w:lang w:val="en-US"/>
        </w:rPr>
      </w:pPr>
      <w:r w:rsidRPr="003233F5">
        <w:rPr>
          <w:lang w:val="en-US"/>
        </w:rPr>
        <w:t>Conclusion</w:t>
      </w:r>
    </w:p>
    <w:p w14:paraId="395B397C" w14:textId="77777777"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5943AC">
        <w:rPr>
          <w:lang w:eastAsia="zh-CN"/>
        </w:rPr>
        <w:t>enhanced FDM solution for IDC, and</w:t>
      </w:r>
      <w:r>
        <w:rPr>
          <w:lang w:eastAsia="ko-KR"/>
        </w:rPr>
        <w:t xml:space="preserve"> </w:t>
      </w:r>
      <w:r w:rsidR="00F8776B">
        <w:rPr>
          <w:lang w:eastAsia="ko-KR"/>
        </w:rPr>
        <w:t>have the following observation:</w:t>
      </w:r>
    </w:p>
    <w:p w14:paraId="32EF339B" w14:textId="09E2318B" w:rsidR="00F8776B" w:rsidRDefault="00F8776B" w:rsidP="00584A2A">
      <w:pPr>
        <w:rPr>
          <w:lang w:eastAsia="ko-KR"/>
        </w:rPr>
      </w:pPr>
      <w:r>
        <w:rPr>
          <w:lang w:eastAsia="ko-KR"/>
        </w:rPr>
        <w:fldChar w:fldCharType="begin"/>
      </w:r>
      <w:r>
        <w:rPr>
          <w:lang w:eastAsia="ko-KR"/>
        </w:rPr>
        <w:instrText xml:space="preserve"> REF Obs_BWP \h </w:instrText>
      </w:r>
      <w:r>
        <w:rPr>
          <w:lang w:eastAsia="ko-KR"/>
        </w:rPr>
      </w:r>
      <w:r>
        <w:rPr>
          <w:lang w:eastAsia="ko-KR"/>
        </w:rPr>
        <w:fldChar w:fldCharType="separate"/>
      </w:r>
      <w:r w:rsidR="00386735">
        <w:rPr>
          <w:b/>
          <w:lang w:eastAsia="ko-KR"/>
        </w:rPr>
        <w:t xml:space="preserve">Observation </w:t>
      </w:r>
      <w:r w:rsidR="00386735">
        <w:rPr>
          <w:b/>
          <w:noProof/>
          <w:lang w:eastAsia="ko-KR"/>
        </w:rPr>
        <w:t>1</w:t>
      </w:r>
      <w:r w:rsidR="00386735">
        <w:rPr>
          <w:lang w:eastAsia="ko-KR"/>
        </w:rPr>
        <w:t xml:space="preserve">: </w:t>
      </w:r>
      <w:r w:rsidR="00386735">
        <w:rPr>
          <w:lang w:eastAsia="zh-CN"/>
        </w:rPr>
        <w:t xml:space="preserve">Using BWP for frequency resource indication is not suitable due to less information from 4 BWPs and inherent lack of knowledge of IDC interference when </w:t>
      </w:r>
      <w:proofErr w:type="spellStart"/>
      <w:r w:rsidR="00386735">
        <w:rPr>
          <w:lang w:eastAsia="zh-CN"/>
        </w:rPr>
        <w:t>gNB</w:t>
      </w:r>
      <w:proofErr w:type="spellEnd"/>
      <w:r w:rsidR="00386735">
        <w:rPr>
          <w:lang w:eastAsia="zh-CN"/>
        </w:rPr>
        <w:t xml:space="preserve"> configures BWPs.</w:t>
      </w:r>
      <w:r>
        <w:rPr>
          <w:lang w:eastAsia="ko-KR"/>
        </w:rPr>
        <w:fldChar w:fldCharType="end"/>
      </w:r>
    </w:p>
    <w:p w14:paraId="1D7FD764" w14:textId="662E7492" w:rsidR="00BF69D3" w:rsidRDefault="00F8776B" w:rsidP="00584A2A">
      <w:pPr>
        <w:rPr>
          <w:lang w:eastAsia="ko-KR"/>
        </w:rPr>
      </w:pPr>
      <w:r>
        <w:rPr>
          <w:lang w:eastAsia="ko-KR"/>
        </w:rPr>
        <w:t xml:space="preserve">We </w:t>
      </w:r>
      <w:r w:rsidR="00584A2A">
        <w:rPr>
          <w:lang w:eastAsia="ko-KR"/>
        </w:rPr>
        <w:t>propose the following:</w:t>
      </w:r>
    </w:p>
    <w:p w14:paraId="07EE931D" w14:textId="77E1A476" w:rsidR="0098242A" w:rsidRDefault="0098242A" w:rsidP="00584A2A">
      <w:pPr>
        <w:rPr>
          <w:lang w:eastAsia="ko-KR"/>
        </w:rPr>
      </w:pPr>
      <w:r>
        <w:rPr>
          <w:lang w:eastAsia="ko-KR"/>
        </w:rPr>
        <w:fldChar w:fldCharType="begin"/>
      </w:r>
      <w:r>
        <w:rPr>
          <w:lang w:eastAsia="ko-KR"/>
        </w:rPr>
        <w:instrText xml:space="preserve"> REF Proposal_General \h </w:instrText>
      </w:r>
      <w:r>
        <w:rPr>
          <w:lang w:eastAsia="ko-KR"/>
        </w:rPr>
      </w:r>
      <w:r>
        <w:rPr>
          <w:lang w:eastAsia="ko-KR"/>
        </w:rPr>
        <w:fldChar w:fldCharType="separate"/>
      </w:r>
      <w:r w:rsidR="00386735">
        <w:rPr>
          <w:b/>
          <w:lang w:eastAsia="ko-KR"/>
        </w:rPr>
        <w:t xml:space="preserve">Proposal </w:t>
      </w:r>
      <w:r w:rsidR="00386735">
        <w:rPr>
          <w:b/>
          <w:noProof/>
          <w:lang w:eastAsia="ko-KR"/>
        </w:rPr>
        <w:t>1</w:t>
      </w:r>
      <w:r w:rsidR="00386735">
        <w:rPr>
          <w:lang w:eastAsia="ko-KR"/>
        </w:rPr>
        <w:t xml:space="preserve">: </w:t>
      </w:r>
      <w:r w:rsidR="00386735" w:rsidRPr="00CB45C7">
        <w:rPr>
          <w:lang w:eastAsia="zh-CN"/>
        </w:rPr>
        <w:t xml:space="preserve">The focus of IDC FDM enhancements </w:t>
      </w:r>
      <w:r w:rsidR="00386735">
        <w:rPr>
          <w:lang w:eastAsia="zh-CN"/>
        </w:rPr>
        <w:t>is</w:t>
      </w:r>
      <w:r w:rsidR="00386735" w:rsidRPr="00CB45C7">
        <w:rPr>
          <w:lang w:eastAsia="zh-CN"/>
        </w:rPr>
        <w:t xml:space="preserve"> the </w:t>
      </w:r>
      <w:proofErr w:type="spellStart"/>
      <w:r w:rsidR="00386735" w:rsidRPr="00CB45C7">
        <w:rPr>
          <w:lang w:eastAsia="zh-CN"/>
        </w:rPr>
        <w:t>signalling</w:t>
      </w:r>
      <w:proofErr w:type="spellEnd"/>
      <w:r w:rsidR="00386735" w:rsidRPr="00CB45C7">
        <w:rPr>
          <w:lang w:eastAsia="zh-CN"/>
        </w:rPr>
        <w:t xml:space="preserve"> for the frequency resources affected by IDC problems</w:t>
      </w:r>
      <w:r w:rsidR="00386735">
        <w:rPr>
          <w:lang w:eastAsia="zh-CN"/>
        </w:rPr>
        <w:t>.</w:t>
      </w:r>
      <w:r>
        <w:rPr>
          <w:lang w:eastAsia="ko-KR"/>
        </w:rPr>
        <w:fldChar w:fldCharType="end"/>
      </w:r>
    </w:p>
    <w:p w14:paraId="7F5B28BA" w14:textId="18F43094" w:rsidR="0098242A" w:rsidRDefault="0098242A" w:rsidP="00584A2A">
      <w:pPr>
        <w:rPr>
          <w:lang w:eastAsia="ko-KR"/>
        </w:rPr>
      </w:pPr>
      <w:r>
        <w:rPr>
          <w:lang w:eastAsia="ko-KR"/>
        </w:rPr>
        <w:fldChar w:fldCharType="begin"/>
      </w:r>
      <w:r>
        <w:rPr>
          <w:lang w:eastAsia="ko-KR"/>
        </w:rPr>
        <w:instrText xml:space="preserve"> REF Proposal_Unit \h </w:instrText>
      </w:r>
      <w:r>
        <w:rPr>
          <w:lang w:eastAsia="ko-KR"/>
        </w:rPr>
      </w:r>
      <w:r>
        <w:rPr>
          <w:lang w:eastAsia="ko-KR"/>
        </w:rPr>
        <w:fldChar w:fldCharType="separate"/>
      </w:r>
      <w:r w:rsidR="00386735">
        <w:rPr>
          <w:b/>
          <w:lang w:eastAsia="ko-KR"/>
        </w:rPr>
        <w:t xml:space="preserve">Proposal </w:t>
      </w:r>
      <w:r w:rsidR="00386735">
        <w:rPr>
          <w:b/>
          <w:noProof/>
          <w:lang w:eastAsia="ko-KR"/>
        </w:rPr>
        <w:t>2</w:t>
      </w:r>
      <w:r w:rsidR="00386735">
        <w:rPr>
          <w:lang w:eastAsia="ko-KR"/>
        </w:rPr>
        <w:t xml:space="preserve">: </w:t>
      </w:r>
      <w:r w:rsidR="00386735">
        <w:rPr>
          <w:lang w:eastAsia="zh-CN"/>
        </w:rPr>
        <w:t>The unit for enhanced frequency resource indication for IDC FDM solution is RBG.</w:t>
      </w:r>
      <w:r>
        <w:rPr>
          <w:lang w:eastAsia="ko-KR"/>
        </w:rPr>
        <w:fldChar w:fldCharType="end"/>
      </w:r>
    </w:p>
    <w:p w14:paraId="2D82A551" w14:textId="58DA30EE" w:rsidR="0098242A" w:rsidRDefault="0098242A" w:rsidP="00584A2A">
      <w:pPr>
        <w:rPr>
          <w:lang w:eastAsia="ko-KR"/>
        </w:rPr>
      </w:pPr>
      <w:r>
        <w:rPr>
          <w:lang w:eastAsia="ko-KR"/>
        </w:rPr>
        <w:fldChar w:fldCharType="begin"/>
      </w:r>
      <w:r>
        <w:rPr>
          <w:lang w:eastAsia="ko-KR"/>
        </w:rPr>
        <w:instrText xml:space="preserve"> REF Proposal_Signalling \h </w:instrText>
      </w:r>
      <w:r>
        <w:rPr>
          <w:lang w:eastAsia="ko-KR"/>
        </w:rPr>
      </w:r>
      <w:r>
        <w:rPr>
          <w:lang w:eastAsia="ko-KR"/>
        </w:rPr>
        <w:fldChar w:fldCharType="separate"/>
      </w:r>
      <w:r w:rsidR="00386735">
        <w:rPr>
          <w:b/>
          <w:lang w:eastAsia="ko-KR"/>
        </w:rPr>
        <w:t xml:space="preserve">Proposal </w:t>
      </w:r>
      <w:r w:rsidR="00386735">
        <w:rPr>
          <w:b/>
          <w:noProof/>
          <w:lang w:eastAsia="ko-KR"/>
        </w:rPr>
        <w:t>3</w:t>
      </w:r>
      <w:r w:rsidR="00386735">
        <w:rPr>
          <w:lang w:eastAsia="ko-KR"/>
        </w:rPr>
        <w:t xml:space="preserve">: </w:t>
      </w:r>
      <w:r w:rsidR="00386735" w:rsidRPr="00D966BF">
        <w:rPr>
          <w:lang w:eastAsia="zh-CN"/>
        </w:rPr>
        <w:t>Start-length pair</w:t>
      </w:r>
      <w:r w:rsidR="00386735">
        <w:rPr>
          <w:lang w:eastAsia="zh-CN"/>
        </w:rPr>
        <w:t xml:space="preserve"> is used to indicate frequency resource affected by IDC problem. </w:t>
      </w:r>
      <w:proofErr w:type="spellStart"/>
      <w:r w:rsidR="00386735">
        <w:rPr>
          <w:lang w:eastAsia="zh-CN"/>
        </w:rPr>
        <w:t>Signalling</w:t>
      </w:r>
      <w:proofErr w:type="spellEnd"/>
      <w:r w:rsidR="00386735">
        <w:rPr>
          <w:lang w:eastAsia="zh-CN"/>
        </w:rPr>
        <w:t xml:space="preserve"> efficient approach like </w:t>
      </w:r>
      <w:r w:rsidR="00386735" w:rsidRPr="00D966BF">
        <w:rPr>
          <w:lang w:eastAsia="zh-CN"/>
        </w:rPr>
        <w:t>resource indication value (RIV)</w:t>
      </w:r>
      <w:r w:rsidR="00386735">
        <w:rPr>
          <w:lang w:eastAsia="zh-CN"/>
        </w:rPr>
        <w:t xml:space="preserve"> used by RAN1 DCI can be considered.</w:t>
      </w:r>
      <w:r>
        <w:rPr>
          <w:lang w:eastAsia="ko-KR"/>
        </w:rPr>
        <w:fldChar w:fldCharType="end"/>
      </w:r>
    </w:p>
    <w:p w14:paraId="6F8881A1" w14:textId="72E3CBE9" w:rsidR="0098242A" w:rsidRDefault="0098242A" w:rsidP="00584A2A">
      <w:pPr>
        <w:rPr>
          <w:lang w:eastAsia="ko-KR"/>
        </w:rPr>
      </w:pPr>
      <w:r>
        <w:rPr>
          <w:lang w:eastAsia="ko-KR"/>
        </w:rPr>
        <w:lastRenderedPageBreak/>
        <w:fldChar w:fldCharType="begin"/>
      </w:r>
      <w:r>
        <w:rPr>
          <w:lang w:eastAsia="ko-KR"/>
        </w:rPr>
        <w:instrText xml:space="preserve"> REF Proposal_DLUL \h </w:instrText>
      </w:r>
      <w:r>
        <w:rPr>
          <w:lang w:eastAsia="ko-KR"/>
        </w:rPr>
      </w:r>
      <w:r>
        <w:rPr>
          <w:lang w:eastAsia="ko-KR"/>
        </w:rPr>
        <w:fldChar w:fldCharType="separate"/>
      </w:r>
      <w:r w:rsidR="00386735">
        <w:rPr>
          <w:b/>
          <w:lang w:eastAsia="ko-KR"/>
        </w:rPr>
        <w:t xml:space="preserve">Proposal </w:t>
      </w:r>
      <w:r w:rsidR="00386735">
        <w:rPr>
          <w:b/>
          <w:noProof/>
          <w:lang w:eastAsia="ko-KR"/>
        </w:rPr>
        <w:t>4</w:t>
      </w:r>
      <w:r w:rsidR="00386735">
        <w:rPr>
          <w:lang w:eastAsia="ko-KR"/>
        </w:rPr>
        <w:t xml:space="preserve">: </w:t>
      </w:r>
      <w:r w:rsidR="00386735">
        <w:t xml:space="preserve">Enhanced frequency resource indication is </w:t>
      </w:r>
      <w:proofErr w:type="spellStart"/>
      <w:r w:rsidR="00386735">
        <w:t>signalled</w:t>
      </w:r>
      <w:proofErr w:type="spellEnd"/>
      <w:r w:rsidR="00386735">
        <w:t xml:space="preserve"> for DL and UL independently</w:t>
      </w:r>
      <w:r w:rsidR="00386735">
        <w:rPr>
          <w:lang w:eastAsia="zh-CN"/>
        </w:rPr>
        <w:t>.</w:t>
      </w:r>
      <w:r>
        <w:rPr>
          <w:lang w:eastAsia="ko-KR"/>
        </w:rPr>
        <w:fldChar w:fldCharType="end"/>
      </w:r>
    </w:p>
    <w:p w14:paraId="0E871266" w14:textId="143F155A" w:rsidR="0098242A" w:rsidRDefault="0098242A" w:rsidP="00584A2A">
      <w:pPr>
        <w:rPr>
          <w:lang w:eastAsia="ko-KR"/>
        </w:rPr>
      </w:pPr>
      <w:r>
        <w:rPr>
          <w:lang w:eastAsia="ko-KR"/>
        </w:rPr>
        <w:fldChar w:fldCharType="begin"/>
      </w:r>
      <w:r>
        <w:rPr>
          <w:lang w:eastAsia="ko-KR"/>
        </w:rPr>
        <w:instrText xml:space="preserve"> REF Proposal_NonServing \h </w:instrText>
      </w:r>
      <w:r>
        <w:rPr>
          <w:lang w:eastAsia="ko-KR"/>
        </w:rPr>
      </w:r>
      <w:r>
        <w:rPr>
          <w:lang w:eastAsia="ko-KR"/>
        </w:rPr>
        <w:fldChar w:fldCharType="separate"/>
      </w:r>
      <w:r w:rsidR="00386735">
        <w:rPr>
          <w:b/>
          <w:lang w:eastAsia="ko-KR"/>
        </w:rPr>
        <w:t xml:space="preserve">Proposal </w:t>
      </w:r>
      <w:r w:rsidR="00386735">
        <w:rPr>
          <w:b/>
          <w:noProof/>
          <w:lang w:eastAsia="ko-KR"/>
        </w:rPr>
        <w:t>5</w:t>
      </w:r>
      <w:r w:rsidR="00386735">
        <w:rPr>
          <w:lang w:eastAsia="ko-KR"/>
        </w:rPr>
        <w:t xml:space="preserve">: </w:t>
      </w:r>
      <w:r w:rsidR="00386735">
        <w:rPr>
          <w:lang w:eastAsia="zh-CN"/>
        </w:rPr>
        <w:t xml:space="preserve">RAN2 to discuss whether to </w:t>
      </w:r>
      <w:r w:rsidR="00386735" w:rsidRPr="005F2504">
        <w:t xml:space="preserve">support enhanced FDM </w:t>
      </w:r>
      <w:r w:rsidR="00386735">
        <w:t xml:space="preserve">solution </w:t>
      </w:r>
      <w:r w:rsidR="00386735" w:rsidRPr="005F2504">
        <w:t>for non-serving frequencies</w:t>
      </w:r>
      <w:r w:rsidR="00386735">
        <w:rPr>
          <w:lang w:eastAsia="zh-CN"/>
        </w:rPr>
        <w:t>.</w:t>
      </w:r>
      <w:r>
        <w:rPr>
          <w:lang w:eastAsia="ko-KR"/>
        </w:rPr>
        <w:fldChar w:fldCharType="end"/>
      </w:r>
    </w:p>
    <w:p w14:paraId="67F4F24B" w14:textId="2D972767" w:rsidR="0098242A" w:rsidRPr="003233F5" w:rsidRDefault="0098242A" w:rsidP="00584A2A">
      <w:pPr>
        <w:rPr>
          <w:lang w:eastAsia="ko-KR"/>
        </w:rPr>
      </w:pPr>
      <w:r>
        <w:rPr>
          <w:lang w:eastAsia="ko-KR"/>
        </w:rPr>
        <w:fldChar w:fldCharType="begin"/>
      </w:r>
      <w:r>
        <w:rPr>
          <w:lang w:eastAsia="ko-KR"/>
        </w:rPr>
        <w:instrText xml:space="preserve"> REF Proposal_Nonserving2 \h </w:instrText>
      </w:r>
      <w:r>
        <w:rPr>
          <w:lang w:eastAsia="ko-KR"/>
        </w:rPr>
      </w:r>
      <w:r>
        <w:rPr>
          <w:lang w:eastAsia="ko-KR"/>
        </w:rPr>
        <w:fldChar w:fldCharType="separate"/>
      </w:r>
      <w:r w:rsidR="00386735">
        <w:rPr>
          <w:b/>
          <w:lang w:eastAsia="ko-KR"/>
        </w:rPr>
        <w:t xml:space="preserve">Proposal </w:t>
      </w:r>
      <w:r w:rsidR="00386735">
        <w:rPr>
          <w:b/>
          <w:noProof/>
          <w:lang w:eastAsia="ko-KR"/>
        </w:rPr>
        <w:t>6</w:t>
      </w:r>
      <w:r w:rsidR="00386735">
        <w:rPr>
          <w:lang w:eastAsia="ko-KR"/>
        </w:rPr>
        <w:t xml:space="preserve">: </w:t>
      </w:r>
      <w:r w:rsidR="00386735">
        <w:rPr>
          <w:lang w:eastAsia="zh-CN"/>
        </w:rPr>
        <w:t xml:space="preserve">If RAN2 agrees to </w:t>
      </w:r>
      <w:r w:rsidR="00386735" w:rsidRPr="005F2504">
        <w:t xml:space="preserve">support enhanced FDM </w:t>
      </w:r>
      <w:r w:rsidR="00386735">
        <w:t xml:space="preserve">solution </w:t>
      </w:r>
      <w:r w:rsidR="00386735" w:rsidRPr="005F2504">
        <w:t>for non-serving frequencies</w:t>
      </w:r>
      <w:r w:rsidR="00386735">
        <w:rPr>
          <w:lang w:eastAsia="zh-CN"/>
        </w:rPr>
        <w:t xml:space="preserve">, RAN2 to further discuss whether additional information </w:t>
      </w:r>
      <w:r w:rsidR="00386735">
        <w:t>for non-serving frequencies</w:t>
      </w:r>
      <w:r w:rsidR="00386735" w:rsidRPr="005F2504">
        <w:t xml:space="preserve"> </w:t>
      </w:r>
      <w:r w:rsidR="00386735">
        <w:t>is</w:t>
      </w:r>
      <w:r w:rsidR="00386735" w:rsidRPr="005F2504">
        <w:t xml:space="preserve"> provided by </w:t>
      </w:r>
      <w:proofErr w:type="spellStart"/>
      <w:r w:rsidR="00386735" w:rsidRPr="005F2504">
        <w:t>gNB</w:t>
      </w:r>
      <w:proofErr w:type="spellEnd"/>
      <w:r w:rsidR="00386735">
        <w:t>, or UE indicates the affected frequency resources based on fixed assumption.</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056DE186" w:rsidR="005B14BB" w:rsidRPr="0050772F" w:rsidRDefault="00C84DB0" w:rsidP="001D3278">
      <w:bookmarkStart w:id="8"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386735">
        <w:rPr>
          <w:noProof/>
        </w:rPr>
        <w:t>1</w:t>
      </w:r>
      <w:r w:rsidRPr="00F13C4F">
        <w:rPr>
          <w:noProof/>
        </w:rPr>
        <w:fldChar w:fldCharType="end"/>
      </w:r>
      <w:r w:rsidRPr="00F13C4F">
        <w:rPr>
          <w:lang w:eastAsia="zh-CN"/>
        </w:rPr>
        <w:t>]</w:t>
      </w:r>
      <w:bookmarkEnd w:id="8"/>
      <w:r w:rsidRPr="00F13C4F">
        <w:rPr>
          <w:lang w:eastAsia="zh-CN"/>
        </w:rPr>
        <w:t xml:space="preserve"> </w:t>
      </w:r>
      <w:r w:rsidRPr="00F13C4F">
        <w:t>RP-221</w:t>
      </w:r>
      <w:r w:rsidR="00042B21">
        <w:t>281</w:t>
      </w:r>
      <w:r w:rsidRPr="00F13C4F">
        <w:t xml:space="preserve">, </w:t>
      </w:r>
      <w:r w:rsidR="00ED3333">
        <w:t>Xiaomi</w:t>
      </w:r>
      <w:r w:rsidRPr="00F13C4F">
        <w:t>, "</w:t>
      </w:r>
      <w:r w:rsidR="00ED3333" w:rsidRPr="00ED3333">
        <w:t>Revised WID: In-Device Co-existence (IDC) enhancements for NR and MR-DC</w:t>
      </w:r>
      <w:r w:rsidRPr="00F13C4F">
        <w:t>"</w:t>
      </w:r>
    </w:p>
    <w:sectPr w:rsidR="005B14BB"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CD7E" w14:textId="77777777" w:rsidR="00694C85" w:rsidRDefault="00694C85">
      <w:r>
        <w:separator/>
      </w:r>
    </w:p>
  </w:endnote>
  <w:endnote w:type="continuationSeparator" w:id="0">
    <w:p w14:paraId="615E3577" w14:textId="77777777" w:rsidR="00694C85" w:rsidRDefault="00694C85">
      <w:r>
        <w:continuationSeparator/>
      </w:r>
    </w:p>
  </w:endnote>
  <w:endnote w:type="continuationNotice" w:id="1">
    <w:p w14:paraId="0E2535C4" w14:textId="77777777" w:rsidR="00694C85" w:rsidRDefault="00694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760EE" w14:textId="77777777" w:rsidR="00694C85" w:rsidRDefault="00694C85">
      <w:r>
        <w:separator/>
      </w:r>
    </w:p>
  </w:footnote>
  <w:footnote w:type="continuationSeparator" w:id="0">
    <w:p w14:paraId="20438F93" w14:textId="77777777" w:rsidR="00694C85" w:rsidRDefault="00694C85">
      <w:r>
        <w:continuationSeparator/>
      </w:r>
    </w:p>
  </w:footnote>
  <w:footnote w:type="continuationNotice" w:id="1">
    <w:p w14:paraId="070BCB23" w14:textId="77777777" w:rsidR="00694C85" w:rsidRDefault="00694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23"/>
  </w:num>
  <w:num w:numId="4">
    <w:abstractNumId w:val="21"/>
  </w:num>
  <w:num w:numId="5">
    <w:abstractNumId w:val="2"/>
  </w:num>
  <w:num w:numId="6">
    <w:abstractNumId w:val="3"/>
  </w:num>
  <w:num w:numId="7">
    <w:abstractNumId w:val="14"/>
  </w:num>
  <w:num w:numId="8">
    <w:abstractNumId w:val="19"/>
  </w:num>
  <w:num w:numId="9">
    <w:abstractNumId w:val="18"/>
  </w:num>
  <w:num w:numId="10">
    <w:abstractNumId w:val="28"/>
  </w:num>
  <w:num w:numId="11">
    <w:abstractNumId w:val="16"/>
  </w:num>
  <w:num w:numId="12">
    <w:abstractNumId w:val="8"/>
  </w:num>
  <w:num w:numId="13">
    <w:abstractNumId w:val="30"/>
  </w:num>
  <w:num w:numId="14">
    <w:abstractNumId w:val="27"/>
  </w:num>
  <w:num w:numId="15">
    <w:abstractNumId w:val="13"/>
  </w:num>
  <w:num w:numId="16">
    <w:abstractNumId w:val="9"/>
  </w:num>
  <w:num w:numId="17">
    <w:abstractNumId w:val="10"/>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25"/>
  </w:num>
  <w:num w:numId="24">
    <w:abstractNumId w:val="15"/>
  </w:num>
  <w:num w:numId="25">
    <w:abstractNumId w:val="10"/>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4"/>
  </w:num>
  <w:num w:numId="29">
    <w:abstractNumId w:val="7"/>
  </w:num>
  <w:num w:numId="30">
    <w:abstractNumId w:val="20"/>
  </w:num>
  <w:num w:numId="31">
    <w:abstractNumId w:val="5"/>
  </w:num>
  <w:num w:numId="32">
    <w:abstractNumId w:val="29"/>
  </w:num>
  <w:num w:numId="33">
    <w:abstractNumId w:val="11"/>
  </w:num>
  <w:num w:numId="34">
    <w:abstractNumId w:val="0"/>
  </w:num>
  <w:num w:numId="35">
    <w:abstractNumId w:val="6"/>
  </w:num>
  <w:num w:numId="3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Style 21"/>
    <w:basedOn w:val="Heading1"/>
    <w:next w:val="Normal"/>
    <w:link w:val="Heading2Char"/>
    <w:uiPriority w:val="9"/>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1402</TotalTime>
  <Pages>4</Pages>
  <Words>1379</Words>
  <Characters>8533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Yujian</cp:lastModifiedBy>
  <cp:revision>266</cp:revision>
  <cp:lastPrinted>2004-04-14T09:17:00Z</cp:lastPrinted>
  <dcterms:created xsi:type="dcterms:W3CDTF">2021-01-13T04:59:00Z</dcterms:created>
  <dcterms:modified xsi:type="dcterms:W3CDTF">2022-08-10T03:29:00Z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