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60446" w14:textId="77777777" w:rsidR="003D1C74" w:rsidRPr="00A713DE" w:rsidRDefault="003D1C74" w:rsidP="003D1C74">
      <w:pPr>
        <w:pStyle w:val="a3"/>
        <w:pBdr>
          <w:bottom w:val="none" w:sz="0" w:space="0" w:color="auto"/>
        </w:pBdr>
        <w:tabs>
          <w:tab w:val="clear" w:pos="4153"/>
          <w:tab w:val="clear" w:pos="8306"/>
          <w:tab w:val="right" w:pos="9639"/>
        </w:tabs>
        <w:overflowPunct w:val="0"/>
        <w:autoSpaceDE w:val="0"/>
        <w:autoSpaceDN w:val="0"/>
        <w:adjustRightInd w:val="0"/>
        <w:snapToGrid/>
        <w:jc w:val="left"/>
        <w:textAlignment w:val="baseline"/>
        <w:rPr>
          <w:rFonts w:ascii="Arial" w:eastAsia="宋体" w:hAnsi="Arial" w:cs="Times New Roman"/>
          <w:b/>
          <w:bCs/>
          <w:kern w:val="0"/>
          <w:sz w:val="24"/>
          <w:szCs w:val="24"/>
          <w:lang w:val="en-GB" w:eastAsia="ja-JP"/>
        </w:rPr>
      </w:pPr>
      <w:r w:rsidRPr="00A713DE">
        <w:rPr>
          <w:rFonts w:ascii="Arial" w:eastAsia="宋体" w:hAnsi="Arial" w:cs="Times New Roman"/>
          <w:b/>
          <w:bCs/>
          <w:kern w:val="0"/>
          <w:sz w:val="24"/>
          <w:szCs w:val="24"/>
          <w:lang w:val="en-GB" w:eastAsia="ja-JP"/>
        </w:rPr>
        <w:t>3GPP TSG-RAN WG2 Meeting #11</w:t>
      </w:r>
      <w:r>
        <w:rPr>
          <w:rFonts w:ascii="Arial" w:eastAsia="宋体" w:hAnsi="Arial" w:cs="Times New Roman"/>
          <w:b/>
          <w:bCs/>
          <w:kern w:val="0"/>
          <w:sz w:val="24"/>
          <w:szCs w:val="24"/>
          <w:lang w:val="en-GB" w:eastAsia="ja-JP"/>
        </w:rPr>
        <w:t>9</w:t>
      </w:r>
      <w:r w:rsidRPr="00A713DE">
        <w:rPr>
          <w:rFonts w:ascii="Arial" w:eastAsia="宋体" w:hAnsi="Arial" w:cs="Times New Roman"/>
          <w:b/>
          <w:bCs/>
          <w:kern w:val="0"/>
          <w:sz w:val="24"/>
          <w:szCs w:val="24"/>
          <w:lang w:val="en-GB" w:eastAsia="ja-JP"/>
        </w:rPr>
        <w:t xml:space="preserve"> Electronic</w:t>
      </w:r>
      <w:r w:rsidRPr="00A713DE">
        <w:rPr>
          <w:rFonts w:ascii="Arial" w:eastAsia="宋体" w:hAnsi="Arial" w:cs="Times New Roman"/>
          <w:b/>
          <w:bCs/>
          <w:kern w:val="0"/>
          <w:sz w:val="24"/>
          <w:szCs w:val="24"/>
          <w:lang w:val="en-GB" w:eastAsia="ja-JP"/>
        </w:rPr>
        <w:tab/>
        <w:t>R2-220</w:t>
      </w:r>
      <w:r>
        <w:rPr>
          <w:rFonts w:ascii="Arial" w:eastAsia="宋体" w:hAnsi="Arial" w:cs="Times New Roman"/>
          <w:b/>
          <w:bCs/>
          <w:kern w:val="0"/>
          <w:sz w:val="24"/>
          <w:szCs w:val="24"/>
          <w:lang w:val="en-GB" w:eastAsia="ja-JP"/>
        </w:rPr>
        <w:t>7863</w:t>
      </w:r>
    </w:p>
    <w:p w14:paraId="183ED9CF" w14:textId="77777777" w:rsidR="003D1C74" w:rsidRPr="00A713DE" w:rsidRDefault="003D1C74" w:rsidP="003D1C74">
      <w:pPr>
        <w:pStyle w:val="a3"/>
        <w:pBdr>
          <w:bottom w:val="none" w:sz="0" w:space="0" w:color="auto"/>
        </w:pBdr>
        <w:tabs>
          <w:tab w:val="clear" w:pos="4153"/>
          <w:tab w:val="clear" w:pos="8306"/>
          <w:tab w:val="right" w:pos="9639"/>
        </w:tabs>
        <w:overflowPunct w:val="0"/>
        <w:autoSpaceDE w:val="0"/>
        <w:autoSpaceDN w:val="0"/>
        <w:adjustRightInd w:val="0"/>
        <w:snapToGrid/>
        <w:jc w:val="left"/>
        <w:textAlignment w:val="baseline"/>
        <w:rPr>
          <w:rFonts w:ascii="Arial" w:eastAsia="宋体" w:hAnsi="Arial" w:cs="Times New Roman"/>
          <w:b/>
          <w:bCs/>
          <w:kern w:val="0"/>
          <w:sz w:val="24"/>
          <w:szCs w:val="24"/>
          <w:lang w:val="en-GB" w:eastAsia="ja-JP"/>
        </w:rPr>
      </w:pPr>
      <w:r w:rsidRPr="00A713DE">
        <w:rPr>
          <w:rFonts w:ascii="Arial" w:eastAsia="宋体" w:hAnsi="Arial" w:cs="Times New Roman"/>
          <w:b/>
          <w:bCs/>
          <w:kern w:val="0"/>
          <w:sz w:val="24"/>
          <w:szCs w:val="24"/>
          <w:lang w:val="en-GB" w:eastAsia="ja-JP"/>
        </w:rPr>
        <w:t xml:space="preserve">Online, </w:t>
      </w:r>
      <w:r>
        <w:rPr>
          <w:rFonts w:ascii="Arial" w:eastAsia="宋体" w:hAnsi="Arial" w:cs="Times New Roman"/>
          <w:b/>
          <w:bCs/>
          <w:kern w:val="0"/>
          <w:sz w:val="24"/>
          <w:szCs w:val="24"/>
          <w:lang w:val="en-GB" w:eastAsia="ja-JP"/>
        </w:rPr>
        <w:t>Aug</w:t>
      </w:r>
      <w:r w:rsidRPr="00A713DE">
        <w:rPr>
          <w:rFonts w:ascii="Arial" w:eastAsia="宋体" w:hAnsi="Arial" w:cs="Times New Roman"/>
          <w:b/>
          <w:bCs/>
          <w:kern w:val="0"/>
          <w:sz w:val="24"/>
          <w:szCs w:val="24"/>
          <w:lang w:val="en-GB" w:eastAsia="ja-JP"/>
        </w:rPr>
        <w:t xml:space="preserve"> </w:t>
      </w:r>
      <w:r>
        <w:rPr>
          <w:rFonts w:ascii="Arial" w:eastAsia="宋体" w:hAnsi="Arial" w:cs="Times New Roman"/>
          <w:b/>
          <w:bCs/>
          <w:kern w:val="0"/>
          <w:sz w:val="24"/>
          <w:szCs w:val="24"/>
          <w:lang w:val="en-GB" w:eastAsia="ja-JP"/>
        </w:rPr>
        <w:t>17</w:t>
      </w:r>
      <w:r w:rsidRPr="00A713DE">
        <w:rPr>
          <w:rFonts w:ascii="Arial" w:eastAsia="宋体" w:hAnsi="Arial" w:cs="Times New Roman"/>
          <w:b/>
          <w:bCs/>
          <w:kern w:val="0"/>
          <w:sz w:val="24"/>
          <w:szCs w:val="24"/>
          <w:lang w:val="en-GB" w:eastAsia="ja-JP"/>
        </w:rPr>
        <w:t xml:space="preserve"> - </w:t>
      </w:r>
      <w:r>
        <w:rPr>
          <w:rFonts w:ascii="Arial" w:eastAsia="宋体" w:hAnsi="Arial" w:cs="Times New Roman"/>
          <w:b/>
          <w:bCs/>
          <w:kern w:val="0"/>
          <w:sz w:val="24"/>
          <w:szCs w:val="24"/>
          <w:lang w:val="en-GB" w:eastAsia="ja-JP"/>
        </w:rPr>
        <w:t>Aug</w:t>
      </w:r>
      <w:r w:rsidRPr="00A713DE">
        <w:rPr>
          <w:rFonts w:ascii="Arial" w:eastAsia="宋体" w:hAnsi="Arial" w:cs="Times New Roman"/>
          <w:b/>
          <w:bCs/>
          <w:kern w:val="0"/>
          <w:sz w:val="24"/>
          <w:szCs w:val="24"/>
          <w:lang w:val="en-GB" w:eastAsia="ja-JP"/>
        </w:rPr>
        <w:t xml:space="preserve"> </w:t>
      </w:r>
      <w:r>
        <w:rPr>
          <w:rFonts w:ascii="Arial" w:eastAsia="宋体" w:hAnsi="Arial" w:cs="Times New Roman"/>
          <w:b/>
          <w:bCs/>
          <w:kern w:val="0"/>
          <w:sz w:val="24"/>
          <w:szCs w:val="24"/>
          <w:lang w:val="en-GB" w:eastAsia="ja-JP"/>
        </w:rPr>
        <w:t>29</w:t>
      </w:r>
      <w:r w:rsidRPr="00A713DE">
        <w:rPr>
          <w:rFonts w:ascii="Arial" w:eastAsia="宋体" w:hAnsi="Arial" w:cs="Times New Roman"/>
          <w:b/>
          <w:bCs/>
          <w:kern w:val="0"/>
          <w:sz w:val="24"/>
          <w:szCs w:val="24"/>
          <w:lang w:val="en-GB" w:eastAsia="ja-JP"/>
        </w:rPr>
        <w:t>, 2022</w:t>
      </w:r>
      <w:r w:rsidRPr="00A713DE">
        <w:rPr>
          <w:rFonts w:ascii="Arial" w:eastAsia="宋体" w:hAnsi="Arial" w:cs="Times New Roman"/>
          <w:b/>
          <w:bCs/>
          <w:kern w:val="0"/>
          <w:sz w:val="24"/>
          <w:szCs w:val="24"/>
          <w:lang w:val="en-GB" w:eastAsia="ja-JP"/>
        </w:rPr>
        <w:tab/>
      </w:r>
    </w:p>
    <w:p w14:paraId="4E0B55D6" w14:textId="77777777" w:rsidR="003D1C74" w:rsidRDefault="003D1C74" w:rsidP="003D1C74">
      <w:pPr>
        <w:pStyle w:val="CRCoverPage"/>
        <w:tabs>
          <w:tab w:val="left" w:pos="1985"/>
        </w:tabs>
        <w:rPr>
          <w:rFonts w:cs="Arial"/>
          <w:b/>
          <w:bCs/>
          <w:sz w:val="24"/>
        </w:rPr>
      </w:pPr>
    </w:p>
    <w:p w14:paraId="23E8E349" w14:textId="6B1BA928" w:rsidR="003D1C74" w:rsidRPr="00D768BA" w:rsidRDefault="003D1C74" w:rsidP="00D768BA">
      <w:pPr>
        <w:widowControl/>
        <w:tabs>
          <w:tab w:val="left" w:pos="1980"/>
        </w:tabs>
        <w:overflowPunct w:val="0"/>
        <w:autoSpaceDE w:val="0"/>
        <w:autoSpaceDN w:val="0"/>
        <w:adjustRightInd w:val="0"/>
        <w:spacing w:after="180"/>
        <w:textAlignment w:val="baseline"/>
        <w:rPr>
          <w:rFonts w:ascii="Arial" w:eastAsia="MS Mincho" w:hAnsi="Arial" w:cs="Arial"/>
          <w:b/>
          <w:bCs/>
          <w:kern w:val="0"/>
          <w:sz w:val="24"/>
          <w:szCs w:val="20"/>
          <w:lang w:eastAsia="en-US"/>
        </w:rPr>
      </w:pPr>
      <w:r w:rsidRPr="00D768BA">
        <w:rPr>
          <w:rFonts w:ascii="Arial" w:eastAsia="MS Mincho" w:hAnsi="Arial" w:cs="Arial"/>
          <w:b/>
          <w:bCs/>
          <w:kern w:val="0"/>
          <w:sz w:val="24"/>
          <w:szCs w:val="20"/>
          <w:lang w:eastAsia="en-US"/>
        </w:rPr>
        <w:t>Agenda item:</w:t>
      </w:r>
      <w:r w:rsidRPr="00D768BA">
        <w:rPr>
          <w:rFonts w:ascii="Arial" w:eastAsia="MS Mincho" w:hAnsi="Arial" w:cs="Arial"/>
          <w:b/>
          <w:bCs/>
          <w:kern w:val="0"/>
          <w:sz w:val="24"/>
          <w:szCs w:val="20"/>
          <w:lang w:eastAsia="en-US"/>
        </w:rPr>
        <w:tab/>
        <w:t>6.10.3.</w:t>
      </w:r>
      <w:r w:rsidR="00521EB5">
        <w:rPr>
          <w:rFonts w:ascii="Arial" w:eastAsia="MS Mincho" w:hAnsi="Arial" w:cs="Arial"/>
          <w:b/>
          <w:bCs/>
          <w:kern w:val="0"/>
          <w:sz w:val="24"/>
          <w:szCs w:val="20"/>
          <w:lang w:eastAsia="en-US"/>
        </w:rPr>
        <w:t>1</w:t>
      </w:r>
    </w:p>
    <w:p w14:paraId="38643A9E" w14:textId="77777777" w:rsidR="003D1C74" w:rsidRPr="00D768BA" w:rsidRDefault="003D1C74" w:rsidP="00D768BA">
      <w:pPr>
        <w:widowControl/>
        <w:tabs>
          <w:tab w:val="left" w:pos="1980"/>
        </w:tabs>
        <w:overflowPunct w:val="0"/>
        <w:autoSpaceDE w:val="0"/>
        <w:autoSpaceDN w:val="0"/>
        <w:adjustRightInd w:val="0"/>
        <w:spacing w:after="180"/>
        <w:textAlignment w:val="baseline"/>
        <w:rPr>
          <w:rFonts w:ascii="Arial" w:eastAsia="MS Mincho" w:hAnsi="Arial" w:cs="Arial"/>
          <w:b/>
          <w:bCs/>
          <w:kern w:val="0"/>
          <w:sz w:val="24"/>
          <w:szCs w:val="20"/>
          <w:lang w:eastAsia="en-US"/>
        </w:rPr>
      </w:pPr>
      <w:r w:rsidRPr="00D768BA">
        <w:rPr>
          <w:rFonts w:ascii="Arial" w:eastAsia="MS Mincho" w:hAnsi="Arial" w:cs="Arial"/>
          <w:b/>
          <w:bCs/>
          <w:kern w:val="0"/>
          <w:sz w:val="24"/>
          <w:szCs w:val="20"/>
          <w:lang w:eastAsia="en-US"/>
        </w:rPr>
        <w:t>Source:</w:t>
      </w:r>
      <w:r w:rsidRPr="00D768BA">
        <w:rPr>
          <w:rFonts w:ascii="Arial" w:eastAsia="MS Mincho" w:hAnsi="Arial" w:cs="Arial"/>
          <w:b/>
          <w:bCs/>
          <w:kern w:val="0"/>
          <w:sz w:val="24"/>
          <w:szCs w:val="20"/>
          <w:lang w:eastAsia="en-US"/>
        </w:rPr>
        <w:tab/>
        <w:t>BUPT</w:t>
      </w:r>
    </w:p>
    <w:p w14:paraId="782983BB" w14:textId="46D27628" w:rsidR="003D1C74" w:rsidRPr="00D768BA" w:rsidRDefault="003D1C74" w:rsidP="00D768BA">
      <w:pPr>
        <w:widowControl/>
        <w:tabs>
          <w:tab w:val="left" w:pos="1980"/>
        </w:tabs>
        <w:overflowPunct w:val="0"/>
        <w:autoSpaceDE w:val="0"/>
        <w:autoSpaceDN w:val="0"/>
        <w:adjustRightInd w:val="0"/>
        <w:spacing w:after="180"/>
        <w:textAlignment w:val="baseline"/>
        <w:rPr>
          <w:rFonts w:ascii="Arial" w:eastAsia="MS Mincho" w:hAnsi="Arial" w:cs="Arial"/>
          <w:b/>
          <w:bCs/>
          <w:kern w:val="0"/>
          <w:sz w:val="24"/>
          <w:szCs w:val="20"/>
          <w:lang w:eastAsia="en-US"/>
        </w:rPr>
      </w:pPr>
      <w:r w:rsidRPr="00D768BA">
        <w:rPr>
          <w:rFonts w:ascii="Arial" w:eastAsia="MS Mincho" w:hAnsi="Arial" w:cs="Arial"/>
          <w:b/>
          <w:bCs/>
          <w:kern w:val="0"/>
          <w:sz w:val="24"/>
          <w:szCs w:val="20"/>
          <w:lang w:eastAsia="en-US"/>
        </w:rPr>
        <w:t>Title:</w:t>
      </w:r>
      <w:r w:rsidRPr="00D768BA">
        <w:rPr>
          <w:rFonts w:ascii="Arial" w:eastAsia="MS Mincho" w:hAnsi="Arial" w:cs="Arial"/>
          <w:b/>
          <w:bCs/>
          <w:kern w:val="0"/>
          <w:sz w:val="24"/>
          <w:szCs w:val="20"/>
          <w:lang w:eastAsia="en-US"/>
        </w:rPr>
        <w:tab/>
      </w:r>
      <w:r w:rsidR="006557AB" w:rsidRPr="00D768BA">
        <w:rPr>
          <w:rFonts w:ascii="Arial" w:eastAsia="MS Mincho" w:hAnsi="Arial" w:cs="Arial"/>
          <w:b/>
          <w:bCs/>
          <w:kern w:val="0"/>
          <w:sz w:val="24"/>
          <w:szCs w:val="20"/>
          <w:lang w:eastAsia="en-US"/>
        </w:rPr>
        <w:t>Discussion on the acquisition and prediction of ephemeris for SIB19</w:t>
      </w:r>
    </w:p>
    <w:p w14:paraId="6BAF8FF2" w14:textId="77777777" w:rsidR="003D1C74" w:rsidRPr="00D768BA" w:rsidRDefault="003D1C74" w:rsidP="00D768BA">
      <w:pPr>
        <w:widowControl/>
        <w:tabs>
          <w:tab w:val="left" w:pos="1980"/>
        </w:tabs>
        <w:overflowPunct w:val="0"/>
        <w:autoSpaceDE w:val="0"/>
        <w:autoSpaceDN w:val="0"/>
        <w:adjustRightInd w:val="0"/>
        <w:spacing w:after="180"/>
        <w:textAlignment w:val="baseline"/>
        <w:rPr>
          <w:rFonts w:ascii="Arial" w:eastAsia="MS Mincho" w:hAnsi="Arial" w:cs="Arial"/>
          <w:b/>
          <w:bCs/>
          <w:kern w:val="0"/>
          <w:sz w:val="24"/>
          <w:szCs w:val="20"/>
          <w:lang w:eastAsia="en-US"/>
        </w:rPr>
      </w:pPr>
      <w:r w:rsidRPr="00D768BA">
        <w:rPr>
          <w:rFonts w:ascii="Arial" w:eastAsia="MS Mincho" w:hAnsi="Arial" w:cs="Arial"/>
          <w:b/>
          <w:bCs/>
          <w:kern w:val="0"/>
          <w:sz w:val="24"/>
          <w:szCs w:val="20"/>
          <w:lang w:eastAsia="en-US"/>
        </w:rPr>
        <w:t>Document for:</w:t>
      </w:r>
      <w:r w:rsidRPr="00D768BA">
        <w:rPr>
          <w:rFonts w:ascii="Arial" w:eastAsia="MS Mincho" w:hAnsi="Arial" w:cs="Arial"/>
          <w:b/>
          <w:bCs/>
          <w:kern w:val="0"/>
          <w:sz w:val="24"/>
          <w:szCs w:val="20"/>
          <w:lang w:eastAsia="en-US"/>
        </w:rPr>
        <w:tab/>
        <w:t>Discussion and Decision</w:t>
      </w:r>
    </w:p>
    <w:p w14:paraId="49323039" w14:textId="77777777" w:rsidR="003D1C74" w:rsidRPr="00457B12" w:rsidRDefault="003D1C74" w:rsidP="00457B12">
      <w:pPr>
        <w:pStyle w:val="1"/>
        <w:tabs>
          <w:tab w:val="left" w:pos="432"/>
        </w:tabs>
        <w:overflowPunct w:val="0"/>
        <w:autoSpaceDE w:val="0"/>
        <w:autoSpaceDN w:val="0"/>
        <w:adjustRightInd w:val="0"/>
        <w:ind w:left="432" w:hanging="432"/>
        <w:textAlignment w:val="baseline"/>
        <w:rPr>
          <w:rFonts w:eastAsia="MS Mincho" w:cs="Arial"/>
          <w:szCs w:val="36"/>
          <w:lang w:eastAsia="zh-CN"/>
        </w:rPr>
      </w:pPr>
      <w:r w:rsidRPr="00457B12">
        <w:rPr>
          <w:rFonts w:eastAsia="MS Mincho" w:cs="Arial"/>
          <w:szCs w:val="36"/>
          <w:lang w:eastAsia="zh-CN"/>
        </w:rPr>
        <w:t>1</w:t>
      </w:r>
      <w:r w:rsidRPr="00457B12">
        <w:rPr>
          <w:rFonts w:eastAsia="MS Mincho" w:cs="Arial"/>
          <w:szCs w:val="36"/>
          <w:lang w:eastAsia="zh-CN"/>
        </w:rPr>
        <w:tab/>
        <w:t>Introduction</w:t>
      </w:r>
    </w:p>
    <w:p w14:paraId="56B3D8E8" w14:textId="02D12C2E" w:rsidR="006557AB" w:rsidRPr="00950C43" w:rsidRDefault="006557AB" w:rsidP="00950C43">
      <w:pPr>
        <w:spacing w:beforeLines="50" w:before="120" w:after="120"/>
        <w:rPr>
          <w:rFonts w:ascii="Arial" w:hAnsi="Arial" w:cs="Arial"/>
          <w:lang w:eastAsia="x-none"/>
        </w:rPr>
      </w:pPr>
      <w:r w:rsidRPr="006557AB">
        <w:rPr>
          <w:rFonts w:ascii="Arial" w:hAnsi="Arial" w:cs="Arial"/>
          <w:lang w:eastAsia="x-none"/>
        </w:rPr>
        <w:t>In RAN</w:t>
      </w:r>
      <w:r>
        <w:rPr>
          <w:rFonts w:ascii="Arial" w:hAnsi="Arial" w:cs="Arial"/>
          <w:lang w:eastAsia="x-none"/>
        </w:rPr>
        <w:t>2</w:t>
      </w:r>
      <w:r w:rsidRPr="006557AB">
        <w:rPr>
          <w:rFonts w:ascii="Arial" w:hAnsi="Arial" w:cs="Arial"/>
          <w:lang w:eastAsia="x-none"/>
        </w:rPr>
        <w:t>#1</w:t>
      </w:r>
      <w:r>
        <w:rPr>
          <w:rFonts w:ascii="Arial" w:hAnsi="Arial" w:cs="Arial"/>
          <w:lang w:eastAsia="x-none"/>
        </w:rPr>
        <w:t>1</w:t>
      </w:r>
      <w:r w:rsidR="004543FB">
        <w:rPr>
          <w:rFonts w:ascii="Arial" w:hAnsi="Arial" w:cs="Arial"/>
          <w:lang w:eastAsia="x-none"/>
        </w:rPr>
        <w:t>8</w:t>
      </w:r>
      <w:r w:rsidRPr="006557AB">
        <w:rPr>
          <w:rFonts w:ascii="Arial" w:hAnsi="Arial" w:cs="Arial"/>
          <w:lang w:eastAsia="x-none"/>
        </w:rPr>
        <w:t>-e</w:t>
      </w:r>
      <w:r w:rsidR="00B72258">
        <w:rPr>
          <w:rFonts w:ascii="Arial" w:hAnsi="Arial" w:cs="Arial"/>
          <w:lang w:eastAsia="x-none"/>
        </w:rPr>
        <w:t xml:space="preserve"> </w:t>
      </w:r>
      <w:r w:rsidR="00950C43" w:rsidRPr="00950C43">
        <w:rPr>
          <w:rFonts w:ascii="Arial" w:hAnsi="Arial" w:cs="Arial" w:hint="eastAsia"/>
          <w:lang w:eastAsia="x-none"/>
        </w:rPr>
        <w:t>[1]</w:t>
      </w:r>
      <w:r w:rsidRPr="006557AB">
        <w:rPr>
          <w:rFonts w:ascii="Arial" w:hAnsi="Arial" w:cs="Arial"/>
          <w:lang w:eastAsia="x-none"/>
        </w:rPr>
        <w:t xml:space="preserve">, a couple of agreements have been achieved </w:t>
      </w:r>
      <w:r w:rsidR="00950C43">
        <w:rPr>
          <w:rFonts w:ascii="Arial" w:hAnsi="Arial" w:cs="Arial"/>
          <w:lang w:eastAsia="x-none"/>
        </w:rPr>
        <w:t>on system information for NTN.</w:t>
      </w:r>
    </w:p>
    <w:p w14:paraId="045D01D1" w14:textId="7A692839" w:rsidR="00457B12" w:rsidRDefault="006557AB" w:rsidP="00950C43">
      <w:pPr>
        <w:spacing w:beforeLines="50" w:before="120" w:after="120"/>
        <w:rPr>
          <w:rFonts w:ascii="Arial" w:hAnsi="Arial" w:cs="Arial"/>
          <w:lang w:eastAsia="x-none"/>
        </w:rPr>
      </w:pPr>
      <w:r>
        <w:rPr>
          <w:noProof/>
        </w:rPr>
        <mc:AlternateContent>
          <mc:Choice Requires="wps">
            <w:drawing>
              <wp:inline distT="0" distB="0" distL="0" distR="0" wp14:anchorId="75DF6D90" wp14:editId="03607B15">
                <wp:extent cx="6021238" cy="2104845"/>
                <wp:effectExtent l="0" t="0" r="17780" b="1016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238" cy="2104845"/>
                        </a:xfrm>
                        <a:prstGeom prst="rect">
                          <a:avLst/>
                        </a:prstGeom>
                        <a:solidFill>
                          <a:srgbClr val="FFFFFF"/>
                        </a:solidFill>
                        <a:ln w="9525">
                          <a:solidFill>
                            <a:srgbClr val="000000"/>
                          </a:solidFill>
                          <a:miter lim="800000"/>
                          <a:headEnd/>
                          <a:tailEnd/>
                        </a:ln>
                      </wps:spPr>
                      <wps:txbx>
                        <w:txbxContent>
                          <w:p w14:paraId="781FA38D" w14:textId="49BC8008" w:rsidR="00224AF5" w:rsidRPr="00457B12" w:rsidRDefault="006557AB" w:rsidP="00312967">
                            <w:pPr>
                              <w:spacing w:afterLines="100" w:after="240"/>
                              <w:rPr>
                                <w:rFonts w:ascii="Arial" w:hAnsi="Arial" w:cs="Arial"/>
                                <w:highlight w:val="green"/>
                                <w:lang w:eastAsia="x-none"/>
                              </w:rPr>
                            </w:pPr>
                            <w:r w:rsidRPr="006557AB">
                              <w:rPr>
                                <w:rFonts w:ascii="Arial" w:hAnsi="Arial" w:cs="Arial"/>
                                <w:highlight w:val="green"/>
                                <w:lang w:eastAsia="x-none"/>
                              </w:rPr>
                              <w:t>Agreement</w:t>
                            </w:r>
                            <w:r w:rsidR="0006406F">
                              <w:rPr>
                                <w:rFonts w:ascii="Arial" w:hAnsi="Arial" w:cs="Arial"/>
                                <w:highlight w:val="green"/>
                                <w:lang w:eastAsia="x-none"/>
                              </w:rPr>
                              <w:t>s</w:t>
                            </w:r>
                            <w:r w:rsidRPr="006557AB">
                              <w:rPr>
                                <w:rFonts w:ascii="Arial" w:hAnsi="Arial" w:cs="Arial"/>
                                <w:highlight w:val="green"/>
                                <w:lang w:eastAsia="x-none"/>
                              </w:rPr>
                              <w:t>:</w:t>
                            </w:r>
                          </w:p>
                          <w:p w14:paraId="09C2EF2C" w14:textId="3666E826" w:rsidR="00224AF5" w:rsidRPr="00D768BA" w:rsidRDefault="00224AF5" w:rsidP="00457B12">
                            <w:pPr>
                              <w:pStyle w:val="aa"/>
                              <w:widowControl w:val="0"/>
                              <w:numPr>
                                <w:ilvl w:val="0"/>
                                <w:numId w:val="4"/>
                              </w:numPr>
                              <w:spacing w:beforeLines="50" w:before="120" w:line="360" w:lineRule="auto"/>
                            </w:pPr>
                            <w:r w:rsidRPr="00D768BA">
                              <w:t>Ephemeris, common TA parameters and epoch time can be updated without invoking the SI modification procedure.</w:t>
                            </w:r>
                          </w:p>
                          <w:p w14:paraId="6C753DD8" w14:textId="1CF21A09" w:rsidR="006557AB" w:rsidRPr="00D768BA" w:rsidRDefault="00224AF5" w:rsidP="00457B12">
                            <w:pPr>
                              <w:pStyle w:val="aa"/>
                              <w:widowControl w:val="0"/>
                              <w:numPr>
                                <w:ilvl w:val="0"/>
                                <w:numId w:val="4"/>
                              </w:numPr>
                              <w:spacing w:beforeLines="50" w:before="120" w:line="360" w:lineRule="auto"/>
                            </w:pPr>
                            <w:r w:rsidRPr="007D66B6">
                              <w:t>If the UE acquires SIB19 before validity timer expiry, there is no need for the UE to suspend or stop the validity timer</w:t>
                            </w:r>
                            <w:r w:rsidRPr="00D768BA">
                              <w:t>.</w:t>
                            </w:r>
                          </w:p>
                          <w:p w14:paraId="22C49F8A" w14:textId="650DF6F4" w:rsidR="00224AF5" w:rsidRPr="00D768BA" w:rsidRDefault="00224AF5" w:rsidP="00457B12">
                            <w:pPr>
                              <w:pStyle w:val="aa"/>
                              <w:widowControl w:val="0"/>
                              <w:numPr>
                                <w:ilvl w:val="0"/>
                                <w:numId w:val="4"/>
                              </w:numPr>
                              <w:spacing w:beforeLines="50" w:before="120" w:line="360" w:lineRule="auto"/>
                            </w:pPr>
                            <w:r w:rsidRPr="00D768BA">
                              <w:t>On-demand SIB19 is not supported for UEs in RRC_IDLE/RRC_INACTIVE state.</w:t>
                            </w:r>
                          </w:p>
                          <w:p w14:paraId="4BF19B41" w14:textId="2229C8F2" w:rsidR="006557AB" w:rsidRPr="00D768BA" w:rsidRDefault="00224AF5" w:rsidP="00457B12">
                            <w:pPr>
                              <w:pStyle w:val="aa"/>
                              <w:widowControl w:val="0"/>
                              <w:numPr>
                                <w:ilvl w:val="0"/>
                                <w:numId w:val="4"/>
                              </w:numPr>
                              <w:spacing w:beforeLines="50" w:before="120" w:line="360" w:lineRule="auto"/>
                            </w:pPr>
                            <w:r w:rsidRPr="00484C29">
                              <w:rPr>
                                <w:i/>
                              </w:rPr>
                              <w:t>dedicatedSystemInformationDelivery</w:t>
                            </w:r>
                            <w:r w:rsidRPr="007D66B6">
                              <w:t xml:space="preserve"> is used to provide SIB19 for the UE in RRC_CONNECTED mode with an active BWP not configured with common search space.</w:t>
                            </w:r>
                          </w:p>
                        </w:txbxContent>
                      </wps:txbx>
                      <wps:bodyPr rot="0" vert="horz" wrap="square" lIns="91440" tIns="45720" rIns="91440" bIns="45720" anchor="t" anchorCtr="0" upright="1">
                        <a:noAutofit/>
                      </wps:bodyPr>
                    </wps:wsp>
                  </a:graphicData>
                </a:graphic>
              </wp:inline>
            </w:drawing>
          </mc:Choice>
          <mc:Fallback>
            <w:pict>
              <v:shapetype w14:anchorId="75DF6D90" id="_x0000_t202" coordsize="21600,21600" o:spt="202" path="m,l,21600r21600,l21600,xe">
                <v:stroke joinstyle="miter"/>
                <v:path gradientshapeok="t" o:connecttype="rect"/>
              </v:shapetype>
              <v:shape id="Text Box 5" o:spid="_x0000_s1026" type="#_x0000_t202" style="width:474.1pt;height:16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">
                <v:textbox>
                  <w:txbxContent>
                    <w:p w14:paraId="781FA38D" w14:textId="49BC8008" w:rsidR="00224AF5" w:rsidRPr="00457B12" w:rsidRDefault="006557AB" w:rsidP="00312967">
                      <w:pPr>
                        <w:spacing w:afterLines="100" w:after="240"/>
                        <w:rPr>
                          <w:rFonts w:ascii="Arial" w:hAnsi="Arial" w:cs="Arial"/>
                          <w:highlight w:val="green"/>
                          <w:lang w:eastAsia="x-none"/>
                        </w:rPr>
                      </w:pPr>
                      <w:r w:rsidRPr="006557AB">
                        <w:rPr>
                          <w:rFonts w:ascii="Arial" w:hAnsi="Arial" w:cs="Arial"/>
                          <w:highlight w:val="green"/>
                          <w:lang w:eastAsia="x-none"/>
                        </w:rPr>
                        <w:t>Agreement</w:t>
                      </w:r>
                      <w:r w:rsidR="0006406F">
                        <w:rPr>
                          <w:rFonts w:ascii="Arial" w:hAnsi="Arial" w:cs="Arial"/>
                          <w:highlight w:val="green"/>
                          <w:lang w:eastAsia="x-none"/>
                        </w:rPr>
                        <w:t>s</w:t>
                      </w:r>
                      <w:r w:rsidRPr="006557AB">
                        <w:rPr>
                          <w:rFonts w:ascii="Arial" w:hAnsi="Arial" w:cs="Arial"/>
                          <w:highlight w:val="green"/>
                          <w:lang w:eastAsia="x-none"/>
                        </w:rPr>
                        <w:t>:</w:t>
                      </w:r>
                    </w:p>
                    <w:p w14:paraId="09C2EF2C" w14:textId="3666E826" w:rsidR="00224AF5" w:rsidRPr="00D768BA" w:rsidRDefault="00224AF5" w:rsidP="00457B12">
                      <w:pPr>
                        <w:pStyle w:val="aa"/>
                        <w:widowControl w:val="0"/>
                        <w:numPr>
                          <w:ilvl w:val="0"/>
                          <w:numId w:val="4"/>
                        </w:numPr>
                        <w:spacing w:beforeLines="50" w:before="120" w:line="360" w:lineRule="auto"/>
                      </w:pPr>
                      <w:r w:rsidRPr="00D768BA">
                        <w:t>Ephemeris, common TA parameters and epoch time can be updated without invoking the SI modification procedure.</w:t>
                      </w:r>
                    </w:p>
                    <w:p w14:paraId="6C753DD8" w14:textId="1CF21A09" w:rsidR="006557AB" w:rsidRPr="00D768BA" w:rsidRDefault="00224AF5" w:rsidP="00457B12">
                      <w:pPr>
                        <w:pStyle w:val="aa"/>
                        <w:widowControl w:val="0"/>
                        <w:numPr>
                          <w:ilvl w:val="0"/>
                          <w:numId w:val="4"/>
                        </w:numPr>
                        <w:spacing w:beforeLines="50" w:before="120" w:line="360" w:lineRule="auto"/>
                      </w:pPr>
                      <w:r w:rsidRPr="007D66B6">
                        <w:t>If the UE acquires SIB19 before validity timer expiry, there is no need for the UE to suspend or stop the validity timer</w:t>
                      </w:r>
                      <w:r w:rsidRPr="00D768BA">
                        <w:t>.</w:t>
                      </w:r>
                    </w:p>
                    <w:p w14:paraId="22C49F8A" w14:textId="650DF6F4" w:rsidR="00224AF5" w:rsidRPr="00D768BA" w:rsidRDefault="00224AF5" w:rsidP="00457B12">
                      <w:pPr>
                        <w:pStyle w:val="aa"/>
                        <w:widowControl w:val="0"/>
                        <w:numPr>
                          <w:ilvl w:val="0"/>
                          <w:numId w:val="4"/>
                        </w:numPr>
                        <w:spacing w:beforeLines="50" w:before="120" w:line="360" w:lineRule="auto"/>
                      </w:pPr>
                      <w:r w:rsidRPr="00D768BA">
                        <w:t>On-demand SIB19 is not supported for UEs in RRC_IDLE/RRC_INACTIVE state.</w:t>
                      </w:r>
                    </w:p>
                    <w:p w14:paraId="4BF19B41" w14:textId="2229C8F2" w:rsidR="006557AB" w:rsidRPr="00D768BA" w:rsidRDefault="00224AF5" w:rsidP="00457B12">
                      <w:pPr>
                        <w:pStyle w:val="aa"/>
                        <w:widowControl w:val="0"/>
                        <w:numPr>
                          <w:ilvl w:val="0"/>
                          <w:numId w:val="4"/>
                        </w:numPr>
                        <w:spacing w:beforeLines="50" w:before="120" w:line="360" w:lineRule="auto"/>
                      </w:pPr>
                      <w:r w:rsidRPr="00484C29">
                        <w:rPr>
                          <w:i/>
                        </w:rPr>
                        <w:t>dedicatedSystemInformationDelivery</w:t>
                      </w:r>
                      <w:r w:rsidRPr="007D66B6">
                        <w:t xml:space="preserve"> is used to provide SIB19 for the UE in RRC_CONNECTED mode with an active BWP not configured with common search space.</w:t>
                      </w:r>
                    </w:p>
                  </w:txbxContent>
                </v:textbox>
                <w10:anchorlock/>
              </v:shape>
            </w:pict>
          </mc:Fallback>
        </mc:AlternateContent>
      </w:r>
    </w:p>
    <w:p w14:paraId="6A1440B0" w14:textId="116254D4" w:rsidR="00D768BA" w:rsidRPr="006557AB" w:rsidRDefault="00D768BA" w:rsidP="00DF5AB1">
      <w:pPr>
        <w:spacing w:beforeLines="50" w:before="120" w:after="120" w:line="360" w:lineRule="auto"/>
        <w:rPr>
          <w:rFonts w:ascii="Arial" w:hAnsi="Arial" w:cs="Arial"/>
        </w:rPr>
      </w:pPr>
      <w:r>
        <w:rPr>
          <w:rFonts w:ascii="Arial" w:hAnsi="Arial" w:cs="Arial" w:hint="eastAsia"/>
        </w:rPr>
        <w:t>I</w:t>
      </w:r>
      <w:r>
        <w:rPr>
          <w:rFonts w:ascii="Arial" w:hAnsi="Arial" w:cs="Arial"/>
        </w:rPr>
        <w:t xml:space="preserve">n this contribution, </w:t>
      </w:r>
      <w:r w:rsidRPr="00D768BA">
        <w:rPr>
          <w:rFonts w:ascii="Arial" w:hAnsi="Arial" w:cs="Arial"/>
        </w:rPr>
        <w:t>we provide some further considerations</w:t>
      </w:r>
      <w:r>
        <w:rPr>
          <w:rFonts w:ascii="Arial" w:hAnsi="Arial" w:cs="Arial"/>
        </w:rPr>
        <w:t xml:space="preserve"> on </w:t>
      </w:r>
      <w:r w:rsidR="00950C43">
        <w:rPr>
          <w:rFonts w:ascii="Arial" w:hAnsi="Arial" w:cs="Arial"/>
        </w:rPr>
        <w:t xml:space="preserve">the ephemeris </w:t>
      </w:r>
      <w:r w:rsidR="00950C43">
        <w:rPr>
          <w:rFonts w:ascii="Arial" w:hAnsi="Arial" w:cs="Arial" w:hint="eastAsia"/>
        </w:rPr>
        <w:t>on</w:t>
      </w:r>
      <w:r w:rsidR="00950C43">
        <w:rPr>
          <w:rFonts w:ascii="Arial" w:hAnsi="Arial" w:cs="Arial"/>
        </w:rPr>
        <w:t xml:space="preserve"> SIB19.</w:t>
      </w:r>
    </w:p>
    <w:p w14:paraId="7509CB5B" w14:textId="77777777" w:rsidR="003D1C74" w:rsidRPr="00B72258" w:rsidRDefault="003D1C74" w:rsidP="00B72258">
      <w:pPr>
        <w:pStyle w:val="1"/>
        <w:tabs>
          <w:tab w:val="left" w:pos="432"/>
        </w:tabs>
        <w:overflowPunct w:val="0"/>
        <w:autoSpaceDE w:val="0"/>
        <w:autoSpaceDN w:val="0"/>
        <w:adjustRightInd w:val="0"/>
        <w:ind w:left="432" w:hanging="432"/>
        <w:textAlignment w:val="baseline"/>
        <w:rPr>
          <w:rFonts w:eastAsia="MS Mincho" w:cs="Arial"/>
          <w:szCs w:val="36"/>
          <w:lang w:eastAsia="zh-CN"/>
        </w:rPr>
      </w:pPr>
      <w:r w:rsidRPr="00B72258">
        <w:rPr>
          <w:rFonts w:eastAsia="MS Mincho" w:cs="Arial"/>
          <w:szCs w:val="36"/>
          <w:lang w:eastAsia="zh-CN"/>
        </w:rPr>
        <w:t>2</w:t>
      </w:r>
      <w:r w:rsidRPr="00B72258">
        <w:rPr>
          <w:rFonts w:eastAsia="MS Mincho" w:cs="Arial"/>
          <w:szCs w:val="36"/>
          <w:lang w:eastAsia="zh-CN"/>
        </w:rPr>
        <w:tab/>
        <w:t>Discussion</w:t>
      </w:r>
    </w:p>
    <w:p w14:paraId="6DA86B88" w14:textId="2348E67D" w:rsidR="00950C43" w:rsidRPr="00DF5AB1" w:rsidRDefault="00950C43" w:rsidP="00DF5AB1">
      <w:pPr>
        <w:widowControl/>
        <w:overflowPunct w:val="0"/>
        <w:autoSpaceDE w:val="0"/>
        <w:autoSpaceDN w:val="0"/>
        <w:adjustRightInd w:val="0"/>
        <w:spacing w:after="120" w:line="360" w:lineRule="auto"/>
        <w:textAlignment w:val="baseline"/>
        <w:rPr>
          <w:rFonts w:ascii="Arial" w:eastAsia="MS Mincho" w:hAnsi="Arial" w:cs="Times New Roman"/>
          <w:kern w:val="0"/>
          <w:sz w:val="20"/>
          <w:szCs w:val="20"/>
        </w:rPr>
      </w:pPr>
      <w:r w:rsidRPr="00DF5AB1">
        <w:rPr>
          <w:rFonts w:ascii="Arial" w:eastAsia="MS Mincho" w:hAnsi="Arial" w:cs="Times New Roman"/>
          <w:kern w:val="0"/>
          <w:sz w:val="20"/>
          <w:szCs w:val="20"/>
        </w:rPr>
        <w:t>In RAN#2 118-e meeting</w:t>
      </w:r>
      <w:r w:rsidR="00B72258">
        <w:rPr>
          <w:rFonts w:ascii="Arial" w:eastAsia="MS Mincho" w:hAnsi="Arial" w:cs="Times New Roman"/>
          <w:kern w:val="0"/>
          <w:sz w:val="20"/>
          <w:szCs w:val="20"/>
        </w:rPr>
        <w:t xml:space="preserve"> </w:t>
      </w:r>
      <w:r w:rsidRPr="00DF5AB1">
        <w:rPr>
          <w:rFonts w:ascii="Arial" w:eastAsia="MS Mincho" w:hAnsi="Arial" w:cs="Times New Roman"/>
          <w:kern w:val="0"/>
          <w:sz w:val="20"/>
          <w:szCs w:val="20"/>
        </w:rPr>
        <w:t>[1]</w:t>
      </w:r>
      <w:r w:rsidRPr="00DF5AB1">
        <w:rPr>
          <w:rFonts w:ascii="Arial" w:eastAsia="MS Mincho" w:hAnsi="Arial" w:cs="Times New Roman" w:hint="eastAsia"/>
          <w:kern w:val="0"/>
          <w:sz w:val="20"/>
          <w:szCs w:val="20"/>
        </w:rPr>
        <w:t>[</w:t>
      </w:r>
      <w:r w:rsidRPr="00DF5AB1">
        <w:rPr>
          <w:rFonts w:ascii="Arial" w:eastAsia="MS Mincho" w:hAnsi="Arial" w:cs="Times New Roman"/>
          <w:kern w:val="0"/>
          <w:sz w:val="20"/>
          <w:szCs w:val="20"/>
        </w:rPr>
        <w:t>2], a consensus had been reached on</w:t>
      </w:r>
      <w:r w:rsidR="00105B26" w:rsidRPr="00DF5AB1">
        <w:rPr>
          <w:rFonts w:ascii="Arial" w:eastAsia="MS Mincho" w:hAnsi="Arial" w:cs="Times New Roman"/>
          <w:kern w:val="0"/>
          <w:sz w:val="20"/>
          <w:szCs w:val="20"/>
        </w:rPr>
        <w:t xml:space="preserve"> the procedure</w:t>
      </w:r>
      <w:r w:rsidR="00B72258">
        <w:rPr>
          <w:rFonts w:asciiTheme="minorEastAsia" w:hAnsiTheme="minorEastAsia" w:cs="Times New Roman" w:hint="eastAsia"/>
          <w:kern w:val="0"/>
          <w:sz w:val="20"/>
          <w:szCs w:val="20"/>
        </w:rPr>
        <w:t>.</w:t>
      </w:r>
      <w:r w:rsidR="00105B26" w:rsidRPr="00DF5AB1">
        <w:rPr>
          <w:rFonts w:ascii="Arial" w:eastAsia="MS Mincho" w:hAnsi="Arial" w:cs="Times New Roman"/>
          <w:kern w:val="0"/>
          <w:sz w:val="20"/>
          <w:szCs w:val="20"/>
        </w:rPr>
        <w:t xml:space="preserve"> </w:t>
      </w:r>
    </w:p>
    <w:p w14:paraId="46F6E540" w14:textId="19C42ABF" w:rsidR="00950C43" w:rsidRPr="00DF5AB1" w:rsidRDefault="00105B26" w:rsidP="00DF5AB1">
      <w:pPr>
        <w:widowControl/>
        <w:overflowPunct w:val="0"/>
        <w:autoSpaceDE w:val="0"/>
        <w:autoSpaceDN w:val="0"/>
        <w:adjustRightInd w:val="0"/>
        <w:spacing w:after="120" w:line="360" w:lineRule="auto"/>
        <w:textAlignment w:val="baseline"/>
        <w:rPr>
          <w:rFonts w:ascii="Arial" w:eastAsia="MS Mincho" w:hAnsi="Arial" w:cs="Times New Roman"/>
          <w:i/>
          <w:iCs/>
          <w:kern w:val="0"/>
          <w:sz w:val="20"/>
          <w:szCs w:val="20"/>
        </w:rPr>
      </w:pPr>
      <w:r w:rsidRPr="00DF5AB1">
        <w:rPr>
          <w:rFonts w:ascii="Arial" w:eastAsia="MS Mincho" w:hAnsi="Arial" w:cs="Times New Roman"/>
          <w:i/>
          <w:iCs/>
          <w:kern w:val="0"/>
          <w:sz w:val="20"/>
          <w:szCs w:val="20"/>
        </w:rPr>
        <w:t>Ephemeris, common TA parameters and epoch time can be updated without invoking the SI modification procedure.</w:t>
      </w:r>
    </w:p>
    <w:p w14:paraId="1F4A4023" w14:textId="43F15ED4" w:rsidR="00105B26" w:rsidRPr="00DF5AB1" w:rsidRDefault="00105B26" w:rsidP="00DF5AB1">
      <w:pPr>
        <w:widowControl/>
        <w:overflowPunct w:val="0"/>
        <w:autoSpaceDE w:val="0"/>
        <w:autoSpaceDN w:val="0"/>
        <w:adjustRightInd w:val="0"/>
        <w:spacing w:after="120" w:line="360" w:lineRule="auto"/>
        <w:textAlignment w:val="baseline"/>
        <w:rPr>
          <w:rFonts w:ascii="Arial" w:eastAsia="MS Mincho" w:hAnsi="Arial" w:cs="Times New Roman"/>
          <w:kern w:val="0"/>
          <w:sz w:val="20"/>
          <w:szCs w:val="20"/>
        </w:rPr>
      </w:pPr>
      <w:r w:rsidRPr="00DF5AB1">
        <w:rPr>
          <w:rFonts w:ascii="Arial" w:eastAsia="MS Mincho" w:hAnsi="Arial" w:cs="Times New Roman"/>
          <w:kern w:val="0"/>
          <w:sz w:val="20"/>
          <w:szCs w:val="20"/>
        </w:rPr>
        <w:t xml:space="preserve">In NTN communication scenarios, ephemeris in system messages obtained by </w:t>
      </w:r>
      <w:r w:rsidR="00D62BAA">
        <w:rPr>
          <w:rFonts w:ascii="Arial" w:eastAsia="MS Mincho" w:hAnsi="Arial" w:cs="Times New Roman"/>
          <w:kern w:val="0"/>
          <w:sz w:val="20"/>
          <w:szCs w:val="20"/>
        </w:rPr>
        <w:t>UE</w:t>
      </w:r>
      <w:r w:rsidRPr="00DF5AB1">
        <w:rPr>
          <w:rFonts w:ascii="Arial" w:eastAsia="MS Mincho" w:hAnsi="Arial" w:cs="Times New Roman"/>
          <w:kern w:val="0"/>
          <w:sz w:val="20"/>
          <w:szCs w:val="20"/>
        </w:rPr>
        <w:t xml:space="preserve"> </w:t>
      </w:r>
      <w:proofErr w:type="gramStart"/>
      <w:r w:rsidRPr="00DF5AB1">
        <w:rPr>
          <w:rFonts w:ascii="Arial" w:eastAsia="MS Mincho" w:hAnsi="Arial" w:cs="Times New Roman"/>
          <w:kern w:val="0"/>
          <w:sz w:val="20"/>
          <w:szCs w:val="20"/>
        </w:rPr>
        <w:t>are</w:t>
      </w:r>
      <w:proofErr w:type="gramEnd"/>
      <w:r w:rsidRPr="00DF5AB1">
        <w:rPr>
          <w:rFonts w:ascii="Arial" w:eastAsia="MS Mincho" w:hAnsi="Arial" w:cs="Times New Roman"/>
          <w:kern w:val="0"/>
          <w:sz w:val="20"/>
          <w:szCs w:val="20"/>
        </w:rPr>
        <w:t xml:space="preserve"> usually inaccurate due to the interference of random deflection, Earth eccentricity and other factors.  However, different from TN scenarios, </w:t>
      </w:r>
      <w:r w:rsidR="0058023A" w:rsidRPr="00DF5AB1">
        <w:rPr>
          <w:rFonts w:ascii="Arial" w:eastAsia="MS Mincho" w:hAnsi="Arial" w:cs="Times New Roman"/>
          <w:kern w:val="0"/>
          <w:sz w:val="20"/>
          <w:szCs w:val="20"/>
        </w:rPr>
        <w:t xml:space="preserve">UE </w:t>
      </w:r>
      <w:r w:rsidRPr="00DF5AB1">
        <w:rPr>
          <w:rFonts w:ascii="Arial" w:eastAsia="MS Mincho" w:hAnsi="Arial" w:cs="Times New Roman"/>
          <w:kern w:val="0"/>
          <w:sz w:val="20"/>
          <w:szCs w:val="20"/>
        </w:rPr>
        <w:t>need more accurate relative satellite positions if they want to obtain high-quality services.  Accurate ephemeris obtained by UE can greatly improve the accuracy of Doppler frequency offset estimation.</w:t>
      </w:r>
    </w:p>
    <w:p w14:paraId="32190FB3" w14:textId="01F684E0" w:rsidR="00D768BA" w:rsidRPr="00DF5AB1" w:rsidRDefault="004D2A12" w:rsidP="00DF5AB1">
      <w:pPr>
        <w:widowControl/>
        <w:overflowPunct w:val="0"/>
        <w:autoSpaceDE w:val="0"/>
        <w:autoSpaceDN w:val="0"/>
        <w:adjustRightInd w:val="0"/>
        <w:spacing w:after="120" w:line="360" w:lineRule="auto"/>
        <w:textAlignment w:val="baseline"/>
        <w:rPr>
          <w:rFonts w:ascii="Arial" w:eastAsia="MS Mincho" w:hAnsi="Arial" w:cs="Times New Roman"/>
          <w:kern w:val="0"/>
          <w:sz w:val="20"/>
          <w:szCs w:val="20"/>
        </w:rPr>
      </w:pPr>
      <w:r w:rsidRPr="00DF5AB1">
        <w:rPr>
          <w:rFonts w:ascii="Arial" w:eastAsia="MS Mincho" w:hAnsi="Arial" w:cs="Times New Roman"/>
          <w:kern w:val="0"/>
          <w:sz w:val="20"/>
          <w:szCs w:val="20"/>
        </w:rPr>
        <w:t>The ephemeris is issued by the method shown in Figure 1. The satellite tracking station sends the observed precise ephemeris of SAT1 to SAT1. SAT2 and SAT3 respectively send the ephemeris information of this satellite to SAT1 through the inter-satellite link. The SIB19 of SAT1 also contains precise information such as the TLE information of SAT2 and SAT3 to SAT1, and SAT1 corrects each other through the local ephemeris and the neighboring ephemeris, which can effectively improve the accuracy of the ephemeris.</w:t>
      </w:r>
    </w:p>
    <w:p w14:paraId="0A8963CF" w14:textId="3FB0D08A" w:rsidR="00AA3E73" w:rsidRDefault="004D2A12" w:rsidP="00AA3E73">
      <w:pPr>
        <w:spacing w:after="240"/>
        <w:jc w:val="center"/>
        <w:rPr>
          <w:rFonts w:ascii="Arial" w:eastAsia="仿宋" w:hAnsi="Arial" w:cs="Arial"/>
          <w:sz w:val="28"/>
          <w:szCs w:val="28"/>
        </w:rPr>
      </w:pPr>
      <w:r>
        <w:rPr>
          <w:rFonts w:ascii="Arial" w:eastAsia="仿宋" w:hAnsi="Arial" w:cs="Arial"/>
          <w:noProof/>
          <w:sz w:val="28"/>
          <w:szCs w:val="28"/>
        </w:rPr>
        <w:lastRenderedPageBreak/>
        <w:drawing>
          <wp:inline distT="0" distB="0" distL="0" distR="0" wp14:anchorId="64512DC2" wp14:editId="4DBBFB9F">
            <wp:extent cx="5377180" cy="2688590"/>
            <wp:effectExtent l="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77180" cy="2688590"/>
                    </a:xfrm>
                    <a:prstGeom prst="rect">
                      <a:avLst/>
                    </a:prstGeom>
                    <a:noFill/>
                  </pic:spPr>
                </pic:pic>
              </a:graphicData>
            </a:graphic>
          </wp:inline>
        </w:drawing>
      </w:r>
    </w:p>
    <w:p w14:paraId="1D01341F" w14:textId="6FE4ED4C" w:rsidR="00AA3E73" w:rsidRPr="00AA3E73" w:rsidRDefault="00AA3E73" w:rsidP="00AA3E73">
      <w:pPr>
        <w:spacing w:after="240"/>
        <w:jc w:val="center"/>
        <w:rPr>
          <w:rFonts w:ascii="Arial" w:eastAsia="仿宋" w:hAnsi="Arial" w:cs="Arial"/>
          <w:b/>
          <w:szCs w:val="21"/>
        </w:rPr>
      </w:pPr>
      <w:r w:rsidRPr="00AA3E73">
        <w:rPr>
          <w:rFonts w:ascii="Arial" w:eastAsia="仿宋" w:hAnsi="Arial" w:cs="Arial" w:hint="eastAsia"/>
          <w:b/>
          <w:szCs w:val="21"/>
        </w:rPr>
        <w:t>Figure</w:t>
      </w:r>
      <w:r w:rsidRPr="00AA3E73">
        <w:rPr>
          <w:rFonts w:ascii="Arial" w:eastAsia="仿宋" w:hAnsi="Arial" w:cs="Arial"/>
          <w:b/>
          <w:szCs w:val="21"/>
        </w:rPr>
        <w:t xml:space="preserve"> 1.</w:t>
      </w:r>
      <w:r w:rsidR="004D2A12" w:rsidRPr="004D2A12">
        <w:rPr>
          <w:rFonts w:ascii="Arial" w:eastAsia="仿宋" w:hAnsi="Arial" w:cs="Arial"/>
          <w:b/>
          <w:szCs w:val="21"/>
        </w:rPr>
        <w:t xml:space="preserve"> Ephemeris broadcast system architecture</w:t>
      </w:r>
    </w:p>
    <w:p w14:paraId="6328D31C" w14:textId="73FD12A8" w:rsidR="006F32EA" w:rsidRPr="00DF5AB1" w:rsidRDefault="006F32EA" w:rsidP="00DF5AB1">
      <w:pPr>
        <w:spacing w:after="240" w:line="360" w:lineRule="auto"/>
        <w:rPr>
          <w:rFonts w:ascii="Arial" w:eastAsia="宋体" w:hAnsi="Arial" w:cs="Arial"/>
          <w:b/>
          <w:iCs/>
          <w:kern w:val="0"/>
          <w:sz w:val="20"/>
          <w:szCs w:val="20"/>
          <w:lang w:val="en-GB"/>
        </w:rPr>
      </w:pPr>
      <w:r w:rsidRPr="00DF5AB1">
        <w:rPr>
          <w:rFonts w:ascii="Arial" w:eastAsia="宋体" w:hAnsi="Arial" w:cs="Arial"/>
          <w:b/>
          <w:iCs/>
          <w:kern w:val="0"/>
          <w:sz w:val="20"/>
          <w:szCs w:val="20"/>
          <w:lang w:val="en-GB"/>
        </w:rPr>
        <w:t xml:space="preserve">Observation 1: In the NTN network scenario, in the broadcast process of SIB19, RAN#2 should </w:t>
      </w:r>
      <w:r w:rsidR="00AE1E50" w:rsidRPr="00DF5AB1">
        <w:rPr>
          <w:rFonts w:ascii="Arial" w:eastAsia="宋体" w:hAnsi="Arial" w:cs="Arial"/>
          <w:b/>
          <w:iCs/>
          <w:kern w:val="0"/>
          <w:sz w:val="20"/>
          <w:szCs w:val="20"/>
          <w:lang w:val="en-GB"/>
        </w:rPr>
        <w:t>introduce</w:t>
      </w:r>
      <w:r w:rsidRPr="00DF5AB1">
        <w:rPr>
          <w:rFonts w:ascii="Arial" w:eastAsia="宋体" w:hAnsi="Arial" w:cs="Arial"/>
          <w:b/>
          <w:iCs/>
          <w:kern w:val="0"/>
          <w:sz w:val="20"/>
          <w:szCs w:val="20"/>
          <w:lang w:val="en-GB"/>
        </w:rPr>
        <w:t xml:space="preserve"> some ephemeris data processing methods to improve the accuracy of obtaining ephemeris information. </w:t>
      </w:r>
    </w:p>
    <w:p w14:paraId="16C46F3F" w14:textId="5DDDD9F2" w:rsidR="006608C1" w:rsidRPr="00DF5AB1" w:rsidRDefault="006F32EA" w:rsidP="00DF5AB1">
      <w:pPr>
        <w:spacing w:after="240" w:line="360" w:lineRule="auto"/>
        <w:rPr>
          <w:rFonts w:ascii="Arial" w:hAnsi="Arial" w:cs="Arial"/>
          <w:b/>
          <w:iCs/>
          <w:sz w:val="22"/>
        </w:rPr>
      </w:pPr>
      <w:r w:rsidRPr="00B72258">
        <w:rPr>
          <w:rFonts w:ascii="Arial" w:hAnsi="Arial" w:cs="Arial"/>
          <w:b/>
          <w:iCs/>
          <w:sz w:val="20"/>
          <w:szCs w:val="20"/>
        </w:rPr>
        <w:t>Proposal 1:</w:t>
      </w:r>
      <w:r w:rsidRPr="00DF5AB1">
        <w:rPr>
          <w:rFonts w:ascii="Arial" w:hAnsi="Arial" w:cs="Arial"/>
          <w:b/>
          <w:iCs/>
          <w:sz w:val="22"/>
        </w:rPr>
        <w:t xml:space="preserve"> </w:t>
      </w:r>
      <w:r w:rsidRPr="00DF5AB1">
        <w:rPr>
          <w:rFonts w:ascii="Arial" w:eastAsia="宋体" w:hAnsi="Arial" w:cs="Arial"/>
          <w:b/>
          <w:iCs/>
          <w:kern w:val="0"/>
          <w:sz w:val="20"/>
          <w:szCs w:val="20"/>
          <w:lang w:val="en-GB"/>
        </w:rPr>
        <w:t xml:space="preserve">RAN#2 should provide </w:t>
      </w:r>
      <w:r w:rsidR="00D62BAA">
        <w:rPr>
          <w:rFonts w:ascii="Arial" w:eastAsia="宋体" w:hAnsi="Arial" w:cs="Arial"/>
          <w:b/>
          <w:iCs/>
          <w:kern w:val="0"/>
          <w:sz w:val="20"/>
          <w:szCs w:val="20"/>
          <w:lang w:val="en-GB"/>
        </w:rPr>
        <w:t>UE</w:t>
      </w:r>
      <w:r w:rsidRPr="00DF5AB1">
        <w:rPr>
          <w:rFonts w:ascii="Arial" w:eastAsia="宋体" w:hAnsi="Arial" w:cs="Arial"/>
          <w:b/>
          <w:iCs/>
          <w:kern w:val="0"/>
          <w:sz w:val="20"/>
          <w:szCs w:val="20"/>
          <w:lang w:val="en-GB"/>
        </w:rPr>
        <w:t xml:space="preserve"> in the NTN scenario with an ephemeris observation correction mechanism for adjacent service satellites, so that </w:t>
      </w:r>
      <w:r w:rsidR="00D62BAA">
        <w:rPr>
          <w:rFonts w:ascii="Arial" w:eastAsia="宋体" w:hAnsi="Arial" w:cs="Arial"/>
          <w:b/>
          <w:iCs/>
          <w:kern w:val="0"/>
          <w:sz w:val="20"/>
          <w:szCs w:val="20"/>
          <w:lang w:val="en-GB"/>
        </w:rPr>
        <w:t>UE</w:t>
      </w:r>
      <w:r w:rsidRPr="00DF5AB1">
        <w:rPr>
          <w:rFonts w:ascii="Arial" w:eastAsia="宋体" w:hAnsi="Arial" w:cs="Arial"/>
          <w:b/>
          <w:iCs/>
          <w:kern w:val="0"/>
          <w:sz w:val="20"/>
          <w:szCs w:val="20"/>
          <w:lang w:val="en-GB"/>
        </w:rPr>
        <w:t xml:space="preserve"> can receive more accurate ephemeris information of this satellite observed by other satellites.</w:t>
      </w:r>
      <w:r w:rsidRPr="00DF5AB1">
        <w:rPr>
          <w:rFonts w:ascii="Arial" w:hAnsi="Arial" w:cs="Arial"/>
          <w:b/>
          <w:iCs/>
        </w:rPr>
        <w:t> </w:t>
      </w:r>
    </w:p>
    <w:p w14:paraId="71C606CD" w14:textId="4AAF7BE9" w:rsidR="006608C1" w:rsidRPr="006F32EA" w:rsidRDefault="006F32EA" w:rsidP="00DF5AB1">
      <w:pPr>
        <w:spacing w:after="240" w:line="360" w:lineRule="auto"/>
        <w:rPr>
          <w:rFonts w:ascii="Arial" w:hAnsi="Arial" w:cs="Arial"/>
          <w:i/>
          <w:sz w:val="22"/>
        </w:rPr>
      </w:pPr>
      <w:r w:rsidRPr="006F32EA">
        <w:rPr>
          <w:rFonts w:ascii="Arial" w:eastAsia="宋体" w:hAnsi="Arial" w:cs="Arial"/>
          <w:kern w:val="0"/>
          <w:sz w:val="20"/>
          <w:szCs w:val="20"/>
        </w:rPr>
        <w:t>According to RAN2-118-</w:t>
      </w:r>
      <w:r>
        <w:rPr>
          <w:rFonts w:ascii="Arial" w:eastAsia="宋体" w:hAnsi="Arial" w:cs="Arial"/>
          <w:kern w:val="0"/>
          <w:sz w:val="20"/>
          <w:szCs w:val="20"/>
        </w:rPr>
        <w:t>e</w:t>
      </w:r>
      <w:r w:rsidRPr="006F32EA">
        <w:rPr>
          <w:rFonts w:ascii="Arial" w:eastAsia="宋体" w:hAnsi="Arial" w:cs="Arial"/>
          <w:kern w:val="0"/>
          <w:sz w:val="20"/>
          <w:szCs w:val="20"/>
        </w:rPr>
        <w:t>, if SIB19 is acquired before the timer expires, the timer will not be suspended or stopped, but it should be guaranteed that a new SIB19 will be acquired before the timer ends. The satellite-earth transmission link is relatively poor in stability and is prone to SIBX loss. Therefore, on the premise of not increasing the size of the ephemeris field of SIB19,  According to the precise ephemeris, the corresponding of the current track in the broadcast ephemeris of the precise ephemeris time, as well as the adjacent two orbitals precise ephemeris, corresponding to the precise ephemeris time broadcast ephemeris, coupled with the current track of the broadcast ephemeris, ephemeris of orbit prediction,</w:t>
      </w:r>
      <w:r w:rsidRPr="0033036D">
        <w:rPr>
          <w:rFonts w:ascii="Arial" w:eastAsia="宋体" w:hAnsi="Arial" w:cs="Arial"/>
          <w:color w:val="FF0000"/>
          <w:kern w:val="0"/>
          <w:sz w:val="20"/>
          <w:szCs w:val="20"/>
        </w:rPr>
        <w:t xml:space="preserve"> </w:t>
      </w:r>
      <w:r w:rsidRPr="000440CC">
        <w:rPr>
          <w:rFonts w:ascii="Arial" w:eastAsia="宋体" w:hAnsi="Arial" w:cs="Arial"/>
          <w:color w:val="000000" w:themeColor="text1"/>
          <w:kern w:val="0"/>
          <w:sz w:val="20"/>
          <w:szCs w:val="20"/>
        </w:rPr>
        <w:t>extend the</w:t>
      </w:r>
      <w:r w:rsidR="000440CC" w:rsidRPr="000440CC">
        <w:rPr>
          <w:rFonts w:ascii="Arial" w:eastAsia="宋体" w:hAnsi="Arial" w:cs="Arial"/>
          <w:color w:val="000000" w:themeColor="text1"/>
          <w:kern w:val="0"/>
          <w:sz w:val="20"/>
          <w:szCs w:val="20"/>
        </w:rPr>
        <w:t xml:space="preserve"> duration of</w:t>
      </w:r>
      <w:r w:rsidRPr="000440CC">
        <w:rPr>
          <w:rFonts w:ascii="Arial" w:eastAsia="宋体" w:hAnsi="Arial" w:cs="Arial"/>
          <w:color w:val="000000" w:themeColor="text1"/>
          <w:kern w:val="0"/>
          <w:sz w:val="20"/>
          <w:szCs w:val="20"/>
        </w:rPr>
        <w:t xml:space="preserve"> epoch time, </w:t>
      </w:r>
      <w:r w:rsidRPr="006F32EA">
        <w:rPr>
          <w:rFonts w:ascii="Arial" w:eastAsia="宋体" w:hAnsi="Arial" w:cs="Arial"/>
          <w:kern w:val="0"/>
          <w:sz w:val="20"/>
          <w:szCs w:val="20"/>
        </w:rPr>
        <w:t>prevent the occurrence of gap, at the same time increase the ephemeris prediction accuracy. </w:t>
      </w:r>
    </w:p>
    <w:p w14:paraId="44CCD73D" w14:textId="1C9B1570" w:rsidR="006F32EA" w:rsidRPr="00DF5AB1" w:rsidRDefault="006F32EA" w:rsidP="00DF5AB1">
      <w:pPr>
        <w:spacing w:after="240" w:line="360" w:lineRule="auto"/>
        <w:rPr>
          <w:rFonts w:ascii="Arial" w:hAnsi="Arial" w:cs="Arial"/>
          <w:b/>
          <w:iCs/>
        </w:rPr>
      </w:pPr>
      <w:r w:rsidRPr="00B72258">
        <w:rPr>
          <w:rFonts w:ascii="Arial" w:hAnsi="Arial" w:cs="Arial"/>
          <w:b/>
          <w:iCs/>
          <w:sz w:val="20"/>
          <w:szCs w:val="21"/>
        </w:rPr>
        <w:t>Observation 2</w:t>
      </w:r>
      <w:r w:rsidRPr="00DF5AB1">
        <w:rPr>
          <w:rFonts w:ascii="Arial" w:hAnsi="Arial" w:cs="Arial"/>
          <w:b/>
          <w:iCs/>
        </w:rPr>
        <w:t>:</w:t>
      </w:r>
      <w:r w:rsidRPr="00DF5AB1">
        <w:rPr>
          <w:rFonts w:ascii="Arial" w:eastAsia="宋体" w:hAnsi="Arial" w:cs="Arial"/>
          <w:b/>
          <w:iCs/>
          <w:kern w:val="0"/>
          <w:sz w:val="20"/>
          <w:szCs w:val="20"/>
          <w:lang w:val="en-GB"/>
        </w:rPr>
        <w:t xml:space="preserve"> In the NTN network scenario, </w:t>
      </w:r>
      <w:r w:rsidR="00D62BAA">
        <w:rPr>
          <w:rFonts w:ascii="Arial" w:eastAsia="宋体" w:hAnsi="Arial" w:cs="Arial"/>
          <w:b/>
          <w:iCs/>
          <w:kern w:val="0"/>
          <w:sz w:val="20"/>
          <w:szCs w:val="20"/>
          <w:lang w:val="en-GB"/>
        </w:rPr>
        <w:t>UE</w:t>
      </w:r>
      <w:r w:rsidRPr="00DF5AB1">
        <w:rPr>
          <w:rFonts w:ascii="Arial" w:eastAsia="宋体" w:hAnsi="Arial" w:cs="Arial"/>
          <w:b/>
          <w:iCs/>
          <w:kern w:val="0"/>
          <w:sz w:val="20"/>
          <w:szCs w:val="20"/>
          <w:lang w:val="en-GB"/>
        </w:rPr>
        <w:t xml:space="preserve"> should obtain longer ephemeris information due to the mobility of satellites, so as to prevent the new SIB19 from being received on time due to the unstable satellite-earth link. </w:t>
      </w:r>
    </w:p>
    <w:p w14:paraId="347B5D18" w14:textId="084811C7" w:rsidR="00390847" w:rsidRPr="00DF5AB1" w:rsidRDefault="006F32EA" w:rsidP="00DF5AB1">
      <w:pPr>
        <w:spacing w:after="240" w:line="360" w:lineRule="auto"/>
        <w:rPr>
          <w:rFonts w:ascii="Arial" w:hAnsi="Arial" w:cs="Arial"/>
          <w:b/>
          <w:iCs/>
          <w:sz w:val="22"/>
        </w:rPr>
      </w:pPr>
      <w:r w:rsidRPr="00B72258">
        <w:rPr>
          <w:rFonts w:ascii="Arial" w:hAnsi="Arial" w:cs="Arial"/>
          <w:b/>
          <w:iCs/>
          <w:sz w:val="20"/>
          <w:szCs w:val="20"/>
        </w:rPr>
        <w:t>Proposal 2:</w:t>
      </w:r>
      <w:r w:rsidR="00B72258">
        <w:rPr>
          <w:rFonts w:ascii="Arial" w:hAnsi="Arial" w:cs="Arial"/>
          <w:b/>
          <w:iCs/>
          <w:sz w:val="22"/>
        </w:rPr>
        <w:t xml:space="preserve"> </w:t>
      </w:r>
      <w:r w:rsidRPr="00DF5AB1">
        <w:rPr>
          <w:rFonts w:ascii="Arial" w:eastAsia="宋体" w:hAnsi="Arial" w:cs="Arial"/>
          <w:b/>
          <w:iCs/>
          <w:kern w:val="0"/>
          <w:sz w:val="20"/>
          <w:szCs w:val="20"/>
          <w:lang w:val="en-GB"/>
        </w:rPr>
        <w:t>In the NTN network scenario, RAN#2 should take measures to predict the ephemeris of the future period based on the current ephemeris </w:t>
      </w:r>
    </w:p>
    <w:p w14:paraId="04B560E2" w14:textId="7398735B" w:rsidR="006F32EA" w:rsidRPr="006F32EA" w:rsidRDefault="006F32EA" w:rsidP="00DF5AB1">
      <w:pPr>
        <w:spacing w:after="240" w:line="360" w:lineRule="auto"/>
        <w:rPr>
          <w:rFonts w:ascii="Arial" w:eastAsia="宋体" w:hAnsi="Arial" w:cs="Arial"/>
          <w:kern w:val="0"/>
          <w:sz w:val="20"/>
          <w:szCs w:val="20"/>
          <w:lang w:val="en-GB"/>
        </w:rPr>
      </w:pPr>
      <w:r w:rsidRPr="006F32EA">
        <w:rPr>
          <w:rFonts w:ascii="Arial" w:eastAsia="宋体" w:hAnsi="Arial" w:cs="Arial"/>
          <w:kern w:val="0"/>
          <w:sz w:val="20"/>
          <w:szCs w:val="20"/>
          <w:lang w:val="en-GB"/>
        </w:rPr>
        <w:t>In RAN2-118-</w:t>
      </w:r>
      <w:r w:rsidR="00D62BAA">
        <w:rPr>
          <w:rFonts w:ascii="Arial" w:eastAsia="宋体" w:hAnsi="Arial" w:cs="Arial"/>
          <w:kern w:val="0"/>
          <w:sz w:val="20"/>
          <w:szCs w:val="20"/>
          <w:lang w:val="en-GB"/>
        </w:rPr>
        <w:t>e</w:t>
      </w:r>
      <w:r w:rsidRPr="006F32EA">
        <w:rPr>
          <w:rFonts w:ascii="Arial" w:eastAsia="宋体" w:hAnsi="Arial" w:cs="Arial"/>
          <w:kern w:val="0"/>
          <w:sz w:val="20"/>
          <w:szCs w:val="20"/>
          <w:lang w:val="en-GB"/>
        </w:rPr>
        <w:t>, there is a discussion about what the UE should do if the UE obtains SIB19 before the valid timer expires. More companies prefer to leave it to the UE to implement rather than decide when to apply based on epoch time. Between the two options, </w:t>
      </w:r>
      <w:r w:rsidR="0033036D">
        <w:rPr>
          <w:rFonts w:ascii="Arial" w:eastAsia="宋体" w:hAnsi="Arial" w:cs="Arial"/>
          <w:kern w:val="0"/>
          <w:sz w:val="20"/>
          <w:szCs w:val="20"/>
          <w:lang w:val="en-GB"/>
        </w:rPr>
        <w:t>t</w:t>
      </w:r>
      <w:r w:rsidRPr="006F32EA">
        <w:rPr>
          <w:rFonts w:ascii="Arial" w:eastAsia="宋体" w:hAnsi="Arial" w:cs="Arial"/>
          <w:kern w:val="0"/>
          <w:sz w:val="20"/>
          <w:szCs w:val="20"/>
          <w:lang w:val="en-GB"/>
        </w:rPr>
        <w:t xml:space="preserve">he main contradiction is whether the satellite has the ability to predict the future ephemeris information based on the current ephemeris information or whether it has the </w:t>
      </w:r>
      <w:r w:rsidRPr="006F32EA">
        <w:rPr>
          <w:rFonts w:ascii="Arial" w:eastAsia="宋体" w:hAnsi="Arial" w:cs="Arial"/>
          <w:kern w:val="0"/>
          <w:sz w:val="20"/>
          <w:szCs w:val="20"/>
          <w:lang w:val="en-GB"/>
        </w:rPr>
        <w:lastRenderedPageBreak/>
        <w:t>ability to obtain the future ephemeris information so as to deduce the ephemeris information at the moment of receipt and apply it immediately. </w:t>
      </w:r>
    </w:p>
    <w:p w14:paraId="5943F7E1" w14:textId="77777777" w:rsidR="006F32EA" w:rsidRPr="00DF5AB1" w:rsidRDefault="006F32EA" w:rsidP="00DF5AB1">
      <w:pPr>
        <w:spacing w:after="240" w:line="360" w:lineRule="auto"/>
        <w:rPr>
          <w:rFonts w:ascii="Arial" w:hAnsi="Arial" w:cs="Arial"/>
          <w:b/>
          <w:iCs/>
          <w:sz w:val="22"/>
        </w:rPr>
      </w:pPr>
      <w:r w:rsidRPr="00B72258">
        <w:rPr>
          <w:rFonts w:ascii="Arial" w:hAnsi="Arial" w:cs="Arial"/>
          <w:b/>
          <w:iCs/>
          <w:sz w:val="20"/>
          <w:szCs w:val="20"/>
        </w:rPr>
        <w:t>Proposal 3</w:t>
      </w:r>
      <w:r w:rsidRPr="00B72258">
        <w:rPr>
          <w:rFonts w:ascii="Arial" w:hAnsi="Arial" w:cs="Arial"/>
          <w:b/>
          <w:iCs/>
          <w:sz w:val="20"/>
          <w:szCs w:val="20"/>
        </w:rPr>
        <w:t>：</w:t>
      </w:r>
      <w:r w:rsidRPr="00DF5AB1">
        <w:rPr>
          <w:rFonts w:ascii="Arial" w:eastAsia="宋体" w:hAnsi="Arial" w:cs="Arial"/>
          <w:b/>
          <w:iCs/>
          <w:kern w:val="0"/>
          <w:sz w:val="20"/>
          <w:szCs w:val="20"/>
          <w:lang w:val="en-GB"/>
        </w:rPr>
        <w:t>When the user receives the SIB19 before the timer stops, it shall decide to apply the ephemeris and TA information immediately or wait until epoch time based on its ability to deduce and predict.</w:t>
      </w:r>
    </w:p>
    <w:p w14:paraId="30DCAD2F" w14:textId="77777777" w:rsidR="003D1C74" w:rsidRPr="00B72258" w:rsidRDefault="003D1C74" w:rsidP="00B72258">
      <w:pPr>
        <w:pStyle w:val="1"/>
        <w:tabs>
          <w:tab w:val="left" w:pos="432"/>
        </w:tabs>
        <w:overflowPunct w:val="0"/>
        <w:autoSpaceDE w:val="0"/>
        <w:autoSpaceDN w:val="0"/>
        <w:adjustRightInd w:val="0"/>
        <w:ind w:left="432" w:hanging="432"/>
        <w:textAlignment w:val="baseline"/>
        <w:rPr>
          <w:rFonts w:eastAsia="MS Mincho" w:cs="Arial"/>
          <w:szCs w:val="36"/>
          <w:lang w:eastAsia="zh-CN"/>
        </w:rPr>
      </w:pPr>
      <w:r w:rsidRPr="00B72258">
        <w:rPr>
          <w:rFonts w:eastAsia="MS Mincho" w:cs="Arial"/>
          <w:szCs w:val="36"/>
          <w:lang w:eastAsia="zh-CN"/>
        </w:rPr>
        <w:t>3</w:t>
      </w:r>
      <w:r w:rsidRPr="00B72258">
        <w:rPr>
          <w:rFonts w:eastAsia="MS Mincho" w:cs="Arial"/>
          <w:szCs w:val="36"/>
          <w:lang w:eastAsia="zh-CN"/>
        </w:rPr>
        <w:tab/>
        <w:t>Conclusion</w:t>
      </w:r>
    </w:p>
    <w:p w14:paraId="47239A08" w14:textId="0E936D38" w:rsidR="006F32EA" w:rsidRPr="00B72258" w:rsidRDefault="006F32EA" w:rsidP="00DF5AB1">
      <w:pPr>
        <w:spacing w:line="360" w:lineRule="auto"/>
        <w:rPr>
          <w:rFonts w:ascii="Arial" w:eastAsia="宋体" w:hAnsi="Arial" w:cs="Arial"/>
          <w:sz w:val="20"/>
          <w:szCs w:val="21"/>
        </w:rPr>
      </w:pPr>
      <w:r w:rsidRPr="00B72258">
        <w:rPr>
          <w:rFonts w:ascii="Arial" w:eastAsia="宋体" w:hAnsi="Arial" w:cs="Arial"/>
          <w:sz w:val="20"/>
          <w:szCs w:val="21"/>
        </w:rPr>
        <w:t xml:space="preserve">Based on the outcome of the above discussion, we would like to suggest the following </w:t>
      </w:r>
      <w:r w:rsidRPr="00B72258">
        <w:rPr>
          <w:rFonts w:ascii="Arial" w:hAnsi="Arial" w:cs="Arial"/>
          <w:sz w:val="20"/>
          <w:szCs w:val="21"/>
          <w:lang w:eastAsia="ja-JP"/>
        </w:rPr>
        <w:t>observations</w:t>
      </w:r>
      <w:r w:rsidRPr="00B72258">
        <w:rPr>
          <w:rFonts w:ascii="Arial" w:eastAsia="宋体" w:hAnsi="Arial" w:cs="Arial"/>
          <w:sz w:val="20"/>
          <w:szCs w:val="21"/>
        </w:rPr>
        <w:t xml:space="preserve"> and proposals:</w:t>
      </w:r>
    </w:p>
    <w:p w14:paraId="7CBEAF8F" w14:textId="09385BEA" w:rsidR="006F32EA" w:rsidRPr="00DF5AB1" w:rsidRDefault="006F32EA" w:rsidP="00DF5AB1">
      <w:pPr>
        <w:spacing w:after="240" w:line="360" w:lineRule="auto"/>
        <w:rPr>
          <w:rFonts w:ascii="Arial" w:eastAsia="宋体" w:hAnsi="Arial" w:cs="Arial"/>
          <w:b/>
          <w:iCs/>
          <w:kern w:val="0"/>
          <w:sz w:val="20"/>
          <w:szCs w:val="20"/>
          <w:lang w:val="en-GB"/>
        </w:rPr>
      </w:pPr>
      <w:r w:rsidRPr="00B72258">
        <w:rPr>
          <w:rFonts w:ascii="Arial" w:hAnsi="Arial" w:cs="Arial"/>
          <w:b/>
          <w:iCs/>
          <w:sz w:val="20"/>
          <w:szCs w:val="21"/>
        </w:rPr>
        <w:t>Observation 1</w:t>
      </w:r>
      <w:r w:rsidRPr="00B72258">
        <w:rPr>
          <w:rFonts w:ascii="Arial" w:hAnsi="Arial" w:cs="Arial"/>
          <w:iCs/>
          <w:sz w:val="20"/>
          <w:szCs w:val="21"/>
        </w:rPr>
        <w:t>:</w:t>
      </w:r>
      <w:r w:rsidRPr="00DF5AB1">
        <w:rPr>
          <w:rFonts w:ascii="Arial" w:hAnsi="Arial" w:cs="Arial"/>
          <w:iCs/>
          <w:color w:val="4A90E2"/>
          <w:sz w:val="20"/>
          <w:szCs w:val="20"/>
          <w:shd w:val="clear" w:color="auto" w:fill="F7F8FA"/>
        </w:rPr>
        <w:t xml:space="preserve"> </w:t>
      </w:r>
      <w:r w:rsidRPr="00DF5AB1">
        <w:rPr>
          <w:rFonts w:ascii="Arial" w:eastAsia="宋体" w:hAnsi="Arial" w:cs="Arial"/>
          <w:b/>
          <w:iCs/>
          <w:kern w:val="0"/>
          <w:sz w:val="20"/>
          <w:szCs w:val="20"/>
          <w:lang w:val="en-GB"/>
        </w:rPr>
        <w:t>In the NTN network scenario, in the broadcast process of SIB19, RAN#2 should</w:t>
      </w:r>
      <w:r w:rsidR="00AE1E50" w:rsidRPr="00DF5AB1">
        <w:rPr>
          <w:rFonts w:ascii="Arial" w:eastAsia="宋体" w:hAnsi="Arial" w:cs="Arial"/>
          <w:b/>
          <w:iCs/>
          <w:kern w:val="0"/>
          <w:sz w:val="20"/>
          <w:szCs w:val="20"/>
          <w:lang w:val="en-GB"/>
        </w:rPr>
        <w:t xml:space="preserve"> introduce</w:t>
      </w:r>
      <w:r w:rsidRPr="00DF5AB1">
        <w:rPr>
          <w:rFonts w:ascii="Arial" w:eastAsia="宋体" w:hAnsi="Arial" w:cs="Arial"/>
          <w:b/>
          <w:iCs/>
          <w:kern w:val="0"/>
          <w:sz w:val="20"/>
          <w:szCs w:val="20"/>
          <w:lang w:val="en-GB"/>
        </w:rPr>
        <w:t xml:space="preserve"> some ephemeris data processing methods to improve the accuracy of obtaining ephemeris information. </w:t>
      </w:r>
    </w:p>
    <w:p w14:paraId="59B6CAD0" w14:textId="34C5475F" w:rsidR="006F32EA" w:rsidRPr="00DF5AB1" w:rsidRDefault="006F32EA" w:rsidP="00DF5AB1">
      <w:pPr>
        <w:spacing w:after="240" w:line="360" w:lineRule="auto"/>
        <w:rPr>
          <w:rFonts w:ascii="Arial" w:hAnsi="Arial" w:cs="Arial"/>
          <w:iCs/>
        </w:rPr>
      </w:pPr>
      <w:r w:rsidRPr="00B72258">
        <w:rPr>
          <w:rFonts w:ascii="Arial" w:hAnsi="Arial" w:cs="Arial"/>
          <w:b/>
          <w:iCs/>
          <w:sz w:val="20"/>
          <w:szCs w:val="21"/>
        </w:rPr>
        <w:t>Observation 2</w:t>
      </w:r>
      <w:r w:rsidRPr="00B72258">
        <w:rPr>
          <w:rFonts w:ascii="Arial" w:hAnsi="Arial" w:cs="Arial"/>
          <w:iCs/>
          <w:sz w:val="20"/>
          <w:szCs w:val="21"/>
        </w:rPr>
        <w:t>:</w:t>
      </w:r>
      <w:r w:rsidRPr="00B72258">
        <w:rPr>
          <w:rFonts w:ascii="Arial" w:eastAsia="宋体" w:hAnsi="Arial" w:cs="Arial"/>
          <w:b/>
          <w:iCs/>
          <w:kern w:val="0"/>
          <w:sz w:val="18"/>
          <w:szCs w:val="18"/>
          <w:lang w:val="en-GB"/>
        </w:rPr>
        <w:t xml:space="preserve"> </w:t>
      </w:r>
      <w:r w:rsidRPr="00DF5AB1">
        <w:rPr>
          <w:rFonts w:ascii="Arial" w:eastAsia="宋体" w:hAnsi="Arial" w:cs="Arial"/>
          <w:b/>
          <w:iCs/>
          <w:kern w:val="0"/>
          <w:sz w:val="20"/>
          <w:szCs w:val="20"/>
          <w:lang w:val="en-GB"/>
        </w:rPr>
        <w:t xml:space="preserve">In the NTN network scenario, </w:t>
      </w:r>
      <w:r w:rsidR="00D62BAA">
        <w:rPr>
          <w:rFonts w:ascii="Arial" w:eastAsia="宋体" w:hAnsi="Arial" w:cs="Arial"/>
          <w:b/>
          <w:iCs/>
          <w:kern w:val="0"/>
          <w:sz w:val="20"/>
          <w:szCs w:val="20"/>
          <w:lang w:val="en-GB"/>
        </w:rPr>
        <w:t>UE</w:t>
      </w:r>
      <w:r w:rsidRPr="00DF5AB1">
        <w:rPr>
          <w:rFonts w:ascii="Arial" w:eastAsia="宋体" w:hAnsi="Arial" w:cs="Arial"/>
          <w:b/>
          <w:iCs/>
          <w:kern w:val="0"/>
          <w:sz w:val="20"/>
          <w:szCs w:val="20"/>
          <w:lang w:val="en-GB"/>
        </w:rPr>
        <w:t xml:space="preserve"> should obtain longer ephemeris information due to the mobility of satellites, so as to prevent the new SIB19 from being received on time due to the unstable satellite-earth link. </w:t>
      </w:r>
    </w:p>
    <w:p w14:paraId="1D1CC4FB" w14:textId="3FDC26F2" w:rsidR="006F32EA" w:rsidRPr="00DF5AB1" w:rsidRDefault="006F32EA" w:rsidP="00DF5AB1">
      <w:pPr>
        <w:spacing w:after="240" w:line="360" w:lineRule="auto"/>
        <w:rPr>
          <w:rFonts w:ascii="Arial" w:hAnsi="Arial" w:cs="Arial"/>
          <w:iCs/>
          <w:sz w:val="22"/>
        </w:rPr>
      </w:pPr>
      <w:r w:rsidRPr="00B72258">
        <w:rPr>
          <w:rFonts w:ascii="Arial" w:hAnsi="Arial" w:cs="Arial"/>
          <w:b/>
          <w:iCs/>
          <w:sz w:val="20"/>
          <w:szCs w:val="20"/>
        </w:rPr>
        <w:t>Proposal 1</w:t>
      </w:r>
      <w:r w:rsidRPr="00B72258">
        <w:rPr>
          <w:rFonts w:ascii="Arial" w:hAnsi="Arial" w:cs="Arial"/>
          <w:iCs/>
          <w:sz w:val="20"/>
          <w:szCs w:val="20"/>
        </w:rPr>
        <w:t>:</w:t>
      </w:r>
      <w:r w:rsidRPr="00DF5AB1">
        <w:rPr>
          <w:rFonts w:ascii="Arial" w:hAnsi="Arial" w:cs="Arial"/>
          <w:iCs/>
          <w:sz w:val="22"/>
        </w:rPr>
        <w:t xml:space="preserve"> </w:t>
      </w:r>
      <w:r w:rsidRPr="00DF5AB1">
        <w:rPr>
          <w:rFonts w:ascii="Arial" w:eastAsia="宋体" w:hAnsi="Arial" w:cs="Arial"/>
          <w:b/>
          <w:iCs/>
          <w:kern w:val="0"/>
          <w:sz w:val="20"/>
          <w:szCs w:val="20"/>
          <w:lang w:val="en-GB"/>
        </w:rPr>
        <w:t xml:space="preserve">RAN#2 should provide </w:t>
      </w:r>
      <w:r w:rsidR="00D62BAA">
        <w:rPr>
          <w:rFonts w:ascii="Arial" w:eastAsia="宋体" w:hAnsi="Arial" w:cs="Arial"/>
          <w:b/>
          <w:iCs/>
          <w:kern w:val="0"/>
          <w:sz w:val="20"/>
          <w:szCs w:val="20"/>
          <w:lang w:val="en-GB"/>
        </w:rPr>
        <w:t>UE</w:t>
      </w:r>
      <w:r w:rsidRPr="00DF5AB1">
        <w:rPr>
          <w:rFonts w:ascii="Arial" w:eastAsia="宋体" w:hAnsi="Arial" w:cs="Arial"/>
          <w:b/>
          <w:iCs/>
          <w:kern w:val="0"/>
          <w:sz w:val="20"/>
          <w:szCs w:val="20"/>
          <w:lang w:val="en-GB"/>
        </w:rPr>
        <w:t xml:space="preserve"> in the NTN scenario with an ephemeris observation correction mechanism for adjacent service satellites, so that </w:t>
      </w:r>
      <w:r w:rsidR="00D62BAA">
        <w:rPr>
          <w:rFonts w:ascii="Arial" w:eastAsia="宋体" w:hAnsi="Arial" w:cs="Arial"/>
          <w:b/>
          <w:iCs/>
          <w:kern w:val="0"/>
          <w:sz w:val="20"/>
          <w:szCs w:val="20"/>
          <w:lang w:val="en-GB"/>
        </w:rPr>
        <w:t>UE</w:t>
      </w:r>
      <w:r w:rsidRPr="00DF5AB1">
        <w:rPr>
          <w:rFonts w:ascii="Arial" w:eastAsia="宋体" w:hAnsi="Arial" w:cs="Arial"/>
          <w:b/>
          <w:iCs/>
          <w:kern w:val="0"/>
          <w:sz w:val="20"/>
          <w:szCs w:val="20"/>
          <w:lang w:val="en-GB"/>
        </w:rPr>
        <w:t xml:space="preserve"> can receive more accurate ephemeris information of this satellite observed by other satellites.</w:t>
      </w:r>
      <w:r w:rsidRPr="00DF5AB1">
        <w:rPr>
          <w:rFonts w:ascii="Arial" w:hAnsi="Arial" w:cs="Arial"/>
          <w:iCs/>
        </w:rPr>
        <w:t> </w:t>
      </w:r>
    </w:p>
    <w:p w14:paraId="490CF3C4" w14:textId="37260F37" w:rsidR="006F32EA" w:rsidRPr="00DF5AB1" w:rsidRDefault="006F32EA" w:rsidP="00DF5AB1">
      <w:pPr>
        <w:spacing w:after="240" w:line="360" w:lineRule="auto"/>
        <w:rPr>
          <w:rFonts w:ascii="Arial" w:hAnsi="Arial" w:cs="Arial"/>
          <w:iCs/>
          <w:sz w:val="22"/>
        </w:rPr>
      </w:pPr>
      <w:r w:rsidRPr="00B72258">
        <w:rPr>
          <w:rFonts w:ascii="Arial" w:hAnsi="Arial" w:cs="Arial"/>
          <w:b/>
          <w:iCs/>
          <w:sz w:val="20"/>
          <w:szCs w:val="20"/>
        </w:rPr>
        <w:t>Proposal 2</w:t>
      </w:r>
      <w:r w:rsidRPr="00B72258">
        <w:rPr>
          <w:rFonts w:ascii="Arial" w:hAnsi="Arial" w:cs="Arial"/>
          <w:iCs/>
          <w:sz w:val="20"/>
          <w:szCs w:val="20"/>
        </w:rPr>
        <w:t>:</w:t>
      </w:r>
      <w:r w:rsidR="00B72258">
        <w:rPr>
          <w:rFonts w:ascii="Arial" w:hAnsi="Arial" w:cs="Arial"/>
          <w:iCs/>
          <w:sz w:val="22"/>
        </w:rPr>
        <w:t xml:space="preserve"> </w:t>
      </w:r>
      <w:r w:rsidRPr="00DF5AB1">
        <w:rPr>
          <w:rFonts w:ascii="Arial" w:eastAsia="宋体" w:hAnsi="Arial" w:cs="Arial"/>
          <w:b/>
          <w:iCs/>
          <w:kern w:val="0"/>
          <w:sz w:val="20"/>
          <w:szCs w:val="20"/>
          <w:lang w:val="en-GB"/>
        </w:rPr>
        <w:t>In the NTN network scenario, RAN#2 should take measures to predict the ephemeris of the future period based on the current ephemeris </w:t>
      </w:r>
    </w:p>
    <w:p w14:paraId="1CAB4DC6" w14:textId="65285E19" w:rsidR="006608C1" w:rsidRPr="00DF5AB1" w:rsidRDefault="006F32EA" w:rsidP="00DF5AB1">
      <w:pPr>
        <w:spacing w:after="240" w:line="360" w:lineRule="auto"/>
        <w:rPr>
          <w:rFonts w:ascii="Arial" w:hAnsi="Arial" w:cs="Arial"/>
          <w:iCs/>
          <w:sz w:val="22"/>
        </w:rPr>
      </w:pPr>
      <w:r w:rsidRPr="00B72258">
        <w:rPr>
          <w:rFonts w:ascii="Arial" w:hAnsi="Arial" w:cs="Arial"/>
          <w:b/>
          <w:iCs/>
          <w:sz w:val="20"/>
          <w:szCs w:val="20"/>
        </w:rPr>
        <w:t>Proposal 3</w:t>
      </w:r>
      <w:r w:rsidRPr="00B72258">
        <w:rPr>
          <w:rFonts w:ascii="Arial" w:hAnsi="Arial" w:cs="Arial"/>
          <w:iCs/>
          <w:sz w:val="20"/>
          <w:szCs w:val="20"/>
        </w:rPr>
        <w:t>：</w:t>
      </w:r>
      <w:r w:rsidRPr="00DF5AB1">
        <w:rPr>
          <w:rFonts w:ascii="Arial" w:eastAsia="宋体" w:hAnsi="Arial" w:cs="Arial"/>
          <w:b/>
          <w:iCs/>
          <w:kern w:val="0"/>
          <w:sz w:val="20"/>
          <w:szCs w:val="20"/>
          <w:lang w:val="en-GB"/>
        </w:rPr>
        <w:t>When the user receives the SIB19 before the timer stops, it shall decide to apply the ephemeris and TA information immediately or wait until epoch time based on its ability to deduce and predict.</w:t>
      </w:r>
    </w:p>
    <w:p w14:paraId="38470ED3" w14:textId="77777777" w:rsidR="003D1C74" w:rsidRDefault="003D1C74" w:rsidP="003D1C74">
      <w:pPr>
        <w:pStyle w:val="1"/>
        <w:jc w:val="both"/>
      </w:pPr>
      <w:r>
        <w:t>Reference</w:t>
      </w:r>
    </w:p>
    <w:p w14:paraId="12CABE19" w14:textId="32716C71" w:rsidR="00950C43" w:rsidRPr="00105B26" w:rsidRDefault="00950C43" w:rsidP="00DF5AB1">
      <w:pPr>
        <w:widowControl/>
        <w:numPr>
          <w:ilvl w:val="0"/>
          <w:numId w:val="2"/>
        </w:numPr>
        <w:overflowPunct w:val="0"/>
        <w:autoSpaceDE w:val="0"/>
        <w:autoSpaceDN w:val="0"/>
        <w:adjustRightInd w:val="0"/>
        <w:spacing w:after="120" w:line="360" w:lineRule="auto"/>
        <w:ind w:left="482" w:hanging="482"/>
        <w:rPr>
          <w:rFonts w:ascii="Arial" w:eastAsia="PMingLiU" w:hAnsi="Arial" w:cs="Arial"/>
          <w:kern w:val="0"/>
          <w:sz w:val="20"/>
          <w:szCs w:val="20"/>
          <w:lang w:eastAsia="en-US"/>
        </w:rPr>
      </w:pPr>
      <w:r w:rsidRPr="00950C43">
        <w:rPr>
          <w:rFonts w:ascii="Arial" w:eastAsia="MS Mincho" w:hAnsi="Arial" w:cs="Arial"/>
          <w:kern w:val="0"/>
          <w:sz w:val="20"/>
          <w:szCs w:val="24"/>
          <w:lang w:val="en-GB" w:eastAsia="en-GB"/>
        </w:rPr>
        <w:t>Draft_R2-118e_Meeting_Report_v1</w:t>
      </w:r>
    </w:p>
    <w:p w14:paraId="73D2534A" w14:textId="4459FB26" w:rsidR="003D1C74" w:rsidRDefault="00F45E42" w:rsidP="00DF5AB1">
      <w:pPr>
        <w:widowControl/>
        <w:numPr>
          <w:ilvl w:val="0"/>
          <w:numId w:val="2"/>
        </w:numPr>
        <w:overflowPunct w:val="0"/>
        <w:autoSpaceDE w:val="0"/>
        <w:autoSpaceDN w:val="0"/>
        <w:adjustRightInd w:val="0"/>
        <w:spacing w:after="120" w:line="360" w:lineRule="auto"/>
        <w:ind w:left="482" w:hanging="482"/>
        <w:rPr>
          <w:rFonts w:ascii="Arial" w:eastAsia="PMingLiU" w:hAnsi="Arial" w:cs="Arial"/>
          <w:kern w:val="0"/>
          <w:sz w:val="20"/>
          <w:szCs w:val="20"/>
          <w:lang w:eastAsia="en-US"/>
        </w:rPr>
      </w:pPr>
      <w:r w:rsidRPr="00F45E42">
        <w:rPr>
          <w:rFonts w:ascii="Arial" w:eastAsia="PMingLiU" w:hAnsi="Arial" w:cs="Arial"/>
          <w:kern w:val="0"/>
          <w:sz w:val="20"/>
          <w:szCs w:val="20"/>
          <w:lang w:eastAsia="en-US"/>
        </w:rPr>
        <w:t>R2-2206413</w:t>
      </w:r>
      <w:r w:rsidRPr="00F45E42">
        <w:rPr>
          <w:rFonts w:ascii="Arial" w:eastAsia="PMingLiU" w:hAnsi="Arial" w:cs="Arial"/>
          <w:kern w:val="0"/>
          <w:sz w:val="20"/>
          <w:szCs w:val="20"/>
          <w:lang w:eastAsia="en-US"/>
        </w:rPr>
        <w:tab/>
        <w:t>System Information – third round</w:t>
      </w:r>
      <w:r w:rsidRPr="00F45E42">
        <w:rPr>
          <w:rFonts w:ascii="Arial" w:eastAsia="PMingLiU" w:hAnsi="Arial" w:cs="Arial"/>
          <w:kern w:val="0"/>
          <w:sz w:val="20"/>
          <w:szCs w:val="20"/>
          <w:lang w:eastAsia="en-US"/>
        </w:rPr>
        <w:tab/>
        <w:t>Huawei</w:t>
      </w:r>
      <w:r w:rsidRPr="00F45E42">
        <w:rPr>
          <w:rFonts w:ascii="Arial" w:eastAsia="PMingLiU" w:hAnsi="Arial" w:cs="Arial"/>
          <w:kern w:val="0"/>
          <w:sz w:val="20"/>
          <w:szCs w:val="20"/>
          <w:lang w:eastAsia="en-US"/>
        </w:rPr>
        <w:tab/>
        <w:t>discussion</w:t>
      </w:r>
      <w:r w:rsidRPr="00F45E42">
        <w:rPr>
          <w:rFonts w:ascii="Arial" w:eastAsia="PMingLiU" w:hAnsi="Arial" w:cs="Arial"/>
          <w:kern w:val="0"/>
          <w:sz w:val="20"/>
          <w:szCs w:val="20"/>
          <w:lang w:eastAsia="en-US"/>
        </w:rPr>
        <w:tab/>
        <w:t>Rel-17</w:t>
      </w:r>
      <w:r w:rsidRPr="00F45E42">
        <w:rPr>
          <w:rFonts w:ascii="Arial" w:eastAsia="PMingLiU" w:hAnsi="Arial" w:cs="Arial"/>
          <w:kern w:val="0"/>
          <w:sz w:val="20"/>
          <w:szCs w:val="20"/>
          <w:lang w:eastAsia="en-US"/>
        </w:rPr>
        <w:tab/>
      </w:r>
    </w:p>
    <w:p w14:paraId="06976B82" w14:textId="710576B2" w:rsidR="0091711D" w:rsidRPr="0006406F" w:rsidRDefault="003422EB" w:rsidP="000440CC">
      <w:pPr>
        <w:widowControl/>
        <w:overflowPunct w:val="0"/>
        <w:autoSpaceDE w:val="0"/>
        <w:autoSpaceDN w:val="0"/>
        <w:adjustRightInd w:val="0"/>
        <w:spacing w:after="120" w:line="360" w:lineRule="auto"/>
        <w:rPr>
          <w:rFonts w:ascii="Arial" w:eastAsia="PMingLiU" w:hAnsi="Arial" w:cs="Arial"/>
          <w:kern w:val="0"/>
          <w:sz w:val="20"/>
          <w:szCs w:val="20"/>
          <w:lang w:eastAsia="en-US"/>
        </w:rPr>
      </w:pPr>
    </w:p>
    <w:sectPr w:rsidR="0091711D" w:rsidRPr="000640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562EC" w14:textId="77777777" w:rsidR="003422EB" w:rsidRDefault="003422EB" w:rsidP="003D1C74">
      <w:r>
        <w:separator/>
      </w:r>
    </w:p>
  </w:endnote>
  <w:endnote w:type="continuationSeparator" w:id="0">
    <w:p w14:paraId="50B34AC9" w14:textId="77777777" w:rsidR="003422EB" w:rsidRDefault="003422EB" w:rsidP="003D1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E78B5" w14:textId="77777777" w:rsidR="003422EB" w:rsidRDefault="003422EB" w:rsidP="003D1C74">
      <w:r>
        <w:separator/>
      </w:r>
    </w:p>
  </w:footnote>
  <w:footnote w:type="continuationSeparator" w:id="0">
    <w:p w14:paraId="31E47AB7" w14:textId="77777777" w:rsidR="003422EB" w:rsidRDefault="003422EB" w:rsidP="003D1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647C9B"/>
    <w:multiLevelType w:val="singleLevel"/>
    <w:tmpl w:val="9B647C9B"/>
    <w:lvl w:ilvl="0">
      <w:start w:val="1"/>
      <w:numFmt w:val="decimal"/>
      <w:suff w:val="space"/>
      <w:lvlText w:val="[%1]"/>
      <w:lvlJc w:val="left"/>
    </w:lvl>
  </w:abstractNum>
  <w:abstractNum w:abstractNumId="1" w15:restartNumberingAfterBreak="0">
    <w:nsid w:val="3C762D38"/>
    <w:multiLevelType w:val="hybridMultilevel"/>
    <w:tmpl w:val="04D6BE8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DA061C2"/>
    <w:multiLevelType w:val="hybridMultilevel"/>
    <w:tmpl w:val="27100A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FCA7A63"/>
    <w:multiLevelType w:val="hybridMultilevel"/>
    <w:tmpl w:val="0EE02E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73E"/>
    <w:rsid w:val="0003073E"/>
    <w:rsid w:val="000440CC"/>
    <w:rsid w:val="0006406F"/>
    <w:rsid w:val="000A7F72"/>
    <w:rsid w:val="000C2D97"/>
    <w:rsid w:val="00105B26"/>
    <w:rsid w:val="001C3D79"/>
    <w:rsid w:val="00224AF5"/>
    <w:rsid w:val="00274CF6"/>
    <w:rsid w:val="002D6E76"/>
    <w:rsid w:val="00306022"/>
    <w:rsid w:val="00312967"/>
    <w:rsid w:val="0033036D"/>
    <w:rsid w:val="003422EB"/>
    <w:rsid w:val="003458F7"/>
    <w:rsid w:val="00390847"/>
    <w:rsid w:val="003D1C74"/>
    <w:rsid w:val="004543FB"/>
    <w:rsid w:val="00457B12"/>
    <w:rsid w:val="00484C29"/>
    <w:rsid w:val="004D2A12"/>
    <w:rsid w:val="00521EB5"/>
    <w:rsid w:val="0058023A"/>
    <w:rsid w:val="005A3C83"/>
    <w:rsid w:val="0064496A"/>
    <w:rsid w:val="00654FAF"/>
    <w:rsid w:val="006557AB"/>
    <w:rsid w:val="006608C1"/>
    <w:rsid w:val="00691A2B"/>
    <w:rsid w:val="006F32EA"/>
    <w:rsid w:val="00716EBD"/>
    <w:rsid w:val="00803428"/>
    <w:rsid w:val="00946B3C"/>
    <w:rsid w:val="00950C43"/>
    <w:rsid w:val="009C143F"/>
    <w:rsid w:val="00A03865"/>
    <w:rsid w:val="00A315B9"/>
    <w:rsid w:val="00A83A6C"/>
    <w:rsid w:val="00AA3E73"/>
    <w:rsid w:val="00AE1E50"/>
    <w:rsid w:val="00AE2EFB"/>
    <w:rsid w:val="00B72258"/>
    <w:rsid w:val="00BA68DB"/>
    <w:rsid w:val="00C1011C"/>
    <w:rsid w:val="00D03C36"/>
    <w:rsid w:val="00D25886"/>
    <w:rsid w:val="00D62BAA"/>
    <w:rsid w:val="00D768BA"/>
    <w:rsid w:val="00DF5AB1"/>
    <w:rsid w:val="00E01451"/>
    <w:rsid w:val="00F04F47"/>
    <w:rsid w:val="00F45E42"/>
    <w:rsid w:val="00F5759E"/>
    <w:rsid w:val="00FE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1429B"/>
  <w15:chartTrackingRefBased/>
  <w15:docId w15:val="{8D735E10-4212-48BE-9193-2D366B2C1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C74"/>
    <w:pPr>
      <w:widowControl w:val="0"/>
      <w:jc w:val="both"/>
    </w:pPr>
  </w:style>
  <w:style w:type="paragraph" w:styleId="1">
    <w:name w:val="heading 1"/>
    <w:next w:val="a"/>
    <w:link w:val="10"/>
    <w:qFormat/>
    <w:rsid w:val="003D1C7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3D1C7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
    <w:basedOn w:val="a0"/>
    <w:link w:val="a3"/>
    <w:rsid w:val="003D1C74"/>
    <w:rPr>
      <w:sz w:val="18"/>
      <w:szCs w:val="18"/>
    </w:rPr>
  </w:style>
  <w:style w:type="paragraph" w:styleId="a5">
    <w:name w:val="footer"/>
    <w:basedOn w:val="a"/>
    <w:link w:val="a6"/>
    <w:uiPriority w:val="99"/>
    <w:unhideWhenUsed/>
    <w:rsid w:val="003D1C74"/>
    <w:pPr>
      <w:tabs>
        <w:tab w:val="center" w:pos="4153"/>
        <w:tab w:val="right" w:pos="8306"/>
      </w:tabs>
      <w:snapToGrid w:val="0"/>
      <w:jc w:val="left"/>
    </w:pPr>
    <w:rPr>
      <w:sz w:val="18"/>
      <w:szCs w:val="18"/>
    </w:rPr>
  </w:style>
  <w:style w:type="character" w:customStyle="1" w:styleId="a6">
    <w:name w:val="页脚 字符"/>
    <w:basedOn w:val="a0"/>
    <w:link w:val="a5"/>
    <w:uiPriority w:val="99"/>
    <w:rsid w:val="003D1C74"/>
    <w:rPr>
      <w:sz w:val="18"/>
      <w:szCs w:val="18"/>
    </w:rPr>
  </w:style>
  <w:style w:type="character" w:customStyle="1" w:styleId="10">
    <w:name w:val="标题 1 字符"/>
    <w:basedOn w:val="a0"/>
    <w:link w:val="1"/>
    <w:rsid w:val="003D1C74"/>
    <w:rPr>
      <w:rFonts w:ascii="Arial" w:eastAsia="宋体" w:hAnsi="Arial" w:cs="Times New Roman"/>
      <w:kern w:val="0"/>
      <w:sz w:val="36"/>
      <w:szCs w:val="20"/>
      <w:lang w:val="en-GB" w:eastAsia="en-US"/>
    </w:rPr>
  </w:style>
  <w:style w:type="paragraph" w:customStyle="1" w:styleId="CRCoverPage">
    <w:name w:val="CR Cover Page"/>
    <w:rsid w:val="003D1C74"/>
    <w:pPr>
      <w:spacing w:after="120"/>
    </w:pPr>
    <w:rPr>
      <w:rFonts w:ascii="Arial" w:eastAsia="MS Mincho" w:hAnsi="Arial" w:cs="Times New Roman"/>
      <w:kern w:val="0"/>
      <w:sz w:val="20"/>
      <w:szCs w:val="20"/>
      <w:lang w:val="en-GB" w:eastAsia="en-US"/>
    </w:rPr>
  </w:style>
  <w:style w:type="paragraph" w:styleId="a7">
    <w:name w:val="List Paragraph"/>
    <w:aliases w:val="- Bullets,목록 단락,リスト段落,列出段落,Lista1,?? ??,?????,????,中等深浅网格 1 - 着色 21,¥¡¡¡¡ì¬º¥¹¥È¶ÎÂä,ÁÐ³ö¶ÎÂä,¥ê¥¹¥È¶ÎÂä,列表段落1,—ño’i—Ž,1st level - Bullet List Paragraph,Lettre d'introduction,Paragrafo elenco,Normal bullet 2,Bullet list,列表段落11,목록단락,Task Body,列"/>
    <w:basedOn w:val="a"/>
    <w:link w:val="a8"/>
    <w:uiPriority w:val="34"/>
    <w:qFormat/>
    <w:rsid w:val="003D1C74"/>
    <w:pPr>
      <w:widowControl/>
      <w:ind w:left="720"/>
      <w:contextualSpacing/>
      <w:jc w:val="left"/>
    </w:pPr>
    <w:rPr>
      <w:rFonts w:ascii="Arial" w:eastAsia="宋体" w:hAnsi="Arial" w:cs="Times New Roman"/>
      <w:kern w:val="0"/>
      <w:sz w:val="22"/>
      <w:szCs w:val="20"/>
      <w:lang w:eastAsia="en-US"/>
    </w:rPr>
  </w:style>
  <w:style w:type="character" w:customStyle="1" w:styleId="a8">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1st level - Bullet List Paragraph 字符,Lettre d'introduction 字符,Paragrafo elenco 字符"/>
    <w:basedOn w:val="a0"/>
    <w:link w:val="a7"/>
    <w:uiPriority w:val="34"/>
    <w:qFormat/>
    <w:locked/>
    <w:rsid w:val="003D1C74"/>
    <w:rPr>
      <w:rFonts w:ascii="Arial" w:eastAsia="宋体" w:hAnsi="Arial" w:cs="Times New Roman"/>
      <w:kern w:val="0"/>
      <w:sz w:val="22"/>
      <w:szCs w:val="20"/>
      <w:lang w:eastAsia="en-US"/>
    </w:rPr>
  </w:style>
  <w:style w:type="table" w:styleId="a9">
    <w:name w:val="Table Grid"/>
    <w:basedOn w:val="a1"/>
    <w:uiPriority w:val="39"/>
    <w:rsid w:val="006557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a"/>
    <w:link w:val="Doc-titleChar"/>
    <w:qFormat/>
    <w:rsid w:val="00F45E42"/>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sid w:val="00F45E42"/>
    <w:rPr>
      <w:rFonts w:ascii="Arial" w:eastAsia="MS Mincho" w:hAnsi="Arial" w:cs="Times New Roman"/>
      <w:kern w:val="0"/>
      <w:sz w:val="20"/>
      <w:szCs w:val="24"/>
      <w:lang w:val="en-GB" w:eastAsia="en-GB"/>
    </w:rPr>
  </w:style>
  <w:style w:type="paragraph" w:styleId="aa">
    <w:name w:val="Body Text"/>
    <w:basedOn w:val="a"/>
    <w:link w:val="ab"/>
    <w:qFormat/>
    <w:rsid w:val="00D768BA"/>
    <w:pPr>
      <w:widowControl/>
      <w:overflowPunct w:val="0"/>
      <w:autoSpaceDE w:val="0"/>
      <w:autoSpaceDN w:val="0"/>
      <w:adjustRightInd w:val="0"/>
      <w:spacing w:after="120"/>
      <w:textAlignment w:val="baseline"/>
    </w:pPr>
    <w:rPr>
      <w:rFonts w:ascii="Arial" w:eastAsia="MS Mincho" w:hAnsi="Arial" w:cs="Times New Roman"/>
      <w:kern w:val="0"/>
      <w:sz w:val="20"/>
      <w:szCs w:val="20"/>
      <w:lang w:val="en-GB"/>
    </w:rPr>
  </w:style>
  <w:style w:type="character" w:customStyle="1" w:styleId="ab">
    <w:name w:val="正文文本 字符"/>
    <w:basedOn w:val="a0"/>
    <w:link w:val="aa"/>
    <w:rsid w:val="00D768BA"/>
    <w:rPr>
      <w:rFonts w:ascii="Arial" w:eastAsia="MS Mincho"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799</Words>
  <Characters>4557</Characters>
  <Application>Microsoft Office Word</Application>
  <DocSecurity>0</DocSecurity>
  <Lines>37</Lines>
  <Paragraphs>10</Paragraphs>
  <ScaleCrop>false</ScaleCrop>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2</cp:revision>
  <dcterms:created xsi:type="dcterms:W3CDTF">2022-08-10T07:43:00Z</dcterms:created>
  <dcterms:modified xsi:type="dcterms:W3CDTF">2022-08-10T07:43:00Z</dcterms:modified>
</cp:coreProperties>
</file>