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23CAB1C7"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w:t>
      </w:r>
      <w:r w:rsidR="0082071D">
        <w:rPr>
          <w:b/>
          <w:noProof/>
          <w:sz w:val="24"/>
          <w:szCs w:val="24"/>
        </w:rPr>
        <w:t>2</w:t>
      </w:r>
      <w:r w:rsidR="009614C5">
        <w:rPr>
          <w:b/>
          <w:noProof/>
          <w:sz w:val="24"/>
          <w:szCs w:val="24"/>
        </w:rPr>
        <w:t>0</w:t>
      </w:r>
      <w:r w:rsidR="0082071D">
        <w:rPr>
          <w:b/>
          <w:noProof/>
          <w:sz w:val="24"/>
          <w:szCs w:val="24"/>
        </w:rPr>
        <w:t>7462</w:t>
      </w:r>
    </w:p>
    <w:p w14:paraId="2A46E0A5" w14:textId="77777777"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4AD4B8C5" w14:textId="77777777" w:rsidR="000E43D2" w:rsidRPr="00B266B0" w:rsidRDefault="000E43D2" w:rsidP="000E43D2">
      <w:pPr>
        <w:pStyle w:val="Header"/>
        <w:tabs>
          <w:tab w:val="right" w:pos="9639"/>
        </w:tabs>
        <w:rPr>
          <w:bCs/>
          <w:noProof w:val="0"/>
          <w:sz w:val="24"/>
        </w:rPr>
      </w:pPr>
    </w:p>
    <w:p w14:paraId="5DC13515" w14:textId="06BE9022"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935930">
        <w:rPr>
          <w:rFonts w:cs="Arial"/>
          <w:b/>
          <w:bCs/>
          <w:sz w:val="24"/>
        </w:rPr>
        <w:t>6.2.3.2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5F06D010" w:rsidR="000E43D2" w:rsidRPr="001D1997" w:rsidRDefault="000E43D2" w:rsidP="00E91F6C">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E91F6C" w:rsidRPr="00E91F6C">
        <w:rPr>
          <w:rFonts w:ascii="Arial" w:hAnsi="Arial" w:cs="Arial"/>
          <w:b/>
          <w:bCs/>
          <w:szCs w:val="22"/>
          <w:lang w:val="en-US"/>
        </w:rPr>
        <w:t>Discussion on handling of simultaneous configuration of R16 and R17 CPC</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094159AE" w:rsidR="00DC290E" w:rsidRPr="00E91F6C" w:rsidRDefault="0040377C" w:rsidP="00DC290E">
      <w:pPr>
        <w:tabs>
          <w:tab w:val="left" w:pos="1985"/>
        </w:tabs>
        <w:rPr>
          <w:rFonts w:ascii="Arial" w:hAnsi="Arial" w:cs="Arial"/>
          <w:b/>
          <w:bCs/>
          <w:sz w:val="24"/>
          <w:lang w:val="en-US"/>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E91F6C" w:rsidRPr="00E91F6C">
        <w:rPr>
          <w:rFonts w:ascii="Arial" w:hAnsi="Arial" w:cs="Arial"/>
          <w:b/>
          <w:bCs/>
          <w:sz w:val="24"/>
          <w:lang w:val="en-US"/>
        </w:rPr>
        <w:t>LTE_NR_DC_enh2-Core</w:t>
      </w:r>
    </w:p>
    <w:p w14:paraId="5A3A862F" w14:textId="77777777" w:rsidR="00DC290E" w:rsidRDefault="00DC290E" w:rsidP="00DC290E">
      <w:pPr>
        <w:pStyle w:val="Heading1"/>
      </w:pPr>
      <w:r>
        <w:t xml:space="preserve">Introduction </w:t>
      </w:r>
    </w:p>
    <w:p w14:paraId="3E362158" w14:textId="7309BBD7" w:rsidR="0040377C" w:rsidRDefault="00E91F6C" w:rsidP="0040377C">
      <w:pPr>
        <w:rPr>
          <w:rFonts w:ascii="Arial" w:hAnsi="Arial" w:cs="Arial"/>
          <w:szCs w:val="22"/>
        </w:rPr>
      </w:pPr>
      <w:r>
        <w:rPr>
          <w:rFonts w:ascii="Arial" w:hAnsi="Arial" w:cs="Arial"/>
          <w:szCs w:val="22"/>
        </w:rPr>
        <w:t>In RAN#96, the issue of UE being configured with both R16 SN CPC and R17 CPC (either MI-CPC or SI-CPC) was discussed where the UE application of either of conditional config would result in the release of all the conditional configs, resulting in an out of sync between the UE config and what the NW assumes the UE config is.</w:t>
      </w:r>
    </w:p>
    <w:p w14:paraId="57780EA8" w14:textId="592907CC" w:rsidR="00E91F6C" w:rsidRPr="00EE0157" w:rsidRDefault="00E91F6C" w:rsidP="0040377C">
      <w:pPr>
        <w:rPr>
          <w:rFonts w:ascii="Arial" w:hAnsi="Arial" w:cs="Arial"/>
          <w:szCs w:val="22"/>
        </w:rPr>
      </w:pPr>
      <w:r>
        <w:rPr>
          <w:rFonts w:ascii="Arial" w:hAnsi="Arial" w:cs="Arial"/>
          <w:szCs w:val="22"/>
        </w:rPr>
        <w:t>In this paper, we propose a simple solution to be applicable to Rel-17 itself that tries to address any backward incompatibility.</w:t>
      </w:r>
    </w:p>
    <w:p w14:paraId="3D689248" w14:textId="43A469A2" w:rsidR="008F7EEF" w:rsidRDefault="00C62CB2" w:rsidP="008F5B07">
      <w:pPr>
        <w:pStyle w:val="Heading1"/>
        <w:rPr>
          <w:rStyle w:val="Heading2Char"/>
          <w:rFonts w:eastAsia="MS Mincho"/>
        </w:rPr>
      </w:pPr>
      <w:r>
        <w:rPr>
          <w:rStyle w:val="Heading2Char"/>
          <w:rFonts w:eastAsia="MS Mincho"/>
        </w:rPr>
        <w:t>UE based or NW based</w:t>
      </w:r>
    </w:p>
    <w:p w14:paraId="6035D194" w14:textId="038C0651" w:rsidR="008F5B07" w:rsidRPr="008F5B07" w:rsidRDefault="00C62CB2" w:rsidP="00A835DF">
      <w:pPr>
        <w:pStyle w:val="Heading2"/>
        <w:ind w:left="450"/>
        <w:rPr>
          <w:rFonts w:eastAsia="MS Mincho"/>
        </w:rPr>
      </w:pPr>
      <w:r>
        <w:rPr>
          <w:rStyle w:val="Heading2Char"/>
          <w:rFonts w:eastAsia="MS Mincho"/>
        </w:rPr>
        <w:t>Assessment of NW based solution</w:t>
      </w:r>
    </w:p>
    <w:p w14:paraId="5CC87F5E" w14:textId="622883BD" w:rsidR="00E84A07" w:rsidRDefault="00C62CB2" w:rsidP="007F6D2D">
      <w:pPr>
        <w:rPr>
          <w:rFonts w:ascii="Arial" w:hAnsi="Arial" w:cs="Arial"/>
        </w:rPr>
      </w:pPr>
      <w:r>
        <w:rPr>
          <w:rFonts w:ascii="Arial" w:hAnsi="Arial" w:cs="Arial"/>
        </w:rPr>
        <w:t xml:space="preserve">The simplest technical solution </w:t>
      </w:r>
      <w:r w:rsidR="00AA64B3">
        <w:rPr>
          <w:rFonts w:ascii="Arial" w:hAnsi="Arial" w:cs="Arial"/>
        </w:rPr>
        <w:t>is to prevent the simultaneous configuration of R16 CPC and R17 CPC in the first place. And this requires that MN be aware that SN is intending to provide a R16 SN CPC to the UE.</w:t>
      </w:r>
    </w:p>
    <w:p w14:paraId="4752E4B1" w14:textId="13D23F9F" w:rsidR="00AA64B3" w:rsidRDefault="00AA64B3" w:rsidP="007F6D2D">
      <w:pPr>
        <w:rPr>
          <w:rFonts w:ascii="Arial" w:hAnsi="Arial" w:cs="Arial"/>
        </w:rPr>
      </w:pPr>
      <w:r>
        <w:rPr>
          <w:rFonts w:ascii="Arial" w:hAnsi="Arial" w:cs="Arial"/>
        </w:rPr>
        <w:t>While R17 implementation is not yet fully done, we cannot assume the same for R16 MN/SN. We have to device a solution that R16 SN are already in the field and that they are not required to make any changes as part of our solution.</w:t>
      </w:r>
    </w:p>
    <w:p w14:paraId="03DF6DFD" w14:textId="4EBA55D2" w:rsidR="00AA64B3" w:rsidRDefault="00AA64B3" w:rsidP="007F6D2D">
      <w:pPr>
        <w:rPr>
          <w:rFonts w:ascii="Arial" w:hAnsi="Arial" w:cs="Arial"/>
        </w:rPr>
      </w:pPr>
      <w:r>
        <w:rPr>
          <w:rFonts w:ascii="Arial" w:hAnsi="Arial" w:cs="Arial"/>
        </w:rPr>
        <w:t>This implies that our solution has to assume no changes to R16 SN.</w:t>
      </w:r>
    </w:p>
    <w:p w14:paraId="5D7B2BEF" w14:textId="5123B491" w:rsidR="00AA64B3" w:rsidRDefault="00AA64B3" w:rsidP="007F6D2D">
      <w:pPr>
        <w:rPr>
          <w:rFonts w:ascii="Arial" w:hAnsi="Arial" w:cs="Arial"/>
        </w:rPr>
      </w:pPr>
      <w:r>
        <w:rPr>
          <w:rFonts w:ascii="Arial" w:hAnsi="Arial" w:cs="Arial"/>
        </w:rPr>
        <w:t>With this assumption, any NW based changes where MN tries to ‘co-ordinate’ with SN regarding any configuration update, is not to be banked on.</w:t>
      </w:r>
    </w:p>
    <w:p w14:paraId="61D30C8E" w14:textId="28C2ACC8" w:rsidR="00AA64B3" w:rsidRDefault="00AA64B3" w:rsidP="007F6D2D">
      <w:pPr>
        <w:rPr>
          <w:rFonts w:ascii="Arial" w:hAnsi="Arial" w:cs="Arial"/>
        </w:rPr>
      </w:pPr>
      <w:r>
        <w:rPr>
          <w:rFonts w:ascii="Arial" w:hAnsi="Arial" w:cs="Arial"/>
        </w:rPr>
        <w:t xml:space="preserve">While we can evaluate MN trying to change it’s config, based on whether R16 CPC is configured to the UE or not, this would involve UE informing the </w:t>
      </w:r>
      <w:r w:rsidR="00404A88">
        <w:rPr>
          <w:rFonts w:ascii="Arial" w:hAnsi="Arial" w:cs="Arial"/>
        </w:rPr>
        <w:t>MN about this. Which essentially needs UE based changes first.</w:t>
      </w:r>
    </w:p>
    <w:p w14:paraId="6D42AD76" w14:textId="3C50210C" w:rsidR="00404A88" w:rsidRPr="00404A88" w:rsidRDefault="00404A88" w:rsidP="00404A88">
      <w:pPr>
        <w:pStyle w:val="Heading2"/>
        <w:ind w:left="360"/>
        <w:rPr>
          <w:rFonts w:eastAsia="MS Mincho"/>
        </w:rPr>
      </w:pPr>
      <w:r w:rsidRPr="00404A88">
        <w:rPr>
          <w:rStyle w:val="Heading2Char"/>
          <w:rFonts w:eastAsia="MS Mincho"/>
        </w:rPr>
        <w:t xml:space="preserve">Assessment of </w:t>
      </w:r>
      <w:r>
        <w:rPr>
          <w:rStyle w:val="Heading2Char"/>
          <w:rFonts w:eastAsia="MS Mincho"/>
        </w:rPr>
        <w:t>UE</w:t>
      </w:r>
      <w:r w:rsidRPr="00404A88">
        <w:rPr>
          <w:rStyle w:val="Heading2Char"/>
          <w:rFonts w:eastAsia="MS Mincho"/>
        </w:rPr>
        <w:t xml:space="preserve"> based solution</w:t>
      </w:r>
    </w:p>
    <w:p w14:paraId="320574AA" w14:textId="66729A37" w:rsidR="00404A88" w:rsidRDefault="00404A88" w:rsidP="00404A88">
      <w:pPr>
        <w:rPr>
          <w:rFonts w:ascii="Arial" w:hAnsi="Arial" w:cs="Arial"/>
        </w:rPr>
      </w:pPr>
      <w:r>
        <w:rPr>
          <w:rFonts w:ascii="Arial" w:hAnsi="Arial" w:cs="Arial"/>
        </w:rPr>
        <w:t>Following the discussion from 2.1, it can be seen that UE informing the NW is one way to resolve this.</w:t>
      </w:r>
    </w:p>
    <w:p w14:paraId="55932D42" w14:textId="3E72C1DC" w:rsidR="00404A88" w:rsidRDefault="00404A88" w:rsidP="00404A88">
      <w:pPr>
        <w:rPr>
          <w:rFonts w:ascii="Arial" w:hAnsi="Arial" w:cs="Arial"/>
        </w:rPr>
      </w:pPr>
      <w:r>
        <w:rPr>
          <w:rFonts w:ascii="Arial" w:hAnsi="Arial" w:cs="Arial"/>
        </w:rPr>
        <w:t>While we discuss this aspect in the next chapter, we would first like to note that the key problem is that UE ‘applying the conditional config and hence releasing all conditional configs ‘. If we can prevent the UE from applying this, then the situation can be addressed without any NW changes.</w:t>
      </w:r>
    </w:p>
    <w:p w14:paraId="5383E492" w14:textId="58D6C534" w:rsidR="00404A88" w:rsidRDefault="00404A88" w:rsidP="00404A88">
      <w:pPr>
        <w:rPr>
          <w:rFonts w:ascii="Arial" w:hAnsi="Arial" w:cs="Arial"/>
        </w:rPr>
      </w:pPr>
      <w:r>
        <w:rPr>
          <w:rFonts w:ascii="Arial" w:hAnsi="Arial" w:cs="Arial"/>
        </w:rPr>
        <w:lastRenderedPageBreak/>
        <w:t>Better yet, if the UE can ‘skip’ evaluating the trigger conditions altogether, then we would never run into the problem. However, UE not evaluating any trigger conditions is as good as UE not being configured with conditional config at all, and this wastes resource at the NWs, and so is very inefficient.</w:t>
      </w:r>
    </w:p>
    <w:p w14:paraId="425850DB" w14:textId="482039E2" w:rsidR="00404A88" w:rsidRDefault="00404A88" w:rsidP="00404A88">
      <w:pPr>
        <w:rPr>
          <w:rFonts w:ascii="Arial" w:hAnsi="Arial" w:cs="Arial"/>
        </w:rPr>
      </w:pPr>
      <w:r>
        <w:rPr>
          <w:rFonts w:ascii="Arial" w:hAnsi="Arial" w:cs="Arial"/>
        </w:rPr>
        <w:t xml:space="preserve">If the UE has to choose which (among the R16 CPC or R7 CPC) to ‘skip’ evaluation, then we think the R16 CPC evaluation is the ideal candidate for skipping. Skipping R17 CPC can result in UE missing out of key </w:t>
      </w:r>
      <w:r w:rsidR="00433158">
        <w:rPr>
          <w:rFonts w:ascii="Arial" w:hAnsi="Arial" w:cs="Arial"/>
        </w:rPr>
        <w:t>SN change (mobility part), while impact from missing out on R16 CPC is relatively minimal (as the UE is still expected to be in the same pool of SN cells, just the PSCell change is missed out).</w:t>
      </w:r>
    </w:p>
    <w:p w14:paraId="1759623B" w14:textId="6F086350" w:rsidR="00433158" w:rsidRDefault="00433158" w:rsidP="00404A88">
      <w:pPr>
        <w:rPr>
          <w:rFonts w:ascii="Arial" w:hAnsi="Arial" w:cs="Arial"/>
        </w:rPr>
      </w:pPr>
      <w:r>
        <w:rPr>
          <w:rFonts w:ascii="Arial" w:hAnsi="Arial" w:cs="Arial"/>
        </w:rPr>
        <w:t>Based on the above arguments, we propose that a R17 UE (which has implemented R17 CPC) will skip the evaluation of R16 CPC if both R17 and R16 CPC are onfigured. The key point here is that UE preserves the config, and associated conditions, but does NOT evaluate the trigger conditions (and hence avoid triggering R16 CPC).</w:t>
      </w:r>
    </w:p>
    <w:p w14:paraId="2FD6DCE3" w14:textId="2B9AE061" w:rsidR="00433158" w:rsidRPr="005B1159" w:rsidRDefault="00433158" w:rsidP="00404A88">
      <w:pPr>
        <w:rPr>
          <w:rFonts w:ascii="Arial" w:hAnsi="Arial" w:cs="Arial"/>
          <w:b/>
          <w:bCs/>
        </w:rPr>
      </w:pPr>
      <w:r w:rsidRPr="005B1159">
        <w:rPr>
          <w:rFonts w:ascii="Arial" w:hAnsi="Arial" w:cs="Arial"/>
          <w:b/>
          <w:bCs/>
        </w:rPr>
        <w:t>Proposal 1: If a RRC configuration results in the UE being configured with both R16 CPC and R17 CPC, the UE skips evaluating the R16 CPC triggering criteria.</w:t>
      </w:r>
    </w:p>
    <w:p w14:paraId="6F9EABFF" w14:textId="63E3CE87" w:rsidR="00433158" w:rsidRPr="005B1159" w:rsidRDefault="00433158" w:rsidP="00404A88">
      <w:pPr>
        <w:rPr>
          <w:rFonts w:ascii="Arial" w:hAnsi="Arial" w:cs="Arial"/>
          <w:b/>
          <w:bCs/>
        </w:rPr>
      </w:pPr>
      <w:r w:rsidRPr="005B1159">
        <w:rPr>
          <w:rFonts w:ascii="Arial" w:hAnsi="Arial" w:cs="Arial"/>
          <w:b/>
          <w:bCs/>
        </w:rPr>
        <w:t xml:space="preserve">Proposal 2: If a RRC configuration results in the UE being configured with a configuration where the R16 CPC and R17 CPC are not present, while they were before the RRC configuration, the UE does not skip evaluating (as in legacy </w:t>
      </w:r>
      <w:r w:rsidR="005B1159" w:rsidRPr="005B1159">
        <w:rPr>
          <w:rFonts w:ascii="Arial" w:hAnsi="Arial" w:cs="Arial"/>
          <w:b/>
          <w:bCs/>
        </w:rPr>
        <w:t>behaviour</w:t>
      </w:r>
      <w:r w:rsidRPr="005B1159">
        <w:rPr>
          <w:rFonts w:ascii="Arial" w:hAnsi="Arial" w:cs="Arial"/>
          <w:b/>
          <w:bCs/>
        </w:rPr>
        <w:t>)</w:t>
      </w:r>
    </w:p>
    <w:p w14:paraId="2AA1E5B2" w14:textId="3FD83B3F" w:rsidR="00A05635" w:rsidRPr="00A60B4D" w:rsidRDefault="00A05635" w:rsidP="00404A88">
      <w:pPr>
        <w:rPr>
          <w:rFonts w:ascii="Arial" w:hAnsi="Arial" w:cs="Arial"/>
          <w:b/>
          <w:bCs/>
        </w:rPr>
      </w:pPr>
      <w:r w:rsidRPr="00A60B4D">
        <w:rPr>
          <w:rFonts w:ascii="Arial" w:hAnsi="Arial" w:cs="Arial"/>
          <w:b/>
          <w:bCs/>
        </w:rPr>
        <w:t>Proposal 3: RAN2 to take the CR from R2-2207463</w:t>
      </w:r>
      <w:r w:rsidR="00A60B4D">
        <w:rPr>
          <w:rFonts w:ascii="Arial" w:hAnsi="Arial" w:cs="Arial"/>
          <w:b/>
          <w:bCs/>
        </w:rPr>
        <w:t>[1]</w:t>
      </w:r>
      <w:r w:rsidRPr="00A60B4D">
        <w:rPr>
          <w:rFonts w:ascii="Arial" w:hAnsi="Arial" w:cs="Arial"/>
          <w:b/>
          <w:bCs/>
        </w:rPr>
        <w:t xml:space="preserve"> as the baseline </w:t>
      </w:r>
      <w:r w:rsidR="00A60B4D" w:rsidRPr="00A60B4D">
        <w:rPr>
          <w:rFonts w:ascii="Arial" w:hAnsi="Arial" w:cs="Arial"/>
          <w:b/>
          <w:bCs/>
        </w:rPr>
        <w:t>approach for addressing this.</w:t>
      </w:r>
    </w:p>
    <w:p w14:paraId="48BBCD2A" w14:textId="09F22C80" w:rsidR="006A7274" w:rsidRDefault="005B1159" w:rsidP="00404A88">
      <w:pPr>
        <w:rPr>
          <w:rFonts w:ascii="Arial" w:hAnsi="Arial" w:cs="Arial"/>
        </w:rPr>
      </w:pPr>
      <w:r>
        <w:rPr>
          <w:rFonts w:ascii="Arial" w:hAnsi="Arial" w:cs="Arial"/>
        </w:rPr>
        <w:t xml:space="preserve">Regarding the backward compatibility aspect of this: it can be noted that the proposed change is limited in scope to UE alone (no </w:t>
      </w:r>
      <w:r w:rsidR="00610B5C">
        <w:rPr>
          <w:rFonts w:ascii="Arial" w:hAnsi="Arial" w:cs="Arial"/>
        </w:rPr>
        <w:t xml:space="preserve">RAN impact), and that the UE actions do not result in any configuration out-of-sync (just that UE does not </w:t>
      </w:r>
      <w:r w:rsidR="006A7274">
        <w:rPr>
          <w:rFonts w:ascii="Arial" w:hAnsi="Arial" w:cs="Arial"/>
        </w:rPr>
        <w:t>evaluate</w:t>
      </w:r>
      <w:r w:rsidR="00610B5C">
        <w:rPr>
          <w:rFonts w:ascii="Arial" w:hAnsi="Arial" w:cs="Arial"/>
        </w:rPr>
        <w:t xml:space="preserve"> the trigger -&gt; from the R16 SN perspective</w:t>
      </w:r>
      <w:r w:rsidR="006A7274">
        <w:rPr>
          <w:rFonts w:ascii="Arial" w:hAnsi="Arial" w:cs="Arial"/>
        </w:rPr>
        <w:t>), but the configuration is still present and valid for the UE.</w:t>
      </w:r>
    </w:p>
    <w:p w14:paraId="14315736" w14:textId="7525E700" w:rsidR="00433158" w:rsidRDefault="006A7274" w:rsidP="00404A88">
      <w:pPr>
        <w:rPr>
          <w:rFonts w:ascii="Arial" w:hAnsi="Arial" w:cs="Arial"/>
        </w:rPr>
      </w:pPr>
      <w:r>
        <w:rPr>
          <w:rFonts w:ascii="Arial" w:hAnsi="Arial" w:cs="Arial"/>
        </w:rPr>
        <w:t xml:space="preserve">In case the UE applies the R17 CPC, then the SN gets changed, and as part of the SN change, the </w:t>
      </w:r>
      <w:r w:rsidR="00610B5C">
        <w:rPr>
          <w:rFonts w:ascii="Arial" w:hAnsi="Arial" w:cs="Arial"/>
        </w:rPr>
        <w:t xml:space="preserve"> </w:t>
      </w:r>
      <w:r>
        <w:rPr>
          <w:rFonts w:ascii="Arial" w:hAnsi="Arial" w:cs="Arial"/>
        </w:rPr>
        <w:t>MN informs the R16 SN about this, and per existing specification, the R16 SN knows that the UE would have released the R16 SN CPC config, as part of the execution of R17 CPC.</w:t>
      </w:r>
    </w:p>
    <w:p w14:paraId="742C53BC" w14:textId="7ED59ADF" w:rsidR="005B1159" w:rsidRPr="00404A88" w:rsidRDefault="005B1159" w:rsidP="005B1159">
      <w:pPr>
        <w:pStyle w:val="Heading2"/>
        <w:ind w:left="360"/>
        <w:rPr>
          <w:rFonts w:eastAsia="MS Mincho"/>
        </w:rPr>
      </w:pPr>
      <w:r>
        <w:rPr>
          <w:rStyle w:val="Heading2Char"/>
          <w:rFonts w:eastAsia="MS Mincho"/>
        </w:rPr>
        <w:t>UE assisted NW actions</w:t>
      </w:r>
    </w:p>
    <w:p w14:paraId="63955C44" w14:textId="5A4FFA4A" w:rsidR="005B1159" w:rsidRDefault="00FB06C7" w:rsidP="005B1159">
      <w:pPr>
        <w:rPr>
          <w:rFonts w:ascii="Arial" w:hAnsi="Arial" w:cs="Arial"/>
        </w:rPr>
      </w:pPr>
      <w:r>
        <w:rPr>
          <w:rFonts w:ascii="Arial" w:hAnsi="Arial" w:cs="Arial"/>
        </w:rPr>
        <w:t>As an improvement to the solutions proposed in chap 2.2, we can also discuss the case where the MN is informed about this, as this gives a chance for (R17) MN to ‘release’ the R17 CPC</w:t>
      </w:r>
      <w:r w:rsidR="007130E8">
        <w:rPr>
          <w:rFonts w:ascii="Arial" w:hAnsi="Arial" w:cs="Arial"/>
        </w:rPr>
        <w:t>, which can result in UE evaluating the R16 CPC.</w:t>
      </w:r>
    </w:p>
    <w:p w14:paraId="4941C75E" w14:textId="3E558625" w:rsidR="007130E8" w:rsidRDefault="007130E8" w:rsidP="005B1159">
      <w:pPr>
        <w:rPr>
          <w:rFonts w:ascii="Arial" w:hAnsi="Arial" w:cs="Arial"/>
        </w:rPr>
      </w:pPr>
      <w:r>
        <w:rPr>
          <w:rFonts w:ascii="Arial" w:hAnsi="Arial" w:cs="Arial"/>
        </w:rPr>
        <w:t>What action the MN takes would be upto the MN, but UE informing the R17 MN about this “simultaneous” R16/R17 CPC can be a means that allows R17 MN a chance to prevent this.</w:t>
      </w:r>
    </w:p>
    <w:p w14:paraId="72080078" w14:textId="3DE24AED" w:rsidR="007130E8" w:rsidRDefault="007130E8" w:rsidP="005B1159">
      <w:pPr>
        <w:rPr>
          <w:rFonts w:ascii="Arial" w:hAnsi="Arial" w:cs="Arial"/>
        </w:rPr>
      </w:pPr>
      <w:r>
        <w:rPr>
          <w:rFonts w:ascii="Arial" w:hAnsi="Arial" w:cs="Arial"/>
        </w:rPr>
        <w:t>We also note that R17 MN can ignore, and since the UE indication can be with non-critical extensions, this approach would also work in cases where R17 MN has not implemented the change.</w:t>
      </w:r>
    </w:p>
    <w:p w14:paraId="2D613DD7" w14:textId="0C9E0EB5" w:rsidR="00673F7F" w:rsidRPr="00673F7F" w:rsidRDefault="00673F7F" w:rsidP="005B1159">
      <w:pPr>
        <w:rPr>
          <w:rFonts w:ascii="Arial" w:hAnsi="Arial" w:cs="Arial"/>
          <w:b/>
          <w:bCs/>
        </w:rPr>
      </w:pPr>
      <w:r w:rsidRPr="00673F7F">
        <w:rPr>
          <w:rFonts w:ascii="Arial" w:hAnsi="Arial" w:cs="Arial"/>
          <w:b/>
          <w:bCs/>
        </w:rPr>
        <w:t xml:space="preserve">Proposal </w:t>
      </w:r>
      <w:r w:rsidR="00A60B4D">
        <w:rPr>
          <w:rFonts w:ascii="Arial" w:hAnsi="Arial" w:cs="Arial"/>
          <w:b/>
          <w:bCs/>
        </w:rPr>
        <w:t>4</w:t>
      </w:r>
      <w:r w:rsidRPr="00673F7F">
        <w:rPr>
          <w:rFonts w:ascii="Arial" w:hAnsi="Arial" w:cs="Arial"/>
          <w:b/>
          <w:bCs/>
        </w:rPr>
        <w:t>: RAN2 to discuss if the UE can indicate to the MN with UAI or as part of reconfigComplete, if the resulting config results in R16 and R17 CPC.</w:t>
      </w:r>
    </w:p>
    <w:p w14:paraId="05DD3AA4" w14:textId="4B7D4730" w:rsidR="00673F7F" w:rsidRPr="00673F7F" w:rsidRDefault="00673F7F" w:rsidP="00673F7F">
      <w:pPr>
        <w:pStyle w:val="ListParagraph"/>
        <w:numPr>
          <w:ilvl w:val="0"/>
          <w:numId w:val="22"/>
        </w:numPr>
        <w:rPr>
          <w:rFonts w:ascii="Arial" w:hAnsi="Arial" w:cs="Arial"/>
          <w:b/>
          <w:bCs/>
        </w:rPr>
      </w:pPr>
      <w:r w:rsidRPr="00673F7F">
        <w:rPr>
          <w:rFonts w:ascii="Arial" w:hAnsi="Arial" w:cs="Arial"/>
          <w:b/>
          <w:bCs/>
        </w:rPr>
        <w:t>UAI to be used in case the R16 CPC is configured after R17 CPC</w:t>
      </w:r>
    </w:p>
    <w:p w14:paraId="4F6B432E" w14:textId="77777777" w:rsidR="00404A88" w:rsidRDefault="00404A88" w:rsidP="007F6D2D">
      <w:pPr>
        <w:rPr>
          <w:rFonts w:ascii="Arial" w:hAnsi="Arial" w:cs="Arial"/>
        </w:rPr>
      </w:pPr>
    </w:p>
    <w:p w14:paraId="53355708" w14:textId="77777777" w:rsidR="00034894" w:rsidRPr="00962B3F" w:rsidRDefault="00034894" w:rsidP="00034894">
      <w:pPr>
        <w:pStyle w:val="PL"/>
      </w:pPr>
    </w:p>
    <w:p w14:paraId="7DFC2BEB" w14:textId="77777777" w:rsidR="000C0AF6" w:rsidRPr="00495E19" w:rsidRDefault="000C0AF6" w:rsidP="007F6D2D">
      <w:pPr>
        <w:rPr>
          <w:rFonts w:ascii="Arial" w:hAnsi="Arial" w:cs="Arial"/>
        </w:rPr>
      </w:pPr>
    </w:p>
    <w:p w14:paraId="07388B9C" w14:textId="3BCCF37A" w:rsidR="005C0434" w:rsidRDefault="005C0434" w:rsidP="005C0434">
      <w:pPr>
        <w:pStyle w:val="Heading1"/>
      </w:pPr>
      <w:r>
        <w:lastRenderedPageBreak/>
        <w:t>Conclusions</w:t>
      </w:r>
    </w:p>
    <w:p w14:paraId="1D5F66BF" w14:textId="77777777" w:rsidR="00A04B53" w:rsidRPr="005B1159" w:rsidRDefault="00A04B53" w:rsidP="00A04B53">
      <w:pPr>
        <w:rPr>
          <w:rFonts w:ascii="Arial" w:hAnsi="Arial" w:cs="Arial"/>
          <w:b/>
          <w:bCs/>
        </w:rPr>
      </w:pPr>
      <w:r w:rsidRPr="005B1159">
        <w:rPr>
          <w:rFonts w:ascii="Arial" w:hAnsi="Arial" w:cs="Arial"/>
          <w:b/>
          <w:bCs/>
        </w:rPr>
        <w:t>Proposal 1: If a RRC configuration results in the UE being configured with both R16 CPC and R17 CPC, the UE skips evaluating the R16 CPC triggering criteria.</w:t>
      </w:r>
    </w:p>
    <w:p w14:paraId="6FF564AE" w14:textId="77777777" w:rsidR="00A04B53" w:rsidRPr="005B1159" w:rsidRDefault="00A04B53" w:rsidP="00A04B53">
      <w:pPr>
        <w:rPr>
          <w:rFonts w:ascii="Arial" w:hAnsi="Arial" w:cs="Arial"/>
          <w:b/>
          <w:bCs/>
        </w:rPr>
      </w:pPr>
      <w:r w:rsidRPr="005B1159">
        <w:rPr>
          <w:rFonts w:ascii="Arial" w:hAnsi="Arial" w:cs="Arial"/>
          <w:b/>
          <w:bCs/>
        </w:rPr>
        <w:t>Proposal 2: If a RRC configuration results in the UE being configured with a configuration where the R16 CPC and R17 CPC are not present, while they were before the RRC configuration, the UE does not skip evaluating (as in legacy behaviour)</w:t>
      </w:r>
    </w:p>
    <w:p w14:paraId="3424695D" w14:textId="77777777" w:rsidR="00A04B53" w:rsidRPr="00A60B4D" w:rsidRDefault="00A04B53" w:rsidP="00A04B53">
      <w:pPr>
        <w:rPr>
          <w:rFonts w:ascii="Arial" w:hAnsi="Arial" w:cs="Arial"/>
          <w:b/>
          <w:bCs/>
        </w:rPr>
      </w:pPr>
      <w:r w:rsidRPr="00A60B4D">
        <w:rPr>
          <w:rFonts w:ascii="Arial" w:hAnsi="Arial" w:cs="Arial"/>
          <w:b/>
          <w:bCs/>
        </w:rPr>
        <w:t>Proposal 3: RAN2 to take the CR from R2-2207463</w:t>
      </w:r>
      <w:r>
        <w:rPr>
          <w:rFonts w:ascii="Arial" w:hAnsi="Arial" w:cs="Arial"/>
          <w:b/>
          <w:bCs/>
        </w:rPr>
        <w:t>[1]</w:t>
      </w:r>
      <w:r w:rsidRPr="00A60B4D">
        <w:rPr>
          <w:rFonts w:ascii="Arial" w:hAnsi="Arial" w:cs="Arial"/>
          <w:b/>
          <w:bCs/>
        </w:rPr>
        <w:t xml:space="preserve"> as the baseline approach for addressing this.</w:t>
      </w:r>
    </w:p>
    <w:p w14:paraId="44129FD5" w14:textId="77777777" w:rsidR="00A04B53" w:rsidRPr="00673F7F" w:rsidRDefault="00A04B53" w:rsidP="00A04B53">
      <w:pPr>
        <w:rPr>
          <w:rFonts w:ascii="Arial" w:hAnsi="Arial" w:cs="Arial"/>
          <w:b/>
          <w:bCs/>
        </w:rPr>
      </w:pPr>
      <w:r w:rsidRPr="00673F7F">
        <w:rPr>
          <w:rFonts w:ascii="Arial" w:hAnsi="Arial" w:cs="Arial"/>
          <w:b/>
          <w:bCs/>
        </w:rPr>
        <w:t xml:space="preserve">Proposal </w:t>
      </w:r>
      <w:r>
        <w:rPr>
          <w:rFonts w:ascii="Arial" w:hAnsi="Arial" w:cs="Arial"/>
          <w:b/>
          <w:bCs/>
        </w:rPr>
        <w:t>4</w:t>
      </w:r>
      <w:r w:rsidRPr="00673F7F">
        <w:rPr>
          <w:rFonts w:ascii="Arial" w:hAnsi="Arial" w:cs="Arial"/>
          <w:b/>
          <w:bCs/>
        </w:rPr>
        <w:t>: RAN2 to discuss if the UE can indicate to the MN with UAI or as part of reconfigComplete, if the resulting config results in R16 and R17 CPC.</w:t>
      </w:r>
    </w:p>
    <w:p w14:paraId="198A9209" w14:textId="77777777" w:rsidR="00A04B53" w:rsidRPr="00673F7F" w:rsidRDefault="00A04B53" w:rsidP="00A04B53">
      <w:pPr>
        <w:pStyle w:val="ListParagraph"/>
        <w:numPr>
          <w:ilvl w:val="0"/>
          <w:numId w:val="22"/>
        </w:numPr>
        <w:rPr>
          <w:rFonts w:ascii="Arial" w:hAnsi="Arial" w:cs="Arial"/>
          <w:b/>
          <w:bCs/>
        </w:rPr>
      </w:pPr>
      <w:r w:rsidRPr="00673F7F">
        <w:rPr>
          <w:rFonts w:ascii="Arial" w:hAnsi="Arial" w:cs="Arial"/>
          <w:b/>
          <w:bCs/>
        </w:rPr>
        <w:t>UAI to be used in case the R16 CPC is configured after R17 CPC</w:t>
      </w:r>
    </w:p>
    <w:p w14:paraId="40A56902" w14:textId="77777777" w:rsidR="002141C4" w:rsidRPr="002141C4" w:rsidRDefault="002141C4" w:rsidP="002141C4"/>
    <w:p w14:paraId="0CF580AE" w14:textId="598B13FD" w:rsidR="00993914" w:rsidRDefault="00993914" w:rsidP="00993914">
      <w:pPr>
        <w:pStyle w:val="Heading1"/>
      </w:pPr>
      <w:r>
        <w:t>References</w:t>
      </w:r>
    </w:p>
    <w:p w14:paraId="76F9A4DC" w14:textId="77777777" w:rsidR="00673F7F" w:rsidRPr="00673F7F" w:rsidRDefault="00993914" w:rsidP="00673F7F">
      <w:pPr>
        <w:rPr>
          <w:rFonts w:ascii="Arial" w:hAnsi="Arial" w:cs="Arial"/>
          <w:lang w:val="en-US"/>
        </w:rPr>
      </w:pPr>
      <w:r w:rsidRPr="0023168D">
        <w:rPr>
          <w:rFonts w:ascii="Arial" w:hAnsi="Arial" w:cs="Arial"/>
        </w:rPr>
        <w:t xml:space="preserve">[1] </w:t>
      </w:r>
      <w:r w:rsidR="00673F7F">
        <w:rPr>
          <w:rFonts w:ascii="Arial" w:hAnsi="Arial" w:cs="Arial"/>
        </w:rPr>
        <w:t xml:space="preserve">R2-2207463  </w:t>
      </w:r>
      <w:r w:rsidR="00673F7F" w:rsidRPr="00673F7F">
        <w:rPr>
          <w:rFonts w:ascii="Arial" w:hAnsi="Arial" w:cs="Arial"/>
          <w:lang w:val="en-US"/>
        </w:rPr>
        <w:t>CR for handling R16 CPC with R17 CPA/CPC</w:t>
      </w:r>
    </w:p>
    <w:p w14:paraId="1EF3E06D" w14:textId="62369317" w:rsidR="00437304" w:rsidRPr="00D07AF6" w:rsidRDefault="00437304" w:rsidP="00437304"/>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9050" w14:textId="77777777" w:rsidR="004F2F87" w:rsidRDefault="004F2F87" w:rsidP="000E43D2">
      <w:pPr>
        <w:spacing w:after="0"/>
      </w:pPr>
      <w:r>
        <w:separator/>
      </w:r>
    </w:p>
  </w:endnote>
  <w:endnote w:type="continuationSeparator" w:id="0">
    <w:p w14:paraId="3D014909" w14:textId="77777777" w:rsidR="004F2F87" w:rsidRDefault="004F2F87"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7D539" w14:textId="77777777" w:rsidR="004F2F87" w:rsidRDefault="004F2F87" w:rsidP="000E43D2">
      <w:pPr>
        <w:spacing w:after="0"/>
      </w:pPr>
      <w:r>
        <w:separator/>
      </w:r>
    </w:p>
  </w:footnote>
  <w:footnote w:type="continuationSeparator" w:id="0">
    <w:p w14:paraId="690F0971" w14:textId="77777777" w:rsidR="004F2F87" w:rsidRDefault="004F2F87"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D0502"/>
    <w:multiLevelType w:val="hybridMultilevel"/>
    <w:tmpl w:val="59D8241A"/>
    <w:lvl w:ilvl="0" w:tplc="AAC49A7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D5AB8"/>
    <w:multiLevelType w:val="hybridMultilevel"/>
    <w:tmpl w:val="CF0CB4B2"/>
    <w:lvl w:ilvl="0" w:tplc="EBA494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6"/>
  </w:num>
  <w:num w:numId="9" w16cid:durableId="302470555">
    <w:abstractNumId w:val="10"/>
  </w:num>
  <w:num w:numId="10" w16cid:durableId="55668815">
    <w:abstractNumId w:val="17"/>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9"/>
  </w:num>
  <w:num w:numId="16" w16cid:durableId="1803769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50562088">
    <w:abstractNumId w:val="11"/>
  </w:num>
  <w:num w:numId="21" w16cid:durableId="2012128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3798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34894"/>
    <w:rsid w:val="00066CF1"/>
    <w:rsid w:val="000671A4"/>
    <w:rsid w:val="00080B6A"/>
    <w:rsid w:val="00083ECB"/>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9163F"/>
    <w:rsid w:val="001A410C"/>
    <w:rsid w:val="001B01FD"/>
    <w:rsid w:val="001D1997"/>
    <w:rsid w:val="001E1868"/>
    <w:rsid w:val="001F0BF8"/>
    <w:rsid w:val="001F624B"/>
    <w:rsid w:val="00200B6F"/>
    <w:rsid w:val="00201AD1"/>
    <w:rsid w:val="00210B2D"/>
    <w:rsid w:val="002141C4"/>
    <w:rsid w:val="00215350"/>
    <w:rsid w:val="00216B1A"/>
    <w:rsid w:val="002209DF"/>
    <w:rsid w:val="00221950"/>
    <w:rsid w:val="0023168D"/>
    <w:rsid w:val="0023754E"/>
    <w:rsid w:val="002474E7"/>
    <w:rsid w:val="0026249B"/>
    <w:rsid w:val="00266D9F"/>
    <w:rsid w:val="0027286D"/>
    <w:rsid w:val="00283661"/>
    <w:rsid w:val="0028575D"/>
    <w:rsid w:val="00285D58"/>
    <w:rsid w:val="002A2374"/>
    <w:rsid w:val="002B5369"/>
    <w:rsid w:val="002C4289"/>
    <w:rsid w:val="002D3B10"/>
    <w:rsid w:val="002E0CBA"/>
    <w:rsid w:val="002E2212"/>
    <w:rsid w:val="002E4823"/>
    <w:rsid w:val="002F2532"/>
    <w:rsid w:val="00301024"/>
    <w:rsid w:val="00303CC1"/>
    <w:rsid w:val="0031249A"/>
    <w:rsid w:val="00313E60"/>
    <w:rsid w:val="003161A9"/>
    <w:rsid w:val="00322937"/>
    <w:rsid w:val="0033267D"/>
    <w:rsid w:val="00334FFE"/>
    <w:rsid w:val="00335BCE"/>
    <w:rsid w:val="003369DA"/>
    <w:rsid w:val="003439D1"/>
    <w:rsid w:val="0036542B"/>
    <w:rsid w:val="00370BED"/>
    <w:rsid w:val="003739BF"/>
    <w:rsid w:val="0038715A"/>
    <w:rsid w:val="003B6738"/>
    <w:rsid w:val="003C41A7"/>
    <w:rsid w:val="003C681D"/>
    <w:rsid w:val="003D4F59"/>
    <w:rsid w:val="003D597C"/>
    <w:rsid w:val="003D6AA9"/>
    <w:rsid w:val="003D6F3F"/>
    <w:rsid w:val="003E0AA3"/>
    <w:rsid w:val="003E4741"/>
    <w:rsid w:val="003F1A0A"/>
    <w:rsid w:val="003F76CB"/>
    <w:rsid w:val="0040377C"/>
    <w:rsid w:val="00404A88"/>
    <w:rsid w:val="00413864"/>
    <w:rsid w:val="00414C30"/>
    <w:rsid w:val="00421897"/>
    <w:rsid w:val="00433158"/>
    <w:rsid w:val="00434CB8"/>
    <w:rsid w:val="00437304"/>
    <w:rsid w:val="00437F18"/>
    <w:rsid w:val="00457703"/>
    <w:rsid w:val="00461122"/>
    <w:rsid w:val="00464CCE"/>
    <w:rsid w:val="004738AD"/>
    <w:rsid w:val="004765C4"/>
    <w:rsid w:val="00477A09"/>
    <w:rsid w:val="00495E19"/>
    <w:rsid w:val="00495E63"/>
    <w:rsid w:val="004967D6"/>
    <w:rsid w:val="004A40EC"/>
    <w:rsid w:val="004D38A3"/>
    <w:rsid w:val="004E4636"/>
    <w:rsid w:val="004E4F93"/>
    <w:rsid w:val="004F275C"/>
    <w:rsid w:val="004F2F87"/>
    <w:rsid w:val="004F3398"/>
    <w:rsid w:val="004F353B"/>
    <w:rsid w:val="004F6631"/>
    <w:rsid w:val="004F6F22"/>
    <w:rsid w:val="00503D37"/>
    <w:rsid w:val="00505606"/>
    <w:rsid w:val="00510832"/>
    <w:rsid w:val="0052091B"/>
    <w:rsid w:val="00521E8A"/>
    <w:rsid w:val="00524266"/>
    <w:rsid w:val="0053242C"/>
    <w:rsid w:val="00572EAD"/>
    <w:rsid w:val="0058588B"/>
    <w:rsid w:val="005939D1"/>
    <w:rsid w:val="00596DB2"/>
    <w:rsid w:val="005A13B4"/>
    <w:rsid w:val="005B1159"/>
    <w:rsid w:val="005B1CE9"/>
    <w:rsid w:val="005C0434"/>
    <w:rsid w:val="005E0F03"/>
    <w:rsid w:val="005F5334"/>
    <w:rsid w:val="00605982"/>
    <w:rsid w:val="00610B5C"/>
    <w:rsid w:val="00633BA4"/>
    <w:rsid w:val="00637910"/>
    <w:rsid w:val="0064205B"/>
    <w:rsid w:val="00643F9A"/>
    <w:rsid w:val="00647C88"/>
    <w:rsid w:val="00655941"/>
    <w:rsid w:val="00672266"/>
    <w:rsid w:val="00673F7F"/>
    <w:rsid w:val="006A2D08"/>
    <w:rsid w:val="006A7274"/>
    <w:rsid w:val="006C2518"/>
    <w:rsid w:val="006D0E83"/>
    <w:rsid w:val="006D2A6D"/>
    <w:rsid w:val="006E4962"/>
    <w:rsid w:val="006F3A06"/>
    <w:rsid w:val="00707116"/>
    <w:rsid w:val="007129CD"/>
    <w:rsid w:val="007130E8"/>
    <w:rsid w:val="00723AC7"/>
    <w:rsid w:val="00724CE7"/>
    <w:rsid w:val="00727592"/>
    <w:rsid w:val="00732B80"/>
    <w:rsid w:val="007501BB"/>
    <w:rsid w:val="00766693"/>
    <w:rsid w:val="00772626"/>
    <w:rsid w:val="007733A5"/>
    <w:rsid w:val="007827DD"/>
    <w:rsid w:val="007A0DBC"/>
    <w:rsid w:val="007A2F26"/>
    <w:rsid w:val="007A4847"/>
    <w:rsid w:val="007A6DF7"/>
    <w:rsid w:val="007A6F8D"/>
    <w:rsid w:val="007C422A"/>
    <w:rsid w:val="007C45E7"/>
    <w:rsid w:val="007D226E"/>
    <w:rsid w:val="007D2961"/>
    <w:rsid w:val="007E687E"/>
    <w:rsid w:val="007F056D"/>
    <w:rsid w:val="007F3862"/>
    <w:rsid w:val="007F6D2D"/>
    <w:rsid w:val="00801615"/>
    <w:rsid w:val="00806753"/>
    <w:rsid w:val="008069C8"/>
    <w:rsid w:val="008105F8"/>
    <w:rsid w:val="0081231F"/>
    <w:rsid w:val="0082071D"/>
    <w:rsid w:val="0082459F"/>
    <w:rsid w:val="00826C75"/>
    <w:rsid w:val="008378AF"/>
    <w:rsid w:val="00856B0F"/>
    <w:rsid w:val="00866992"/>
    <w:rsid w:val="0088227E"/>
    <w:rsid w:val="00887B70"/>
    <w:rsid w:val="008A0DF6"/>
    <w:rsid w:val="008A55D6"/>
    <w:rsid w:val="008B0BB5"/>
    <w:rsid w:val="008C5FED"/>
    <w:rsid w:val="008C6DC1"/>
    <w:rsid w:val="008D4FB6"/>
    <w:rsid w:val="008D6E93"/>
    <w:rsid w:val="008E0C48"/>
    <w:rsid w:val="008E1B52"/>
    <w:rsid w:val="008F5B07"/>
    <w:rsid w:val="008F7EEF"/>
    <w:rsid w:val="009062AD"/>
    <w:rsid w:val="00907F0D"/>
    <w:rsid w:val="00915CDF"/>
    <w:rsid w:val="00921135"/>
    <w:rsid w:val="009220BB"/>
    <w:rsid w:val="00935930"/>
    <w:rsid w:val="00937922"/>
    <w:rsid w:val="009538BD"/>
    <w:rsid w:val="00955F32"/>
    <w:rsid w:val="00957C54"/>
    <w:rsid w:val="009614C5"/>
    <w:rsid w:val="0097271A"/>
    <w:rsid w:val="009850F8"/>
    <w:rsid w:val="009864F5"/>
    <w:rsid w:val="00993914"/>
    <w:rsid w:val="0099547F"/>
    <w:rsid w:val="009A1903"/>
    <w:rsid w:val="009A3B6E"/>
    <w:rsid w:val="009A75F4"/>
    <w:rsid w:val="009B0A36"/>
    <w:rsid w:val="009C6AA7"/>
    <w:rsid w:val="009F76FA"/>
    <w:rsid w:val="00A04B53"/>
    <w:rsid w:val="00A05635"/>
    <w:rsid w:val="00A17CEA"/>
    <w:rsid w:val="00A26261"/>
    <w:rsid w:val="00A4589F"/>
    <w:rsid w:val="00A460F3"/>
    <w:rsid w:val="00A52BC0"/>
    <w:rsid w:val="00A5717B"/>
    <w:rsid w:val="00A60B4D"/>
    <w:rsid w:val="00A64DDC"/>
    <w:rsid w:val="00A7101D"/>
    <w:rsid w:val="00A835DF"/>
    <w:rsid w:val="00A86D45"/>
    <w:rsid w:val="00AA64B3"/>
    <w:rsid w:val="00AB5567"/>
    <w:rsid w:val="00AE1843"/>
    <w:rsid w:val="00AE3297"/>
    <w:rsid w:val="00AF2BE6"/>
    <w:rsid w:val="00B11EFB"/>
    <w:rsid w:val="00B138F9"/>
    <w:rsid w:val="00B27E57"/>
    <w:rsid w:val="00B30CB8"/>
    <w:rsid w:val="00B3196E"/>
    <w:rsid w:val="00B327EB"/>
    <w:rsid w:val="00B42AFE"/>
    <w:rsid w:val="00B676EA"/>
    <w:rsid w:val="00B67DCE"/>
    <w:rsid w:val="00B83C4F"/>
    <w:rsid w:val="00B84BD8"/>
    <w:rsid w:val="00B86D0C"/>
    <w:rsid w:val="00B9289F"/>
    <w:rsid w:val="00BC76AE"/>
    <w:rsid w:val="00BE68D2"/>
    <w:rsid w:val="00BF3815"/>
    <w:rsid w:val="00BF6754"/>
    <w:rsid w:val="00C10DD5"/>
    <w:rsid w:val="00C27711"/>
    <w:rsid w:val="00C369CE"/>
    <w:rsid w:val="00C46E44"/>
    <w:rsid w:val="00C509E3"/>
    <w:rsid w:val="00C62CB2"/>
    <w:rsid w:val="00C65B6B"/>
    <w:rsid w:val="00C72CF1"/>
    <w:rsid w:val="00C75E91"/>
    <w:rsid w:val="00C81836"/>
    <w:rsid w:val="00C82B3E"/>
    <w:rsid w:val="00C906D3"/>
    <w:rsid w:val="00CA60C7"/>
    <w:rsid w:val="00CA630B"/>
    <w:rsid w:val="00CC6744"/>
    <w:rsid w:val="00CD027C"/>
    <w:rsid w:val="00CD444B"/>
    <w:rsid w:val="00CE18C2"/>
    <w:rsid w:val="00CE6F0C"/>
    <w:rsid w:val="00CF0560"/>
    <w:rsid w:val="00CF602D"/>
    <w:rsid w:val="00D07AF6"/>
    <w:rsid w:val="00D14F96"/>
    <w:rsid w:val="00D15C2E"/>
    <w:rsid w:val="00D201C6"/>
    <w:rsid w:val="00D24C6A"/>
    <w:rsid w:val="00D25F36"/>
    <w:rsid w:val="00D454BB"/>
    <w:rsid w:val="00D51CC8"/>
    <w:rsid w:val="00D55188"/>
    <w:rsid w:val="00D7439A"/>
    <w:rsid w:val="00D80926"/>
    <w:rsid w:val="00D80F25"/>
    <w:rsid w:val="00D845BD"/>
    <w:rsid w:val="00DB1657"/>
    <w:rsid w:val="00DC290E"/>
    <w:rsid w:val="00DC4E8A"/>
    <w:rsid w:val="00DD4466"/>
    <w:rsid w:val="00DE16AF"/>
    <w:rsid w:val="00DE5A88"/>
    <w:rsid w:val="00DF6AF2"/>
    <w:rsid w:val="00E017AB"/>
    <w:rsid w:val="00E06A25"/>
    <w:rsid w:val="00E06C37"/>
    <w:rsid w:val="00E31181"/>
    <w:rsid w:val="00E31EC0"/>
    <w:rsid w:val="00E51B4A"/>
    <w:rsid w:val="00E666CD"/>
    <w:rsid w:val="00E82928"/>
    <w:rsid w:val="00E83E98"/>
    <w:rsid w:val="00E84A07"/>
    <w:rsid w:val="00E91F6C"/>
    <w:rsid w:val="00E9612C"/>
    <w:rsid w:val="00EB1661"/>
    <w:rsid w:val="00EB2EC6"/>
    <w:rsid w:val="00EB6433"/>
    <w:rsid w:val="00EC26B0"/>
    <w:rsid w:val="00ED578C"/>
    <w:rsid w:val="00EE0157"/>
    <w:rsid w:val="00EE1EA6"/>
    <w:rsid w:val="00EE2E37"/>
    <w:rsid w:val="00EF00AF"/>
    <w:rsid w:val="00EF137A"/>
    <w:rsid w:val="00EF461C"/>
    <w:rsid w:val="00F12CD1"/>
    <w:rsid w:val="00F16E71"/>
    <w:rsid w:val="00F176D9"/>
    <w:rsid w:val="00F20C61"/>
    <w:rsid w:val="00F20E48"/>
    <w:rsid w:val="00F24F2D"/>
    <w:rsid w:val="00F33573"/>
    <w:rsid w:val="00F4118B"/>
    <w:rsid w:val="00F41430"/>
    <w:rsid w:val="00F45CD0"/>
    <w:rsid w:val="00F51A58"/>
    <w:rsid w:val="00F5744E"/>
    <w:rsid w:val="00F602EF"/>
    <w:rsid w:val="00F6125C"/>
    <w:rsid w:val="00F70EF8"/>
    <w:rsid w:val="00F76BFF"/>
    <w:rsid w:val="00F8434B"/>
    <w:rsid w:val="00F90655"/>
    <w:rsid w:val="00F94BB7"/>
    <w:rsid w:val="00FA0B09"/>
    <w:rsid w:val="00FA769F"/>
    <w:rsid w:val="00FB06C7"/>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823799">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73710349">
      <w:bodyDiv w:val="1"/>
      <w:marLeft w:val="0"/>
      <w:marRight w:val="0"/>
      <w:marTop w:val="0"/>
      <w:marBottom w:val="0"/>
      <w:divBdr>
        <w:top w:val="none" w:sz="0" w:space="0" w:color="auto"/>
        <w:left w:val="none" w:sz="0" w:space="0" w:color="auto"/>
        <w:bottom w:val="none" w:sz="0" w:space="0" w:color="auto"/>
        <w:right w:val="none" w:sz="0" w:space="0" w:color="auto"/>
      </w:divBdr>
    </w:div>
    <w:div w:id="1286346697">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20683395">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2022-08-09T22:20:00Z</dcterms:created>
  <dcterms:modified xsi:type="dcterms:W3CDTF">2022-08-09T22:20:00Z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