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6B249C9C"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4A7B5F">
        <w:rPr>
          <w:rFonts w:eastAsia="Times New Roman" w:hint="eastAsia"/>
          <w:b/>
          <w:color w:val="000000" w:themeColor="text1"/>
          <w:sz w:val="24"/>
          <w:szCs w:val="24"/>
        </w:rPr>
        <w:t>1</w:t>
      </w:r>
      <w:r w:rsidR="004A7B5F">
        <w:rPr>
          <w:rFonts w:eastAsia="Times New Roman"/>
          <w:b/>
          <w:color w:val="000000" w:themeColor="text1"/>
          <w:sz w:val="24"/>
          <w:szCs w:val="24"/>
        </w:rPr>
        <w:t>9</w:t>
      </w:r>
      <w:r w:rsidR="005208F4" w:rsidRPr="001A6AA9">
        <w:rPr>
          <w:rFonts w:eastAsia="Times New Roman"/>
          <w:b/>
          <w:color w:val="000000" w:themeColor="text1"/>
          <w:sz w:val="24"/>
          <w:szCs w:val="24"/>
        </w:rPr>
        <w:t>-e</w:t>
      </w:r>
      <w:r w:rsidR="00516CD3">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BA78E6" w:rsidRPr="00BA78E6">
        <w:rPr>
          <w:rFonts w:eastAsia="Times New Roman"/>
          <w:b/>
          <w:bCs/>
          <w:color w:val="000000" w:themeColor="text1"/>
          <w:sz w:val="24"/>
          <w:szCs w:val="24"/>
        </w:rPr>
        <w:t>2207415</w:t>
      </w:r>
      <w:r w:rsidR="00D0317E" w:rsidRPr="001A6AA9">
        <w:rPr>
          <w:rFonts w:eastAsia="Times New Roman"/>
          <w:b/>
          <w:bCs/>
          <w:color w:val="000000" w:themeColor="text1"/>
          <w:sz w:val="24"/>
          <w:szCs w:val="24"/>
        </w:rPr>
        <w:tab/>
      </w:r>
    </w:p>
    <w:p w14:paraId="338512CF" w14:textId="1D99B5FB" w:rsidR="00F54DA5" w:rsidRPr="002A2C3A" w:rsidRDefault="001F34E8"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9A1E84">
        <w:rPr>
          <w:rFonts w:cs="Arial"/>
          <w:b/>
          <w:color w:val="000000" w:themeColor="text1"/>
          <w:sz w:val="24"/>
          <w:szCs w:val="24"/>
        </w:rPr>
        <w:t>18</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9A1E84">
        <w:rPr>
          <w:rFonts w:cs="Arial"/>
          <w:b/>
          <w:color w:val="000000" w:themeColor="text1"/>
          <w:sz w:val="24"/>
          <w:szCs w:val="24"/>
        </w:rPr>
        <w:t>26</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9A1E84">
        <w:rPr>
          <w:rFonts w:cs="Arial"/>
          <w:b/>
          <w:color w:val="000000" w:themeColor="text1"/>
          <w:sz w:val="24"/>
          <w:szCs w:val="24"/>
        </w:rPr>
        <w:t>August</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2022</w:t>
      </w:r>
      <w:r w:rsidR="005208F4" w:rsidRPr="002A2C3A">
        <w:rPr>
          <w:rFonts w:cs="Arial"/>
          <w:color w:val="000000" w:themeColor="text1"/>
          <w:sz w:val="24"/>
          <w:szCs w:val="24"/>
          <w:lang w:eastAsia="en-US"/>
        </w:rPr>
        <w:tab/>
      </w:r>
    </w:p>
    <w:p w14:paraId="7811E7C9" w14:textId="77777777" w:rsidR="006D3016" w:rsidRPr="002A2C3A" w:rsidRDefault="006D3016" w:rsidP="00D61959">
      <w:pPr>
        <w:widowControl w:val="0"/>
        <w:spacing w:after="120" w:line="0" w:lineRule="atLeast"/>
        <w:jc w:val="left"/>
        <w:rPr>
          <w:rFonts w:eastAsia="Times New Roman"/>
          <w:bCs/>
          <w:color w:val="000000" w:themeColor="text1"/>
          <w:sz w:val="24"/>
        </w:rPr>
      </w:pPr>
    </w:p>
    <w:p w14:paraId="61F5F757" w14:textId="6B23DB6F"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7D77D349"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BB1C11">
        <w:rPr>
          <w:rFonts w:eastAsia="Times New Roman" w:cs="Arial"/>
          <w:bCs/>
          <w:color w:val="000000" w:themeColor="text1"/>
          <w:sz w:val="22"/>
          <w:szCs w:val="22"/>
          <w:lang w:eastAsia="en-US"/>
        </w:rPr>
        <w:t>PTM configuration</w:t>
      </w:r>
      <w:r w:rsidR="00930309">
        <w:rPr>
          <w:rFonts w:eastAsia="Times New Roman" w:cs="Arial"/>
          <w:bCs/>
          <w:color w:val="000000" w:themeColor="text1"/>
          <w:sz w:val="22"/>
          <w:szCs w:val="22"/>
          <w:lang w:eastAsia="en-US"/>
        </w:rPr>
        <w:t xml:space="preserve"> 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498880EE" w:rsidR="00CC74EB" w:rsidRPr="002A2C3A" w:rsidRDefault="00CC7894" w:rsidP="00D61959">
      <w:pPr>
        <w:spacing w:after="120" w:line="0" w:lineRule="atLeast"/>
        <w:rPr>
          <w:color w:val="000000" w:themeColor="text1"/>
        </w:rPr>
      </w:pPr>
      <w:r>
        <w:rPr>
          <w:color w:val="000000" w:themeColor="text1"/>
        </w:rPr>
        <w:t>At RAN#94</w:t>
      </w:r>
      <w:r w:rsidR="00253997" w:rsidRPr="002A2C3A">
        <w:rPr>
          <w:color w:val="000000" w:themeColor="text1"/>
        </w:rPr>
        <w:t>-e,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is</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bookmarkStart w:id="2" w:name="_GoBack"/>
                            <w:bookmarkEnd w:id="2"/>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011E42B8" w14:textId="4FCE8F76"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will provide</w:t>
      </w:r>
      <w:r w:rsidR="00D61685">
        <w:rPr>
          <w:color w:val="000000" w:themeColor="text1"/>
        </w:rPr>
        <w:t xml:space="preserve"> initial discussion o</w:t>
      </w:r>
      <w:r w:rsidR="000C0B91">
        <w:rPr>
          <w:color w:val="000000" w:themeColor="text1"/>
        </w:rPr>
        <w:t>n the PTM configuration</w:t>
      </w:r>
      <w:r w:rsidR="00D61685">
        <w:rPr>
          <w:color w:val="000000" w:themeColor="text1"/>
        </w:rPr>
        <w:t xml:space="preserve"> 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3" w:name="_Ref40865202"/>
    </w:p>
    <w:p w14:paraId="01745649" w14:textId="30BB0A1B" w:rsidR="003A7A75" w:rsidRDefault="00FC516C" w:rsidP="00D61959">
      <w:pPr>
        <w:rPr>
          <w:color w:val="000000" w:themeColor="text1"/>
        </w:rPr>
      </w:pPr>
      <w:r w:rsidRPr="00FC516C">
        <w:rPr>
          <w:color w:val="000000" w:themeColor="text1"/>
        </w:rPr>
        <w:t>In R17, the UE receiving the multicast service must remain in the connected state (i.e., RRC_CONNECTED state) while receiving MBS. However, in R18, UEs receiving multicast services are allowed to stay in an inactive state (i.e., RRC_INACTIVE) while receivi</w:t>
      </w:r>
      <w:r w:rsidR="008A15F7">
        <w:rPr>
          <w:color w:val="000000" w:themeColor="text1"/>
        </w:rPr>
        <w:t>ng MBS</w:t>
      </w:r>
      <w:r w:rsidRPr="00FC516C">
        <w:rPr>
          <w:color w:val="000000" w:themeColor="text1"/>
        </w:rPr>
        <w:t xml:space="preserve">. </w:t>
      </w:r>
      <w:r w:rsidR="00790F7E">
        <w:rPr>
          <w:color w:val="000000" w:themeColor="text1"/>
        </w:rPr>
        <w:t xml:space="preserve">Therefore, the way of </w:t>
      </w:r>
      <w:r w:rsidR="006D60B7">
        <w:rPr>
          <w:color w:val="000000" w:themeColor="text1"/>
        </w:rPr>
        <w:t>h</w:t>
      </w:r>
      <w:r w:rsidR="007605F8">
        <w:rPr>
          <w:color w:val="000000" w:themeColor="text1"/>
        </w:rPr>
        <w:t xml:space="preserve">ow to configure the PTM configuration for UEs receiving multicast </w:t>
      </w:r>
      <w:r w:rsidR="00074367">
        <w:rPr>
          <w:color w:val="000000" w:themeColor="text1"/>
        </w:rPr>
        <w:t xml:space="preserve">in RRC_INACTIVE </w:t>
      </w:r>
      <w:r w:rsidRPr="00FC516C">
        <w:rPr>
          <w:color w:val="000000" w:themeColor="text1"/>
        </w:rPr>
        <w:t>is an issue that needs to be addressed</w:t>
      </w:r>
      <w:r w:rsidR="00790F7E">
        <w:rPr>
          <w:color w:val="000000" w:themeColor="text1"/>
        </w:rPr>
        <w:t xml:space="preserve"> in R18</w:t>
      </w:r>
      <w:r w:rsidRPr="00FC516C">
        <w:rPr>
          <w:color w:val="000000" w:themeColor="text1"/>
        </w:rPr>
        <w:t xml:space="preserve">. </w:t>
      </w:r>
    </w:p>
    <w:p w14:paraId="4EF3B55F" w14:textId="3E64A0EE" w:rsidR="00361AC9" w:rsidRDefault="00361AC9" w:rsidP="00D61959">
      <w:pPr>
        <w:rPr>
          <w:color w:val="000000" w:themeColor="text1"/>
        </w:rPr>
      </w:pPr>
      <w:r>
        <w:rPr>
          <w:color w:val="000000" w:themeColor="text1"/>
        </w:rPr>
        <w:t>In R</w:t>
      </w:r>
      <w:r w:rsidR="0067006E">
        <w:rPr>
          <w:color w:val="000000" w:themeColor="text1"/>
        </w:rPr>
        <w:t xml:space="preserve"> 1</w:t>
      </w:r>
      <w:r>
        <w:rPr>
          <w:color w:val="000000" w:themeColor="text1"/>
        </w:rPr>
        <w:t xml:space="preserve">7, </w:t>
      </w:r>
      <w:r w:rsidR="00DB7B1E">
        <w:rPr>
          <w:color w:val="000000" w:themeColor="text1"/>
        </w:rPr>
        <w:t xml:space="preserve">two </w:t>
      </w:r>
      <w:r w:rsidR="00CC0767">
        <w:rPr>
          <w:color w:val="000000" w:themeColor="text1"/>
        </w:rPr>
        <w:t xml:space="preserve">mechanisms </w:t>
      </w:r>
      <w:r w:rsidR="00D71A81">
        <w:rPr>
          <w:color w:val="000000" w:themeColor="text1"/>
        </w:rPr>
        <w:t xml:space="preserve">of PTM configurations </w:t>
      </w:r>
      <w:r w:rsidR="00406DC5">
        <w:rPr>
          <w:color w:val="000000" w:themeColor="text1"/>
        </w:rPr>
        <w:t>were</w:t>
      </w:r>
      <w:r w:rsidR="00CC0767">
        <w:rPr>
          <w:color w:val="000000" w:themeColor="text1"/>
        </w:rPr>
        <w:t xml:space="preserve"> specified for </w:t>
      </w:r>
      <w:r w:rsidR="00CC2A9A">
        <w:rPr>
          <w:color w:val="000000" w:themeColor="text1"/>
        </w:rPr>
        <w:t>UEs interested</w:t>
      </w:r>
      <w:r w:rsidR="00CC2A9A">
        <w:rPr>
          <w:rFonts w:hint="eastAsia"/>
          <w:color w:val="000000" w:themeColor="text1"/>
        </w:rPr>
        <w:t>/</w:t>
      </w:r>
      <w:r w:rsidR="00CC2A9A">
        <w:rPr>
          <w:color w:val="000000" w:themeColor="text1"/>
        </w:rPr>
        <w:t xml:space="preserve">receiving broadcast services and multicast services. </w:t>
      </w:r>
      <w:r w:rsidR="00331762">
        <w:rPr>
          <w:color w:val="000000" w:themeColor="text1"/>
        </w:rPr>
        <w:t xml:space="preserve">The basic procedures are as the following. </w:t>
      </w:r>
    </w:p>
    <w:p w14:paraId="0442A885" w14:textId="259C374C" w:rsidR="00453C5E" w:rsidRPr="0082117B" w:rsidRDefault="000C25F6" w:rsidP="00D61959">
      <w:pPr>
        <w:rPr>
          <w:b/>
          <w:color w:val="000000" w:themeColor="text1"/>
        </w:rPr>
      </w:pPr>
      <w:r w:rsidRPr="0082117B">
        <w:rPr>
          <w:b/>
          <w:color w:val="000000" w:themeColor="text1"/>
        </w:rPr>
        <w:t>Multicast services (Connected State)</w:t>
      </w:r>
    </w:p>
    <w:p w14:paraId="6DC1F2BA" w14:textId="77777777" w:rsidR="006E412E" w:rsidRPr="00406E2C" w:rsidRDefault="006E412E" w:rsidP="006E412E">
      <w:pPr>
        <w:pStyle w:val="af"/>
        <w:numPr>
          <w:ilvl w:val="0"/>
          <w:numId w:val="43"/>
        </w:numPr>
        <w:overflowPunct/>
        <w:autoSpaceDE/>
        <w:autoSpaceDN/>
        <w:adjustRightInd/>
        <w:spacing w:after="240" w:line="240" w:lineRule="auto"/>
        <w:jc w:val="left"/>
        <w:textAlignment w:val="auto"/>
      </w:pPr>
      <w:r w:rsidRPr="00406E2C">
        <w:t>For UEs in idle state, gNB send MCCH change notification to UEs due to Multicast session start</w:t>
      </w:r>
      <w:r>
        <w:t>.</w:t>
      </w:r>
    </w:p>
    <w:p w14:paraId="4489C0A2" w14:textId="77777777" w:rsidR="006E412E" w:rsidRPr="00406E2C" w:rsidRDefault="006E412E" w:rsidP="006E412E">
      <w:pPr>
        <w:pStyle w:val="af"/>
        <w:numPr>
          <w:ilvl w:val="0"/>
          <w:numId w:val="43"/>
        </w:numPr>
        <w:overflowPunct/>
        <w:autoSpaceDE/>
        <w:autoSpaceDN/>
        <w:adjustRightInd/>
        <w:spacing w:after="240" w:line="240" w:lineRule="auto"/>
        <w:jc w:val="left"/>
        <w:textAlignment w:val="auto"/>
      </w:pPr>
      <w:r w:rsidRPr="00406E2C">
        <w:rPr>
          <w:rFonts w:hint="eastAsia"/>
        </w:rPr>
        <w:t>UE</w:t>
      </w:r>
      <w:r w:rsidRPr="00406E2C">
        <w:t>s</w:t>
      </w:r>
      <w:r w:rsidRPr="00406E2C">
        <w:rPr>
          <w:rFonts w:hint="eastAsia"/>
        </w:rPr>
        <w:t xml:space="preserve"> go to connected state to receive multicast</w:t>
      </w:r>
      <w:r w:rsidRPr="00406E2C">
        <w:t xml:space="preserve"> configuration transmitted via dedicated signalling</w:t>
      </w:r>
    </w:p>
    <w:p w14:paraId="73AFDDFE" w14:textId="77777777" w:rsidR="006E412E" w:rsidRPr="004D0212" w:rsidRDefault="006E412E" w:rsidP="006E412E">
      <w:pPr>
        <w:pStyle w:val="af"/>
        <w:numPr>
          <w:ilvl w:val="0"/>
          <w:numId w:val="43"/>
        </w:numPr>
        <w:overflowPunct/>
        <w:autoSpaceDE/>
        <w:autoSpaceDN/>
        <w:adjustRightInd/>
        <w:spacing w:after="240" w:line="240" w:lineRule="auto"/>
        <w:jc w:val="left"/>
        <w:textAlignment w:val="auto"/>
      </w:pPr>
      <w:r>
        <w:rPr>
          <w:rFonts w:hint="eastAsia"/>
        </w:rPr>
        <w:t>UE</w:t>
      </w:r>
      <w:r>
        <w:t>s</w:t>
      </w:r>
      <w:r w:rsidRPr="00406E2C">
        <w:t xml:space="preserve"> receive multicast services</w:t>
      </w:r>
      <w:r>
        <w:t xml:space="preserve"> in connected state.</w:t>
      </w:r>
    </w:p>
    <w:p w14:paraId="05EAD933" w14:textId="58E5754F" w:rsidR="00453C5E" w:rsidRPr="0082117B" w:rsidRDefault="00AA6976" w:rsidP="00D61959">
      <w:pPr>
        <w:rPr>
          <w:b/>
          <w:color w:val="000000" w:themeColor="text1"/>
        </w:rPr>
      </w:pPr>
      <w:r w:rsidRPr="0082117B">
        <w:rPr>
          <w:b/>
          <w:color w:val="000000" w:themeColor="text1"/>
        </w:rPr>
        <w:t>Broadcast services (</w:t>
      </w:r>
      <w:r w:rsidR="005A4CBC" w:rsidRPr="0082117B">
        <w:rPr>
          <w:b/>
          <w:color w:val="000000" w:themeColor="text1"/>
        </w:rPr>
        <w:t>Idle</w:t>
      </w:r>
      <w:r w:rsidR="00453C5E" w:rsidRPr="0082117B">
        <w:rPr>
          <w:b/>
          <w:color w:val="000000" w:themeColor="text1"/>
        </w:rPr>
        <w:t xml:space="preserve"> state</w:t>
      </w:r>
      <w:r w:rsidRPr="0082117B">
        <w:rPr>
          <w:b/>
          <w:color w:val="000000" w:themeColor="text1"/>
        </w:rPr>
        <w:t>)</w:t>
      </w:r>
    </w:p>
    <w:p w14:paraId="38DF365F" w14:textId="5ADF03A0" w:rsidR="001F1588" w:rsidRDefault="001F1588" w:rsidP="001F1588">
      <w:pPr>
        <w:pStyle w:val="af"/>
        <w:numPr>
          <w:ilvl w:val="0"/>
          <w:numId w:val="44"/>
        </w:numPr>
        <w:overflowPunct/>
        <w:autoSpaceDE/>
        <w:autoSpaceDN/>
        <w:adjustRightInd/>
        <w:spacing w:after="240" w:line="240" w:lineRule="auto"/>
        <w:jc w:val="left"/>
        <w:textAlignment w:val="auto"/>
      </w:pPr>
      <w:r>
        <w:rPr>
          <w:rFonts w:hint="eastAsia"/>
        </w:rPr>
        <w:t>U</w:t>
      </w:r>
      <w:r>
        <w:t>pon reading SIB1, UEs interested or receiving broadcast services identify the scheduling information of SIBx. SIBx contains the information required to acquire the MCCH configuration associated with transmission of MTCH.</w:t>
      </w:r>
    </w:p>
    <w:p w14:paraId="6635AB5B" w14:textId="77777777" w:rsidR="001F1588" w:rsidRDefault="001F1588" w:rsidP="001F1588">
      <w:pPr>
        <w:pStyle w:val="af"/>
        <w:numPr>
          <w:ilvl w:val="0"/>
          <w:numId w:val="44"/>
        </w:numPr>
        <w:overflowPunct/>
        <w:autoSpaceDE/>
        <w:autoSpaceDN/>
        <w:adjustRightInd/>
        <w:spacing w:after="240" w:line="240" w:lineRule="auto"/>
        <w:jc w:val="left"/>
        <w:textAlignment w:val="auto"/>
      </w:pPr>
      <w:r>
        <w:t xml:space="preserve">In MCCH, UEs can further find the configuration of MTCHs that carry the broadcast. </w:t>
      </w:r>
    </w:p>
    <w:p w14:paraId="33FBC1E3" w14:textId="65815DFD" w:rsidR="001F1588" w:rsidRDefault="001F1588" w:rsidP="001F1588">
      <w:pPr>
        <w:pStyle w:val="af"/>
        <w:numPr>
          <w:ilvl w:val="0"/>
          <w:numId w:val="44"/>
        </w:numPr>
        <w:overflowPunct/>
        <w:autoSpaceDE/>
        <w:autoSpaceDN/>
        <w:adjustRightInd/>
        <w:spacing w:after="240" w:line="240" w:lineRule="auto"/>
        <w:jc w:val="left"/>
        <w:textAlignment w:val="auto"/>
      </w:pPr>
      <w:r>
        <w:t>Upon receiving the scheduling information including G-RNTIs of MTCH by decoding MCCH, UEs can receive MTCHs in idle/inactive/connected state.</w:t>
      </w:r>
    </w:p>
    <w:p w14:paraId="570FCBDC" w14:textId="484DE4D4" w:rsidR="00447B45" w:rsidRDefault="001F1694" w:rsidP="001F1694">
      <w:pPr>
        <w:pStyle w:val="af"/>
        <w:overflowPunct/>
        <w:autoSpaceDE/>
        <w:autoSpaceDN/>
        <w:adjustRightInd/>
        <w:spacing w:after="240" w:line="240" w:lineRule="auto"/>
        <w:jc w:val="left"/>
        <w:textAlignment w:val="auto"/>
      </w:pPr>
      <w:r>
        <w:lastRenderedPageBreak/>
        <w:t>For the new case</w:t>
      </w:r>
      <w:r w:rsidR="00AB57DD">
        <w:t xml:space="preserve"> </w:t>
      </w:r>
      <w:r w:rsidR="00FC7F95">
        <w:t xml:space="preserve">introduced </w:t>
      </w:r>
      <w:r w:rsidR="0024320D">
        <w:t xml:space="preserve">in R18 </w:t>
      </w:r>
      <w:r w:rsidR="00AB57DD">
        <w:t>that</w:t>
      </w:r>
      <w:r w:rsidR="00B82B6E">
        <w:t xml:space="preserve"> </w:t>
      </w:r>
      <w:r w:rsidR="00406DC5">
        <w:t xml:space="preserve">assumes </w:t>
      </w:r>
      <w:r w:rsidR="00A2356A">
        <w:t>multicast reception in RRC_INACTIVE state,</w:t>
      </w:r>
      <w:r w:rsidR="00406DC5">
        <w:t xml:space="preserve"> the</w:t>
      </w:r>
      <w:r w:rsidR="00447B45">
        <w:t xml:space="preserve"> PTM configuration can be provided in both ways.</w:t>
      </w:r>
    </w:p>
    <w:p w14:paraId="57F9E45D" w14:textId="72514244" w:rsidR="00910B7A" w:rsidRDefault="00447B45" w:rsidP="001F1694">
      <w:pPr>
        <w:pStyle w:val="af"/>
        <w:overflowPunct/>
        <w:autoSpaceDE/>
        <w:autoSpaceDN/>
        <w:adjustRightInd/>
        <w:spacing w:after="240" w:line="240" w:lineRule="auto"/>
        <w:jc w:val="left"/>
        <w:textAlignment w:val="auto"/>
      </w:pPr>
      <w:r>
        <w:t>W</w:t>
      </w:r>
      <w:r w:rsidR="00153038">
        <w:t>e can reuse the legacy mechanism used for Multicast services, which means that</w:t>
      </w:r>
      <w:r w:rsidR="00AF6771">
        <w:t xml:space="preserve"> UEs need to go to connected state to receive the PTM configuration and go back to inactive state to receive the multicast services afterwards.</w:t>
      </w:r>
      <w:r w:rsidR="00EF0BBF">
        <w:t xml:space="preserve"> </w:t>
      </w:r>
      <w:r w:rsidR="00B14F96">
        <w:t>However</w:t>
      </w:r>
      <w:r w:rsidR="00406DC5">
        <w:t>, this option may consume more</w:t>
      </w:r>
      <w:r w:rsidR="00B14F96">
        <w:t xml:space="preserve"> </w:t>
      </w:r>
      <w:r w:rsidR="00406DC5">
        <w:t xml:space="preserve">signalling. </w:t>
      </w:r>
    </w:p>
    <w:p w14:paraId="2EFF8F5F" w14:textId="5ED1C9B1" w:rsidR="001F1694" w:rsidRDefault="00F06C70" w:rsidP="001F1694">
      <w:pPr>
        <w:pStyle w:val="af"/>
        <w:overflowPunct/>
        <w:autoSpaceDE/>
        <w:autoSpaceDN/>
        <w:adjustRightInd/>
        <w:spacing w:after="240" w:line="240" w:lineRule="auto"/>
        <w:jc w:val="left"/>
        <w:textAlignment w:val="auto"/>
      </w:pPr>
      <w:r>
        <w:t xml:space="preserve">Reusing legacy mechanism used for broadcast services seems </w:t>
      </w:r>
      <w:r w:rsidR="00406DC5">
        <w:t>to be more</w:t>
      </w:r>
      <w:r>
        <w:t xml:space="preserve"> </w:t>
      </w:r>
      <w:r w:rsidR="00406DC5">
        <w:t>simpler,</w:t>
      </w:r>
      <w:r w:rsidR="0009201D">
        <w:t xml:space="preserve"> more</w:t>
      </w:r>
      <w:r>
        <w:t xml:space="preserve"> straightforward</w:t>
      </w:r>
      <w:r w:rsidR="005401F4">
        <w:t xml:space="preserve"> and </w:t>
      </w:r>
      <w:r w:rsidR="00406DC5">
        <w:t xml:space="preserve">has </w:t>
      </w:r>
      <w:r w:rsidR="005401F4">
        <w:t>no</w:t>
      </w:r>
      <w:r w:rsidR="00F40541">
        <w:t xml:space="preserve"> additional standardization work</w:t>
      </w:r>
      <w:r>
        <w:t>.</w:t>
      </w:r>
      <w:r w:rsidR="00BB4D2C">
        <w:t xml:space="preserve"> Therefore we propose to </w:t>
      </w:r>
      <w:r w:rsidR="00406DC5">
        <w:t>re</w:t>
      </w:r>
      <w:r w:rsidR="00BB4D2C">
        <w:t>u</w:t>
      </w:r>
      <w:r w:rsidR="00BB4D2C" w:rsidRPr="00BB4D2C">
        <w:t xml:space="preserve">se </w:t>
      </w:r>
      <w:r w:rsidR="00406DC5">
        <w:t xml:space="preserve">the </w:t>
      </w:r>
      <w:r w:rsidR="00BB4D2C" w:rsidRPr="00BB4D2C">
        <w:t xml:space="preserve">legacy mechanism </w:t>
      </w:r>
      <w:r w:rsidR="00406DC5">
        <w:t xml:space="preserve">which </w:t>
      </w:r>
      <w:r w:rsidR="00BB4D2C" w:rsidRPr="00BB4D2C">
        <w:t>used for idle state as the baseline for PTM configuration for UEs receiving multicast in RRC_INACTIVE.</w:t>
      </w:r>
      <w:r w:rsidR="00BB4D2C">
        <w:t xml:space="preserve"> </w:t>
      </w:r>
      <w:r w:rsidR="00AB57DD">
        <w:t xml:space="preserve"> </w:t>
      </w:r>
      <w:r w:rsidR="001F1694">
        <w:t xml:space="preserve"> </w:t>
      </w:r>
    </w:p>
    <w:p w14:paraId="38CB080C" w14:textId="14FCFCDF" w:rsidR="00D83275" w:rsidRPr="00F86AB9" w:rsidRDefault="000E1708" w:rsidP="00D83275">
      <w:pPr>
        <w:rPr>
          <w:b/>
          <w:color w:val="000000" w:themeColor="text1"/>
        </w:rPr>
      </w:pPr>
      <w:r>
        <w:rPr>
          <w:b/>
          <w:color w:val="000000" w:themeColor="text1"/>
        </w:rPr>
        <w:t>Proposal</w:t>
      </w:r>
      <w:r w:rsidR="00D83275" w:rsidRPr="00F86AB9">
        <w:rPr>
          <w:b/>
          <w:color w:val="000000" w:themeColor="text1"/>
        </w:rPr>
        <w:t>:</w:t>
      </w:r>
      <w:r w:rsidR="003E665E">
        <w:rPr>
          <w:b/>
          <w:color w:val="000000" w:themeColor="text1"/>
        </w:rPr>
        <w:t xml:space="preserve"> Use legacy </w:t>
      </w:r>
      <w:r w:rsidR="009C4EE0">
        <w:rPr>
          <w:b/>
          <w:color w:val="000000" w:themeColor="text1"/>
        </w:rPr>
        <w:t>mechanism</w:t>
      </w:r>
      <w:r w:rsidR="003E665E">
        <w:rPr>
          <w:b/>
          <w:color w:val="000000" w:themeColor="text1"/>
        </w:rPr>
        <w:t xml:space="preserve"> used for idle state as the baseline for PTM </w:t>
      </w:r>
      <w:r w:rsidR="00074367">
        <w:rPr>
          <w:b/>
          <w:color w:val="000000" w:themeColor="text1"/>
        </w:rPr>
        <w:t xml:space="preserve">configuration </w:t>
      </w:r>
      <w:r w:rsidR="00E77A07">
        <w:rPr>
          <w:b/>
          <w:color w:val="000000" w:themeColor="text1"/>
        </w:rPr>
        <w:t>for UEs receiving multicast in RRC_INACTIVE.</w:t>
      </w:r>
    </w:p>
    <w:bookmarkEnd w:id="3"/>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1078555F"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 xml:space="preserve">discuss and adopt the following proposals: </w:t>
      </w:r>
    </w:p>
    <w:p w14:paraId="65EB2537" w14:textId="13A84C26" w:rsidR="001B63D3" w:rsidRPr="001B63D3" w:rsidRDefault="001B63D3" w:rsidP="00B109D1">
      <w:pPr>
        <w:rPr>
          <w:b/>
          <w:color w:val="000000" w:themeColor="text1"/>
        </w:rPr>
      </w:pPr>
      <w:r>
        <w:rPr>
          <w:b/>
          <w:color w:val="000000" w:themeColor="text1"/>
        </w:rPr>
        <w:t>Proposal</w:t>
      </w:r>
      <w:r w:rsidRPr="00F86AB9">
        <w:rPr>
          <w:b/>
          <w:color w:val="000000" w:themeColor="text1"/>
        </w:rPr>
        <w:t>:</w:t>
      </w:r>
      <w:r>
        <w:rPr>
          <w:b/>
          <w:color w:val="000000" w:themeColor="text1"/>
        </w:rPr>
        <w:t xml:space="preserve"> Use legacy approach used for idle state as the baseline for PTM configuration for UEs receiving multicast in RRC_INACTIVE.</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40F5212"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sectPr w:rsidR="00A66B0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60345" w14:textId="77777777" w:rsidR="004615B4" w:rsidRDefault="004615B4">
      <w:r>
        <w:separator/>
      </w:r>
    </w:p>
    <w:p w14:paraId="620852D8" w14:textId="77777777" w:rsidR="004615B4" w:rsidRDefault="004615B4"/>
  </w:endnote>
  <w:endnote w:type="continuationSeparator" w:id="0">
    <w:p w14:paraId="7DABAE10" w14:textId="77777777" w:rsidR="004615B4" w:rsidRDefault="004615B4">
      <w:r>
        <w:continuationSeparator/>
      </w:r>
    </w:p>
    <w:p w14:paraId="3E41A0D0" w14:textId="77777777" w:rsidR="004615B4" w:rsidRDefault="00461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614C13CD" w:rsidR="002215E7" w:rsidRDefault="002215E7">
    <w:pPr>
      <w:pStyle w:val="a4"/>
      <w:jc w:val="right"/>
    </w:pPr>
    <w:r>
      <w:fldChar w:fldCharType="begin"/>
    </w:r>
    <w:r>
      <w:instrText xml:space="preserve"> PAGE   \* MERGEFORMAT </w:instrText>
    </w:r>
    <w:r>
      <w:fldChar w:fldCharType="separate"/>
    </w:r>
    <w:r w:rsidR="00D415D4">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7995D" w14:textId="77777777" w:rsidR="004615B4" w:rsidRDefault="004615B4">
      <w:r>
        <w:separator/>
      </w:r>
    </w:p>
    <w:p w14:paraId="379364EB" w14:textId="77777777" w:rsidR="004615B4" w:rsidRDefault="004615B4"/>
  </w:footnote>
  <w:footnote w:type="continuationSeparator" w:id="0">
    <w:p w14:paraId="2DE0B751" w14:textId="77777777" w:rsidR="004615B4" w:rsidRDefault="004615B4">
      <w:r>
        <w:continuationSeparator/>
      </w:r>
    </w:p>
    <w:p w14:paraId="20E565C2" w14:textId="77777777" w:rsidR="004615B4" w:rsidRDefault="004615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9"/>
  </w:num>
  <w:num w:numId="3">
    <w:abstractNumId w:val="26"/>
  </w:num>
  <w:num w:numId="4">
    <w:abstractNumId w:val="10"/>
  </w:num>
  <w:num w:numId="5">
    <w:abstractNumId w:val="11"/>
  </w:num>
  <w:num w:numId="6">
    <w:abstractNumId w:val="37"/>
  </w:num>
  <w:num w:numId="7">
    <w:abstractNumId w:val="23"/>
  </w:num>
  <w:num w:numId="8">
    <w:abstractNumId w:val="12"/>
  </w:num>
  <w:num w:numId="9">
    <w:abstractNumId w:val="33"/>
  </w:num>
  <w:num w:numId="10">
    <w:abstractNumId w:val="14"/>
  </w:num>
  <w:num w:numId="11">
    <w:abstractNumId w:val="4"/>
  </w:num>
  <w:num w:numId="12">
    <w:abstractNumId w:val="38"/>
  </w:num>
  <w:num w:numId="13">
    <w:abstractNumId w:val="17"/>
  </w:num>
  <w:num w:numId="14">
    <w:abstractNumId w:val="5"/>
  </w:num>
  <w:num w:numId="15">
    <w:abstractNumId w:val="30"/>
  </w:num>
  <w:num w:numId="16">
    <w:abstractNumId w:val="20"/>
  </w:num>
  <w:num w:numId="17">
    <w:abstractNumId w:val="18"/>
  </w:num>
  <w:num w:numId="18">
    <w:abstractNumId w:val="41"/>
  </w:num>
  <w:num w:numId="19">
    <w:abstractNumId w:val="7"/>
  </w:num>
  <w:num w:numId="20">
    <w:abstractNumId w:val="19"/>
  </w:num>
  <w:num w:numId="21">
    <w:abstractNumId w:val="25"/>
  </w:num>
  <w:num w:numId="22">
    <w:abstractNumId w:val="15"/>
  </w:num>
  <w:num w:numId="23">
    <w:abstractNumId w:val="1"/>
  </w:num>
  <w:num w:numId="24">
    <w:abstractNumId w:val="28"/>
  </w:num>
  <w:num w:numId="25">
    <w:abstractNumId w:val="40"/>
  </w:num>
  <w:num w:numId="26">
    <w:abstractNumId w:val="3"/>
  </w:num>
  <w:num w:numId="27">
    <w:abstractNumId w:val="34"/>
  </w:num>
  <w:num w:numId="28">
    <w:abstractNumId w:val="31"/>
  </w:num>
  <w:num w:numId="29">
    <w:abstractNumId w:val="35"/>
  </w:num>
  <w:num w:numId="30">
    <w:abstractNumId w:val="0"/>
  </w:num>
  <w:num w:numId="31">
    <w:abstractNumId w:val="16"/>
  </w:num>
  <w:num w:numId="32">
    <w:abstractNumId w:val="29"/>
  </w:num>
  <w:num w:numId="33">
    <w:abstractNumId w:val="21"/>
  </w:num>
  <w:num w:numId="34">
    <w:abstractNumId w:val="24"/>
  </w:num>
  <w:num w:numId="35">
    <w:abstractNumId w:val="9"/>
  </w:num>
  <w:num w:numId="36">
    <w:abstractNumId w:val="22"/>
  </w:num>
  <w:num w:numId="37">
    <w:abstractNumId w:val="6"/>
  </w:num>
  <w:num w:numId="38">
    <w:abstractNumId w:val="32"/>
  </w:num>
  <w:num w:numId="39">
    <w:abstractNumId w:val="13"/>
  </w:num>
  <w:num w:numId="40">
    <w:abstractNumId w:val="36"/>
  </w:num>
  <w:num w:numId="41">
    <w:abstractNumId w:val="27"/>
  </w:num>
  <w:num w:numId="42">
    <w:abstractNumId w:val="2"/>
  </w:num>
  <w:num w:numId="43">
    <w:abstractNumId w:val="8"/>
  </w:num>
  <w:num w:numId="44">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5527"/>
    <w:rsid w:val="000659FC"/>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956"/>
    <w:rsid w:val="00080A20"/>
    <w:rsid w:val="00082E57"/>
    <w:rsid w:val="00083A87"/>
    <w:rsid w:val="00084793"/>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0B91"/>
    <w:rsid w:val="000C19FB"/>
    <w:rsid w:val="000C25F6"/>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9ED"/>
    <w:rsid w:val="000D4AFE"/>
    <w:rsid w:val="000D4B4D"/>
    <w:rsid w:val="000D544F"/>
    <w:rsid w:val="000D6325"/>
    <w:rsid w:val="000D6B55"/>
    <w:rsid w:val="000D6E5F"/>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343A"/>
    <w:rsid w:val="001434E6"/>
    <w:rsid w:val="00143CC1"/>
    <w:rsid w:val="0014472B"/>
    <w:rsid w:val="00145643"/>
    <w:rsid w:val="00145FE9"/>
    <w:rsid w:val="001470E8"/>
    <w:rsid w:val="00147207"/>
    <w:rsid w:val="001500F7"/>
    <w:rsid w:val="0015085C"/>
    <w:rsid w:val="00153038"/>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21E9"/>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3662"/>
    <w:rsid w:val="00194BA7"/>
    <w:rsid w:val="00195014"/>
    <w:rsid w:val="00195189"/>
    <w:rsid w:val="00195336"/>
    <w:rsid w:val="001961ED"/>
    <w:rsid w:val="001969E5"/>
    <w:rsid w:val="00197278"/>
    <w:rsid w:val="00197FB4"/>
    <w:rsid w:val="001A0A50"/>
    <w:rsid w:val="001A0FA0"/>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B63D3"/>
    <w:rsid w:val="001C0343"/>
    <w:rsid w:val="001C1215"/>
    <w:rsid w:val="001C1FBB"/>
    <w:rsid w:val="001C28D1"/>
    <w:rsid w:val="001C33E1"/>
    <w:rsid w:val="001C37C6"/>
    <w:rsid w:val="001C4590"/>
    <w:rsid w:val="001C4942"/>
    <w:rsid w:val="001C50C9"/>
    <w:rsid w:val="001C51AE"/>
    <w:rsid w:val="001C5668"/>
    <w:rsid w:val="001C6AEB"/>
    <w:rsid w:val="001D00B3"/>
    <w:rsid w:val="001D1C93"/>
    <w:rsid w:val="001D1E21"/>
    <w:rsid w:val="001D30CB"/>
    <w:rsid w:val="001D4934"/>
    <w:rsid w:val="001D56D0"/>
    <w:rsid w:val="001D5D78"/>
    <w:rsid w:val="001D766C"/>
    <w:rsid w:val="001D7794"/>
    <w:rsid w:val="001E1635"/>
    <w:rsid w:val="001E17B4"/>
    <w:rsid w:val="001E2326"/>
    <w:rsid w:val="001E3400"/>
    <w:rsid w:val="001E35D0"/>
    <w:rsid w:val="001E3A75"/>
    <w:rsid w:val="001E48B7"/>
    <w:rsid w:val="001E60C9"/>
    <w:rsid w:val="001E7C43"/>
    <w:rsid w:val="001F069B"/>
    <w:rsid w:val="001F0B93"/>
    <w:rsid w:val="001F1177"/>
    <w:rsid w:val="001F1588"/>
    <w:rsid w:val="001F1694"/>
    <w:rsid w:val="001F203D"/>
    <w:rsid w:val="001F34E8"/>
    <w:rsid w:val="001F4E70"/>
    <w:rsid w:val="001F4ECA"/>
    <w:rsid w:val="001F546F"/>
    <w:rsid w:val="001F58BE"/>
    <w:rsid w:val="001F7B28"/>
    <w:rsid w:val="0020169D"/>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20C6"/>
    <w:rsid w:val="00223579"/>
    <w:rsid w:val="002235C3"/>
    <w:rsid w:val="0022449A"/>
    <w:rsid w:val="00225281"/>
    <w:rsid w:val="00225BD6"/>
    <w:rsid w:val="00225C78"/>
    <w:rsid w:val="002274FD"/>
    <w:rsid w:val="00227A33"/>
    <w:rsid w:val="0023065A"/>
    <w:rsid w:val="0023142C"/>
    <w:rsid w:val="00231CA6"/>
    <w:rsid w:val="00231F8B"/>
    <w:rsid w:val="002332E4"/>
    <w:rsid w:val="00233CB1"/>
    <w:rsid w:val="00234520"/>
    <w:rsid w:val="00234BB1"/>
    <w:rsid w:val="0023537E"/>
    <w:rsid w:val="00235598"/>
    <w:rsid w:val="00235FB6"/>
    <w:rsid w:val="00236BF8"/>
    <w:rsid w:val="002370D8"/>
    <w:rsid w:val="002401FE"/>
    <w:rsid w:val="002403F6"/>
    <w:rsid w:val="00242D18"/>
    <w:rsid w:val="0024320D"/>
    <w:rsid w:val="0024364F"/>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68E6"/>
    <w:rsid w:val="002672DB"/>
    <w:rsid w:val="002675DC"/>
    <w:rsid w:val="00267AD3"/>
    <w:rsid w:val="00270F07"/>
    <w:rsid w:val="00272129"/>
    <w:rsid w:val="00274028"/>
    <w:rsid w:val="0027424E"/>
    <w:rsid w:val="00275A55"/>
    <w:rsid w:val="002769B8"/>
    <w:rsid w:val="00277332"/>
    <w:rsid w:val="002806EC"/>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872"/>
    <w:rsid w:val="002A1C8E"/>
    <w:rsid w:val="002A1E71"/>
    <w:rsid w:val="002A2C3A"/>
    <w:rsid w:val="002A3EE2"/>
    <w:rsid w:val="002A4FE3"/>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F60"/>
    <w:rsid w:val="002D7E38"/>
    <w:rsid w:val="002E02CB"/>
    <w:rsid w:val="002E2623"/>
    <w:rsid w:val="002E4030"/>
    <w:rsid w:val="002E4D15"/>
    <w:rsid w:val="002E4EF4"/>
    <w:rsid w:val="002E6611"/>
    <w:rsid w:val="002E690C"/>
    <w:rsid w:val="002E7DBE"/>
    <w:rsid w:val="002F0111"/>
    <w:rsid w:val="002F08B7"/>
    <w:rsid w:val="002F0A48"/>
    <w:rsid w:val="002F1B15"/>
    <w:rsid w:val="002F4066"/>
    <w:rsid w:val="002F464D"/>
    <w:rsid w:val="002F4C01"/>
    <w:rsid w:val="002F4E3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053"/>
    <w:rsid w:val="00316202"/>
    <w:rsid w:val="003203E1"/>
    <w:rsid w:val="0032192C"/>
    <w:rsid w:val="00322315"/>
    <w:rsid w:val="00325113"/>
    <w:rsid w:val="0032605A"/>
    <w:rsid w:val="0032671C"/>
    <w:rsid w:val="00326AE0"/>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7092"/>
    <w:rsid w:val="00377FE2"/>
    <w:rsid w:val="003802A4"/>
    <w:rsid w:val="003802C3"/>
    <w:rsid w:val="0038101D"/>
    <w:rsid w:val="0038124E"/>
    <w:rsid w:val="00382FD3"/>
    <w:rsid w:val="00382FE0"/>
    <w:rsid w:val="00383376"/>
    <w:rsid w:val="00383A3D"/>
    <w:rsid w:val="00383F5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A75"/>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7D44"/>
    <w:rsid w:val="003E16BC"/>
    <w:rsid w:val="003E217F"/>
    <w:rsid w:val="003E299D"/>
    <w:rsid w:val="003E2BF5"/>
    <w:rsid w:val="003E31A4"/>
    <w:rsid w:val="003E4F96"/>
    <w:rsid w:val="003E5E11"/>
    <w:rsid w:val="003E665E"/>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6D41"/>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B06C4"/>
    <w:rsid w:val="004B1085"/>
    <w:rsid w:val="004B1F3E"/>
    <w:rsid w:val="004B20DB"/>
    <w:rsid w:val="004B2534"/>
    <w:rsid w:val="004B268B"/>
    <w:rsid w:val="004B3102"/>
    <w:rsid w:val="004B33DA"/>
    <w:rsid w:val="004B3D91"/>
    <w:rsid w:val="004B4859"/>
    <w:rsid w:val="004B5F20"/>
    <w:rsid w:val="004B6BEC"/>
    <w:rsid w:val="004B7971"/>
    <w:rsid w:val="004C0083"/>
    <w:rsid w:val="004C1FE5"/>
    <w:rsid w:val="004C2448"/>
    <w:rsid w:val="004C2D20"/>
    <w:rsid w:val="004C32A2"/>
    <w:rsid w:val="004C5244"/>
    <w:rsid w:val="004C52B3"/>
    <w:rsid w:val="004C53BF"/>
    <w:rsid w:val="004C58C5"/>
    <w:rsid w:val="004C5D3F"/>
    <w:rsid w:val="004C6EE8"/>
    <w:rsid w:val="004D0DF2"/>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2C7C"/>
    <w:rsid w:val="00543BFF"/>
    <w:rsid w:val="00543DB1"/>
    <w:rsid w:val="0054440A"/>
    <w:rsid w:val="0054493E"/>
    <w:rsid w:val="005452D8"/>
    <w:rsid w:val="00545609"/>
    <w:rsid w:val="00545D9A"/>
    <w:rsid w:val="00545F5A"/>
    <w:rsid w:val="00546D53"/>
    <w:rsid w:val="005500CB"/>
    <w:rsid w:val="00553578"/>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EB2"/>
    <w:rsid w:val="005B0B21"/>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597"/>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5580"/>
    <w:rsid w:val="00657B56"/>
    <w:rsid w:val="00657BE2"/>
    <w:rsid w:val="00660928"/>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D76"/>
    <w:rsid w:val="00686842"/>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C41"/>
    <w:rsid w:val="006A5B35"/>
    <w:rsid w:val="006A6332"/>
    <w:rsid w:val="006A6709"/>
    <w:rsid w:val="006A6E0F"/>
    <w:rsid w:val="006B0182"/>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0B7"/>
    <w:rsid w:val="006D615B"/>
    <w:rsid w:val="006D6177"/>
    <w:rsid w:val="006E0D80"/>
    <w:rsid w:val="006E0DD5"/>
    <w:rsid w:val="006E0E81"/>
    <w:rsid w:val="006E18AE"/>
    <w:rsid w:val="006E1AEF"/>
    <w:rsid w:val="006E2872"/>
    <w:rsid w:val="006E2CCD"/>
    <w:rsid w:val="006E3D4B"/>
    <w:rsid w:val="006E412E"/>
    <w:rsid w:val="006E52F3"/>
    <w:rsid w:val="006E5655"/>
    <w:rsid w:val="006E662E"/>
    <w:rsid w:val="006E67D0"/>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5931"/>
    <w:rsid w:val="007462F1"/>
    <w:rsid w:val="00746BB9"/>
    <w:rsid w:val="00747880"/>
    <w:rsid w:val="00747A82"/>
    <w:rsid w:val="00750A5D"/>
    <w:rsid w:val="00753459"/>
    <w:rsid w:val="00753877"/>
    <w:rsid w:val="00754146"/>
    <w:rsid w:val="00755373"/>
    <w:rsid w:val="0075648E"/>
    <w:rsid w:val="00756748"/>
    <w:rsid w:val="00760369"/>
    <w:rsid w:val="007605F8"/>
    <w:rsid w:val="00760D43"/>
    <w:rsid w:val="00761C3F"/>
    <w:rsid w:val="00761C6D"/>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2FD3"/>
    <w:rsid w:val="007850E8"/>
    <w:rsid w:val="00785496"/>
    <w:rsid w:val="00786A1A"/>
    <w:rsid w:val="00786ECC"/>
    <w:rsid w:val="007903F7"/>
    <w:rsid w:val="00790B4D"/>
    <w:rsid w:val="00790F7E"/>
    <w:rsid w:val="007917D2"/>
    <w:rsid w:val="00792041"/>
    <w:rsid w:val="007933CD"/>
    <w:rsid w:val="007936ED"/>
    <w:rsid w:val="00793E34"/>
    <w:rsid w:val="00794631"/>
    <w:rsid w:val="0079496E"/>
    <w:rsid w:val="007951A6"/>
    <w:rsid w:val="0079529B"/>
    <w:rsid w:val="0079598C"/>
    <w:rsid w:val="007A01E8"/>
    <w:rsid w:val="007A26DB"/>
    <w:rsid w:val="007A34FA"/>
    <w:rsid w:val="007A3DEA"/>
    <w:rsid w:val="007A48B8"/>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7F7B98"/>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AAE"/>
    <w:rsid w:val="00816D69"/>
    <w:rsid w:val="00820325"/>
    <w:rsid w:val="0082117B"/>
    <w:rsid w:val="00821808"/>
    <w:rsid w:val="00827E82"/>
    <w:rsid w:val="0083026E"/>
    <w:rsid w:val="00831800"/>
    <w:rsid w:val="0083244B"/>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246"/>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D38"/>
    <w:rsid w:val="008A5121"/>
    <w:rsid w:val="008A548D"/>
    <w:rsid w:val="008A593D"/>
    <w:rsid w:val="008A5B3D"/>
    <w:rsid w:val="008A5DE8"/>
    <w:rsid w:val="008A67B2"/>
    <w:rsid w:val="008A71E5"/>
    <w:rsid w:val="008A72B6"/>
    <w:rsid w:val="008B05F2"/>
    <w:rsid w:val="008B1CA5"/>
    <w:rsid w:val="008B30DF"/>
    <w:rsid w:val="008B32EE"/>
    <w:rsid w:val="008B55CB"/>
    <w:rsid w:val="008B5FEA"/>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734B"/>
    <w:rsid w:val="008D7B8E"/>
    <w:rsid w:val="008E05A0"/>
    <w:rsid w:val="008E3795"/>
    <w:rsid w:val="008E50C9"/>
    <w:rsid w:val="008E5B8C"/>
    <w:rsid w:val="008F01E0"/>
    <w:rsid w:val="008F0A14"/>
    <w:rsid w:val="008F266E"/>
    <w:rsid w:val="008F26B3"/>
    <w:rsid w:val="008F3227"/>
    <w:rsid w:val="008F3AD6"/>
    <w:rsid w:val="008F5971"/>
    <w:rsid w:val="008F6135"/>
    <w:rsid w:val="008F7169"/>
    <w:rsid w:val="008F79F1"/>
    <w:rsid w:val="009005FA"/>
    <w:rsid w:val="00900BFE"/>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A1E84"/>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E6"/>
    <w:rsid w:val="00A072D4"/>
    <w:rsid w:val="00A07662"/>
    <w:rsid w:val="00A07DF0"/>
    <w:rsid w:val="00A10536"/>
    <w:rsid w:val="00A1097E"/>
    <w:rsid w:val="00A11915"/>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581"/>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5386"/>
    <w:rsid w:val="00AB574F"/>
    <w:rsid w:val="00AB57DD"/>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D00AB"/>
    <w:rsid w:val="00AD04E4"/>
    <w:rsid w:val="00AD2DEE"/>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182A"/>
    <w:rsid w:val="00B41DA9"/>
    <w:rsid w:val="00B42445"/>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8E6"/>
    <w:rsid w:val="00BA7A3F"/>
    <w:rsid w:val="00BB1807"/>
    <w:rsid w:val="00BB1C11"/>
    <w:rsid w:val="00BB2B08"/>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51E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D40"/>
    <w:rsid w:val="00CE54B2"/>
    <w:rsid w:val="00CE5E85"/>
    <w:rsid w:val="00CE7BBB"/>
    <w:rsid w:val="00CF103F"/>
    <w:rsid w:val="00CF1F4D"/>
    <w:rsid w:val="00CF2199"/>
    <w:rsid w:val="00CF2C8A"/>
    <w:rsid w:val="00CF501A"/>
    <w:rsid w:val="00CF62DC"/>
    <w:rsid w:val="00CF69C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F5"/>
    <w:rsid w:val="00D329BB"/>
    <w:rsid w:val="00D331B9"/>
    <w:rsid w:val="00D33F7C"/>
    <w:rsid w:val="00D34A62"/>
    <w:rsid w:val="00D35248"/>
    <w:rsid w:val="00D35E54"/>
    <w:rsid w:val="00D3650D"/>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37F0"/>
    <w:rsid w:val="00DB4843"/>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48E"/>
    <w:rsid w:val="00DF5D69"/>
    <w:rsid w:val="00DF6722"/>
    <w:rsid w:val="00DF6C2E"/>
    <w:rsid w:val="00DF7CC9"/>
    <w:rsid w:val="00E00D8B"/>
    <w:rsid w:val="00E01011"/>
    <w:rsid w:val="00E025C2"/>
    <w:rsid w:val="00E0299F"/>
    <w:rsid w:val="00E02C69"/>
    <w:rsid w:val="00E02F39"/>
    <w:rsid w:val="00E037C3"/>
    <w:rsid w:val="00E039FD"/>
    <w:rsid w:val="00E03AF7"/>
    <w:rsid w:val="00E03B18"/>
    <w:rsid w:val="00E0415C"/>
    <w:rsid w:val="00E0504A"/>
    <w:rsid w:val="00E05727"/>
    <w:rsid w:val="00E05890"/>
    <w:rsid w:val="00E067A5"/>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A07"/>
    <w:rsid w:val="00E81A77"/>
    <w:rsid w:val="00E82CC7"/>
    <w:rsid w:val="00E82F93"/>
    <w:rsid w:val="00E83C3B"/>
    <w:rsid w:val="00E84859"/>
    <w:rsid w:val="00E84B17"/>
    <w:rsid w:val="00E85B57"/>
    <w:rsid w:val="00E863DB"/>
    <w:rsid w:val="00E8657E"/>
    <w:rsid w:val="00E86FC4"/>
    <w:rsid w:val="00E9062E"/>
    <w:rsid w:val="00E90709"/>
    <w:rsid w:val="00E9132F"/>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70"/>
    <w:rsid w:val="00EA1348"/>
    <w:rsid w:val="00EA1F15"/>
    <w:rsid w:val="00EA2B30"/>
    <w:rsid w:val="00EA385F"/>
    <w:rsid w:val="00EA3CA9"/>
    <w:rsid w:val="00EA52BD"/>
    <w:rsid w:val="00EA789F"/>
    <w:rsid w:val="00EB115E"/>
    <w:rsid w:val="00EB1540"/>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49F"/>
    <w:rsid w:val="00ED34CF"/>
    <w:rsid w:val="00ED3696"/>
    <w:rsid w:val="00ED3894"/>
    <w:rsid w:val="00ED3AE4"/>
    <w:rsid w:val="00ED41D8"/>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F006DC"/>
    <w:rsid w:val="00F0339C"/>
    <w:rsid w:val="00F03D63"/>
    <w:rsid w:val="00F060FF"/>
    <w:rsid w:val="00F066FF"/>
    <w:rsid w:val="00F06C70"/>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3907"/>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541"/>
    <w:rsid w:val="00F40BF6"/>
    <w:rsid w:val="00F41406"/>
    <w:rsid w:val="00F41A92"/>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040"/>
    <w:rsid w:val="00F86506"/>
    <w:rsid w:val="00F86AB9"/>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C9E"/>
    <w:rsid w:val="00FA195B"/>
    <w:rsid w:val="00FA200F"/>
    <w:rsid w:val="00FA337F"/>
    <w:rsid w:val="00FA42E7"/>
    <w:rsid w:val="00FA5710"/>
    <w:rsid w:val="00FA63E7"/>
    <w:rsid w:val="00FA6983"/>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16C"/>
    <w:rsid w:val="00FC5A31"/>
    <w:rsid w:val="00FC6200"/>
    <w:rsid w:val="00FC65D4"/>
    <w:rsid w:val="00FC6E3D"/>
    <w:rsid w:val="00FC7F95"/>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6139F-8184-4EFC-8E22-120B9C9B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4</cp:revision>
  <cp:lastPrinted>2019-02-06T17:41:00Z</cp:lastPrinted>
  <dcterms:created xsi:type="dcterms:W3CDTF">2022-08-10T02:56:00Z</dcterms:created>
  <dcterms:modified xsi:type="dcterms:W3CDTF">2022-08-10T03:48:00Z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