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29087D20"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4A7B5F">
        <w:rPr>
          <w:rFonts w:eastAsia="Times New Roman" w:hint="eastAsia"/>
          <w:b/>
          <w:color w:val="000000" w:themeColor="text1"/>
          <w:sz w:val="24"/>
          <w:szCs w:val="24"/>
        </w:rPr>
        <w:t>1</w:t>
      </w:r>
      <w:r w:rsidR="004A7B5F">
        <w:rPr>
          <w:rFonts w:eastAsia="Times New Roman"/>
          <w:b/>
          <w:color w:val="000000" w:themeColor="text1"/>
          <w:sz w:val="24"/>
          <w:szCs w:val="24"/>
        </w:rPr>
        <w:t>9</w:t>
      </w:r>
      <w:r w:rsidR="005208F4" w:rsidRPr="001A6AA9">
        <w:rPr>
          <w:rFonts w:eastAsia="Times New Roman"/>
          <w:b/>
          <w:color w:val="000000" w:themeColor="text1"/>
          <w:sz w:val="24"/>
          <w:szCs w:val="24"/>
        </w:rPr>
        <w:t>-e</w:t>
      </w:r>
      <w:r w:rsidR="00516CD3">
        <w:rPr>
          <w:rFonts w:eastAsia="Times New Roman"/>
          <w:b/>
          <w:bCs/>
          <w:color w:val="000000" w:themeColor="text1"/>
          <w:sz w:val="24"/>
          <w:szCs w:val="24"/>
        </w:rPr>
        <w:t xml:space="preserve">                              </w:t>
      </w:r>
      <w:r w:rsidRPr="00B06B5B">
        <w:rPr>
          <w:rFonts w:eastAsia="Times New Roman"/>
          <w:b/>
          <w:bCs/>
          <w:color w:val="000000" w:themeColor="text1"/>
          <w:sz w:val="24"/>
          <w:szCs w:val="24"/>
        </w:rPr>
        <w:t>R2-</w:t>
      </w:r>
      <w:r w:rsidR="00B06B5B" w:rsidRPr="00B06B5B">
        <w:rPr>
          <w:rFonts w:eastAsia="Times New Roman"/>
          <w:b/>
          <w:bCs/>
          <w:color w:val="000000" w:themeColor="text1"/>
          <w:sz w:val="24"/>
          <w:szCs w:val="24"/>
        </w:rPr>
        <w:t>2207412</w:t>
      </w:r>
      <w:r w:rsidR="00D0317E" w:rsidRPr="001A6AA9">
        <w:rPr>
          <w:rFonts w:eastAsia="Times New Roman"/>
          <w:b/>
          <w:bCs/>
          <w:color w:val="000000" w:themeColor="text1"/>
          <w:sz w:val="24"/>
          <w:szCs w:val="24"/>
        </w:rPr>
        <w:tab/>
      </w:r>
    </w:p>
    <w:p w14:paraId="338512CF" w14:textId="1D99B5FB" w:rsidR="00F54DA5" w:rsidRPr="002A2C3A" w:rsidRDefault="001F34E8"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9A1E84">
        <w:rPr>
          <w:rFonts w:cs="Arial"/>
          <w:b/>
          <w:color w:val="000000" w:themeColor="text1"/>
          <w:sz w:val="24"/>
          <w:szCs w:val="24"/>
        </w:rPr>
        <w:t>18</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9A1E84">
        <w:rPr>
          <w:rFonts w:cs="Arial"/>
          <w:b/>
          <w:color w:val="000000" w:themeColor="text1"/>
          <w:sz w:val="24"/>
          <w:szCs w:val="24"/>
        </w:rPr>
        <w:t>26</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9A1E84">
        <w:rPr>
          <w:rFonts w:cs="Arial"/>
          <w:b/>
          <w:color w:val="000000" w:themeColor="text1"/>
          <w:sz w:val="24"/>
          <w:szCs w:val="24"/>
        </w:rPr>
        <w:t>August</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7528784"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AB001B">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27A5E9CE"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930309">
        <w:rPr>
          <w:rFonts w:eastAsia="Times New Roman" w:cs="Arial"/>
          <w:bCs/>
          <w:color w:val="000000" w:themeColor="text1"/>
          <w:sz w:val="22"/>
          <w:szCs w:val="22"/>
          <w:lang w:eastAsia="en-US"/>
        </w:rPr>
        <w:t xml:space="preserve">State transition 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036E6F17" w:rsidR="00CC74EB" w:rsidRPr="002A2C3A" w:rsidRDefault="00CC7894" w:rsidP="00D61959">
      <w:pPr>
        <w:spacing w:after="120" w:line="0" w:lineRule="atLeast"/>
        <w:rPr>
          <w:color w:val="000000" w:themeColor="text1"/>
        </w:rPr>
      </w:pPr>
      <w:r>
        <w:rPr>
          <w:color w:val="000000" w:themeColor="text1"/>
        </w:rPr>
        <w:t>At RAN#94</w:t>
      </w:r>
      <w:r w:rsidR="00253997" w:rsidRPr="002A2C3A">
        <w:rPr>
          <w:color w:val="000000" w:themeColor="text1"/>
        </w:rPr>
        <w:t>-e,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F90A0B">
        <w:rPr>
          <w:color w:val="000000" w:themeColor="text1"/>
          <w:lang w:val="en-US"/>
        </w:rPr>
        <w:t xml:space="preserve">goal </w:t>
      </w:r>
      <w:r w:rsidR="004A3319">
        <w:rPr>
          <w:color w:val="000000" w:themeColor="text1"/>
          <w:lang w:val="en-US"/>
        </w:rPr>
        <w:t xml:space="preserve">of this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is</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011E42B8" w14:textId="2E2D8184"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will provide</w:t>
      </w:r>
      <w:r w:rsidR="00D61685">
        <w:rPr>
          <w:color w:val="000000" w:themeColor="text1"/>
        </w:rPr>
        <w:t xml:space="preserve"> initial discussion on the impact of state transition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01745649" w14:textId="23135AF5" w:rsidR="003A7A75" w:rsidRDefault="00FC516C" w:rsidP="00D61959">
      <w:pPr>
        <w:rPr>
          <w:color w:val="000000" w:themeColor="text1"/>
        </w:rPr>
      </w:pPr>
      <w:r w:rsidRPr="00FC516C">
        <w:rPr>
          <w:color w:val="000000" w:themeColor="text1"/>
        </w:rPr>
        <w:t xml:space="preserve">In R17, the UE receiving the multicast service must remain in the connected state (i.e., RRC_CONNECTED state) while receiving MBS. However, in R18, UEs receiving multicast services are allowed to stay in an inactive state (i.e., RRC_INACTIVE) while receiving MBS. It means that UEs are allowed to transit from </w:t>
      </w:r>
      <w:r w:rsidR="004A3319">
        <w:rPr>
          <w:color w:val="000000" w:themeColor="text1"/>
        </w:rPr>
        <w:t xml:space="preserve">RRC </w:t>
      </w:r>
      <w:r w:rsidRPr="00FC516C">
        <w:rPr>
          <w:color w:val="000000" w:themeColor="text1"/>
        </w:rPr>
        <w:t xml:space="preserve">connected state to the inactive state and vice versa while receiving multicast services. </w:t>
      </w:r>
      <w:r w:rsidR="004A3319">
        <w:rPr>
          <w:color w:val="000000" w:themeColor="text1"/>
        </w:rPr>
        <w:t xml:space="preserve">The way and the </w:t>
      </w:r>
      <w:r w:rsidR="004A3319" w:rsidRPr="00A308D0">
        <w:rPr>
          <w:rFonts w:eastAsia="楷体_GB2312" w:cs="Arial"/>
        </w:rPr>
        <w:t>procedure</w:t>
      </w:r>
      <w:r w:rsidR="004A3319">
        <w:rPr>
          <w:color w:val="000000" w:themeColor="text1"/>
        </w:rPr>
        <w:t xml:space="preserve"> of w</w:t>
      </w:r>
      <w:r w:rsidRPr="00FC516C">
        <w:rPr>
          <w:color w:val="000000" w:themeColor="text1"/>
        </w:rPr>
        <w:t xml:space="preserve">hen and how </w:t>
      </w:r>
      <w:r w:rsidR="004A3319">
        <w:rPr>
          <w:color w:val="000000" w:themeColor="text1"/>
        </w:rPr>
        <w:t xml:space="preserve">the </w:t>
      </w:r>
      <w:r w:rsidRPr="00FC516C">
        <w:rPr>
          <w:color w:val="000000" w:themeColor="text1"/>
        </w:rPr>
        <w:t>UE performs the state transition is an</w:t>
      </w:r>
      <w:r w:rsidR="004A3319">
        <w:rPr>
          <w:color w:val="000000" w:themeColor="text1"/>
        </w:rPr>
        <w:t xml:space="preserve"> open</w:t>
      </w:r>
      <w:r w:rsidRPr="00FC516C">
        <w:rPr>
          <w:color w:val="000000" w:themeColor="text1"/>
        </w:rPr>
        <w:t xml:space="preserve"> issue </w:t>
      </w:r>
      <w:r w:rsidR="004A3319">
        <w:rPr>
          <w:color w:val="000000" w:themeColor="text1"/>
        </w:rPr>
        <w:t xml:space="preserve">in R18 </w:t>
      </w:r>
      <w:r w:rsidRPr="00FC516C">
        <w:rPr>
          <w:color w:val="000000" w:themeColor="text1"/>
        </w:rPr>
        <w:t xml:space="preserve">that needs to be addressed. </w:t>
      </w:r>
    </w:p>
    <w:p w14:paraId="2E6BF829" w14:textId="77777777" w:rsidR="003A7A75" w:rsidRPr="00A308D0" w:rsidRDefault="003A7A75" w:rsidP="00D61959">
      <w:pPr>
        <w:pStyle w:val="210"/>
        <w:adjustRightInd w:val="0"/>
        <w:snapToGrid w:val="0"/>
        <w:spacing w:before="0" w:beforeAutospacing="0" w:after="120" w:afterAutospacing="0" w:line="0" w:lineRule="atLeast"/>
        <w:ind w:firstLine="0"/>
        <w:jc w:val="both"/>
        <w:rPr>
          <w:rFonts w:ascii="Arial" w:eastAsia="楷体_GB2312" w:hAnsi="Arial" w:cs="Arial"/>
          <w:sz w:val="20"/>
          <w:szCs w:val="20"/>
        </w:rPr>
      </w:pPr>
      <w:r w:rsidRPr="00A308D0">
        <w:rPr>
          <w:rFonts w:ascii="Arial" w:eastAsia="楷体_GB2312" w:hAnsi="Arial" w:cs="Arial"/>
          <w:sz w:val="20"/>
          <w:szCs w:val="20"/>
        </w:rPr>
        <w:t>For UEs receiving multicast services, the state transition includes two types:</w:t>
      </w:r>
    </w:p>
    <w:p w14:paraId="7F1BFBAE" w14:textId="77777777" w:rsidR="003A7A75" w:rsidRPr="00A308D0" w:rsidRDefault="003A7A75" w:rsidP="00D61959">
      <w:pPr>
        <w:pStyle w:val="210"/>
        <w:numPr>
          <w:ilvl w:val="0"/>
          <w:numId w:val="42"/>
        </w:numPr>
        <w:adjustRightInd w:val="0"/>
        <w:snapToGrid w:val="0"/>
        <w:spacing w:before="0" w:beforeAutospacing="0" w:after="120" w:afterAutospacing="0" w:line="0" w:lineRule="atLeast"/>
        <w:jc w:val="both"/>
        <w:rPr>
          <w:rFonts w:ascii="Arial" w:eastAsia="楷体_GB2312" w:hAnsi="Arial" w:cs="Arial"/>
          <w:sz w:val="20"/>
          <w:szCs w:val="20"/>
        </w:rPr>
      </w:pPr>
      <w:r w:rsidRPr="00A308D0">
        <w:rPr>
          <w:rFonts w:ascii="Arial" w:eastAsia="楷体_GB2312" w:hAnsi="Arial" w:cs="Arial"/>
          <w:sz w:val="20"/>
          <w:szCs w:val="20"/>
        </w:rPr>
        <w:t>A state transition from the connected state to the inactive state; and</w:t>
      </w:r>
    </w:p>
    <w:p w14:paraId="6F934AA7" w14:textId="77777777" w:rsidR="003A7A75" w:rsidRPr="00A308D0" w:rsidRDefault="003A7A75" w:rsidP="00D61959">
      <w:pPr>
        <w:pStyle w:val="210"/>
        <w:numPr>
          <w:ilvl w:val="0"/>
          <w:numId w:val="42"/>
        </w:numPr>
        <w:adjustRightInd w:val="0"/>
        <w:snapToGrid w:val="0"/>
        <w:spacing w:before="0" w:beforeAutospacing="0" w:after="120" w:afterAutospacing="0" w:line="0" w:lineRule="atLeast"/>
        <w:jc w:val="both"/>
        <w:rPr>
          <w:rFonts w:ascii="Arial" w:eastAsia="楷体_GB2312" w:hAnsi="Arial" w:cs="Arial"/>
          <w:sz w:val="20"/>
          <w:szCs w:val="20"/>
        </w:rPr>
      </w:pPr>
      <w:r w:rsidRPr="00A308D0">
        <w:rPr>
          <w:rFonts w:ascii="Arial" w:eastAsia="楷体_GB2312" w:hAnsi="Arial" w:cs="Arial"/>
          <w:sz w:val="20"/>
          <w:szCs w:val="20"/>
        </w:rPr>
        <w:t>A state transition from the inactive state to the connected state.</w:t>
      </w:r>
    </w:p>
    <w:p w14:paraId="00A3E008" w14:textId="6F2F9B45" w:rsidR="003A7A75" w:rsidRDefault="003A7A75" w:rsidP="00D61959">
      <w:pPr>
        <w:rPr>
          <w:rFonts w:eastAsia="楷体_GB2312" w:cs="Arial"/>
        </w:rPr>
      </w:pPr>
      <w:r w:rsidRPr="00A308D0">
        <w:rPr>
          <w:rFonts w:eastAsia="楷体_GB2312" w:cs="Arial"/>
        </w:rPr>
        <w:t>For the first type of transition (from the connected state to the inactive state), the network can fully configure and control UE in the connected state</w:t>
      </w:r>
      <w:r w:rsidR="008A5DE8">
        <w:rPr>
          <w:rFonts w:eastAsia="楷体_GB2312" w:cs="Arial"/>
        </w:rPr>
        <w:t>. It can</w:t>
      </w:r>
      <w:r w:rsidRPr="00A308D0">
        <w:rPr>
          <w:rFonts w:eastAsia="楷体_GB2312" w:cs="Arial"/>
        </w:rPr>
        <w:t xml:space="preserve"> </w:t>
      </w:r>
      <w:r w:rsidR="00ED349F">
        <w:rPr>
          <w:rFonts w:eastAsia="楷体_GB2312" w:cs="Arial"/>
        </w:rPr>
        <w:t xml:space="preserve">be </w:t>
      </w:r>
      <w:r w:rsidRPr="00A308D0">
        <w:rPr>
          <w:rFonts w:eastAsia="楷体_GB2312" w:cs="Arial"/>
        </w:rPr>
        <w:t>up to the network implementation to decide when UE needs to transition from a connected state to an inactive state.</w:t>
      </w:r>
      <w:r w:rsidR="00A1280D">
        <w:rPr>
          <w:rFonts w:eastAsia="楷体_GB2312" w:cs="Arial"/>
        </w:rPr>
        <w:t xml:space="preserve"> The </w:t>
      </w:r>
      <w:r w:rsidR="00A1280D" w:rsidRPr="00A308D0">
        <w:rPr>
          <w:rFonts w:eastAsia="楷体_GB2312" w:cs="Arial"/>
        </w:rPr>
        <w:t>state transition procedure</w:t>
      </w:r>
      <w:r w:rsidR="00A1280D">
        <w:rPr>
          <w:rFonts w:eastAsia="楷体_GB2312" w:cs="Arial"/>
        </w:rPr>
        <w:t xml:space="preserve"> could be like the following description. </w:t>
      </w:r>
    </w:p>
    <w:p w14:paraId="3168F0BF" w14:textId="4CB67B7E" w:rsidR="00B27ACC" w:rsidRDefault="00AA33DC" w:rsidP="00D61959">
      <w:pPr>
        <w:rPr>
          <w:rFonts w:eastAsia="楷体_GB2312" w:cs="Arial"/>
        </w:rPr>
      </w:pPr>
      <w:r>
        <w:rPr>
          <w:rFonts w:eastAsia="楷体_GB2312" w:cs="Arial"/>
        </w:rPr>
        <w:t>A UE</w:t>
      </w:r>
      <w:r w:rsidR="003A7A75" w:rsidRPr="00A308D0">
        <w:rPr>
          <w:rFonts w:eastAsia="楷体_GB2312" w:cs="Arial"/>
        </w:rPr>
        <w:t xml:space="preserve"> initially operates in the connected state to receive multicast services. </w:t>
      </w:r>
      <w:r w:rsidR="006D0AFF">
        <w:rPr>
          <w:rFonts w:eastAsia="楷体_GB2312" w:cs="Arial"/>
        </w:rPr>
        <w:t xml:space="preserve">And </w:t>
      </w:r>
      <w:r>
        <w:rPr>
          <w:rFonts w:eastAsia="楷体_GB2312" w:cs="Arial"/>
        </w:rPr>
        <w:t>gNB</w:t>
      </w:r>
      <w:r w:rsidR="003A7A75" w:rsidRPr="00A308D0">
        <w:rPr>
          <w:rFonts w:eastAsia="楷体_GB2312" w:cs="Arial"/>
        </w:rPr>
        <w:t xml:space="preserve"> provides </w:t>
      </w:r>
      <w:r w:rsidR="004A3319">
        <w:rPr>
          <w:rFonts w:eastAsia="楷体_GB2312" w:cs="Arial"/>
        </w:rPr>
        <w:t xml:space="preserve">a </w:t>
      </w:r>
      <w:r w:rsidR="003A7A75" w:rsidRPr="00A308D0">
        <w:rPr>
          <w:rFonts w:eastAsia="楷体_GB2312" w:cs="Arial"/>
        </w:rPr>
        <w:t xml:space="preserve">measurement configuration, including measurement objects, a reporting criterion, and </w:t>
      </w:r>
      <w:r w:rsidR="003A7A75" w:rsidRPr="00B6283B">
        <w:rPr>
          <w:rFonts w:eastAsia="楷体_GB2312" w:cs="Arial"/>
        </w:rPr>
        <w:t>other</w:t>
      </w:r>
      <w:r w:rsidR="004A3319">
        <w:rPr>
          <w:rFonts w:eastAsia="楷体_GB2312" w:cs="Arial"/>
        </w:rPr>
        <w:t xml:space="preserve"> configuration</w:t>
      </w:r>
      <w:r w:rsidR="00AA1D41">
        <w:rPr>
          <w:rFonts w:eastAsia="楷体_GB2312" w:cs="Arial"/>
        </w:rPr>
        <w:t>s</w:t>
      </w:r>
      <w:r w:rsidR="004A3319">
        <w:rPr>
          <w:rFonts w:eastAsia="楷体_GB2312" w:cs="Arial"/>
        </w:rPr>
        <w:t>,</w:t>
      </w:r>
      <w:r w:rsidR="003A7A75" w:rsidRPr="00A308D0">
        <w:rPr>
          <w:rFonts w:eastAsia="楷体_GB2312" w:cs="Arial"/>
        </w:rPr>
        <w:t xml:space="preserve"> to the UE</w:t>
      </w:r>
      <w:r w:rsidR="006D0AFF">
        <w:rPr>
          <w:rFonts w:eastAsia="楷体_GB2312" w:cs="Arial"/>
        </w:rPr>
        <w:t>.</w:t>
      </w:r>
      <w:r w:rsidR="00E92798">
        <w:rPr>
          <w:rFonts w:eastAsia="楷体_GB2312" w:cs="Arial"/>
        </w:rPr>
        <w:t xml:space="preserve"> W</w:t>
      </w:r>
      <w:r w:rsidR="00E92798" w:rsidRPr="00A308D0">
        <w:rPr>
          <w:rFonts w:eastAsia="楷体_GB2312" w:cs="Arial"/>
        </w:rPr>
        <w:t>hen the reporting criterion is met</w:t>
      </w:r>
      <w:r w:rsidR="00E92798">
        <w:rPr>
          <w:rFonts w:eastAsia="楷体_GB2312" w:cs="Arial"/>
        </w:rPr>
        <w:t>, t</w:t>
      </w:r>
      <w:r w:rsidR="006D0AFF">
        <w:rPr>
          <w:rFonts w:eastAsia="楷体_GB2312" w:cs="Arial"/>
        </w:rPr>
        <w:t>he UE</w:t>
      </w:r>
      <w:r w:rsidR="003A7A75" w:rsidRPr="00A308D0">
        <w:rPr>
          <w:rFonts w:eastAsia="楷体_GB2312" w:cs="Arial"/>
        </w:rPr>
        <w:t xml:space="preserve"> performs measurement according to the measurement configuration and transmits measurement reports to the base station</w:t>
      </w:r>
      <w:r w:rsidR="006D0AFF">
        <w:rPr>
          <w:rFonts w:eastAsia="楷体_GB2312" w:cs="Arial"/>
        </w:rPr>
        <w:t xml:space="preserve">. </w:t>
      </w:r>
      <w:r w:rsidR="003A7A75" w:rsidRPr="00A308D0">
        <w:rPr>
          <w:rFonts w:eastAsia="楷体_GB2312" w:cs="Arial"/>
        </w:rPr>
        <w:t xml:space="preserve"> </w:t>
      </w:r>
      <w:r w:rsidR="006D0AFF">
        <w:rPr>
          <w:rFonts w:eastAsia="楷体_GB2312" w:cs="Arial"/>
        </w:rPr>
        <w:t>And gNB</w:t>
      </w:r>
      <w:r w:rsidR="003031BF">
        <w:rPr>
          <w:rFonts w:eastAsia="楷体_GB2312" w:cs="Arial"/>
        </w:rPr>
        <w:t xml:space="preserve"> </w:t>
      </w:r>
      <w:r w:rsidR="003A7A75" w:rsidRPr="00A308D0">
        <w:rPr>
          <w:rFonts w:eastAsia="楷体_GB2312" w:cs="Arial"/>
        </w:rPr>
        <w:t>determines whether the UE</w:t>
      </w:r>
      <w:r w:rsidR="00955651">
        <w:rPr>
          <w:rFonts w:eastAsia="楷体_GB2312" w:cs="Arial"/>
        </w:rPr>
        <w:t xml:space="preserve"> </w:t>
      </w:r>
      <w:r w:rsidR="003A7A75" w:rsidRPr="00A308D0">
        <w:rPr>
          <w:rFonts w:eastAsia="楷体_GB2312" w:cs="Arial"/>
        </w:rPr>
        <w:t xml:space="preserve">is allowed to go to the inactive state based </w:t>
      </w:r>
      <w:r w:rsidR="00955651">
        <w:rPr>
          <w:rFonts w:eastAsia="楷体_GB2312" w:cs="Arial"/>
        </w:rPr>
        <w:t>on the measurement reports</w:t>
      </w:r>
      <w:r w:rsidR="00E92798">
        <w:rPr>
          <w:rFonts w:eastAsia="楷体_GB2312" w:cs="Arial"/>
        </w:rPr>
        <w:t xml:space="preserve"> or to be kept in RRC </w:t>
      </w:r>
      <w:bookmarkStart w:id="3" w:name="_GoBack"/>
      <w:bookmarkEnd w:id="3"/>
      <w:r w:rsidR="00E92798">
        <w:rPr>
          <w:rFonts w:eastAsia="楷体_GB2312" w:cs="Arial"/>
        </w:rPr>
        <w:t>connected</w:t>
      </w:r>
      <w:r w:rsidR="003A7A75" w:rsidRPr="00A308D0">
        <w:rPr>
          <w:rFonts w:eastAsia="楷体_GB2312" w:cs="Arial"/>
        </w:rPr>
        <w:t xml:space="preserve">. When </w:t>
      </w:r>
      <w:r w:rsidR="00E92798">
        <w:rPr>
          <w:rFonts w:eastAsia="楷体_GB2312" w:cs="Arial"/>
        </w:rPr>
        <w:t xml:space="preserve">it is </w:t>
      </w:r>
      <w:r w:rsidR="003A7A75" w:rsidRPr="00A308D0">
        <w:rPr>
          <w:rFonts w:eastAsia="楷体_GB2312" w:cs="Arial"/>
        </w:rPr>
        <w:t>determin</w:t>
      </w:r>
      <w:r w:rsidR="00E92798">
        <w:rPr>
          <w:rFonts w:eastAsia="楷体_GB2312" w:cs="Arial"/>
        </w:rPr>
        <w:t>ed by the gNB that</w:t>
      </w:r>
      <w:r w:rsidR="003A7A75" w:rsidRPr="00A308D0">
        <w:rPr>
          <w:rFonts w:eastAsia="楷体_GB2312" w:cs="Arial"/>
        </w:rPr>
        <w:t xml:space="preserve"> the UE is allowed to go to the inactive state, the </w:t>
      </w:r>
      <w:r w:rsidR="001A20A0">
        <w:rPr>
          <w:rFonts w:eastAsia="楷体_GB2312" w:cs="Arial"/>
        </w:rPr>
        <w:t>gNB</w:t>
      </w:r>
      <w:r w:rsidR="003A7A75" w:rsidRPr="00A308D0">
        <w:rPr>
          <w:rFonts w:eastAsia="楷体_GB2312" w:cs="Arial"/>
        </w:rPr>
        <w:t xml:space="preserve"> sends an RRC release with suspension</w:t>
      </w:r>
      <w:r w:rsidR="00E92798">
        <w:rPr>
          <w:rFonts w:eastAsia="楷体_GB2312" w:cs="Arial"/>
        </w:rPr>
        <w:t xml:space="preserve"> configuration</w:t>
      </w:r>
      <w:r w:rsidR="003A7A75" w:rsidRPr="00A308D0">
        <w:rPr>
          <w:rFonts w:eastAsia="楷体_GB2312" w:cs="Arial"/>
        </w:rPr>
        <w:t xml:space="preserve"> to the UE. </w:t>
      </w:r>
      <w:r w:rsidR="00E92798">
        <w:rPr>
          <w:rFonts w:eastAsia="楷体_GB2312" w:cs="Arial"/>
        </w:rPr>
        <w:t>I</w:t>
      </w:r>
      <w:r w:rsidR="00E92798" w:rsidRPr="00A308D0">
        <w:rPr>
          <w:rFonts w:eastAsia="楷体_GB2312" w:cs="Arial"/>
        </w:rPr>
        <w:t xml:space="preserve">n </w:t>
      </w:r>
      <w:r w:rsidR="00E92798">
        <w:rPr>
          <w:rFonts w:eastAsia="楷体_GB2312" w:cs="Arial"/>
        </w:rPr>
        <w:t xml:space="preserve">a </w:t>
      </w:r>
      <w:r w:rsidR="00E92798" w:rsidRPr="00A308D0">
        <w:rPr>
          <w:rFonts w:eastAsia="楷体_GB2312" w:cs="Arial"/>
        </w:rPr>
        <w:t>response to the RRC release with suspension</w:t>
      </w:r>
      <w:r w:rsidR="00E92798">
        <w:rPr>
          <w:rFonts w:eastAsia="楷体_GB2312" w:cs="Arial"/>
        </w:rPr>
        <w:t xml:space="preserve"> configuration, t</w:t>
      </w:r>
      <w:r w:rsidR="003A7A75" w:rsidRPr="00A308D0">
        <w:rPr>
          <w:rFonts w:eastAsia="楷体_GB2312" w:cs="Arial"/>
        </w:rPr>
        <w:t xml:space="preserve">he UE performs a state transition from connected state to inactive state </w:t>
      </w:r>
      <w:r w:rsidR="00E92798">
        <w:rPr>
          <w:rFonts w:eastAsia="楷体_GB2312" w:cs="Arial"/>
        </w:rPr>
        <w:t xml:space="preserve">for </w:t>
      </w:r>
      <w:r w:rsidR="003A7A75" w:rsidRPr="00A308D0">
        <w:rPr>
          <w:rFonts w:eastAsia="楷体_GB2312" w:cs="Arial"/>
        </w:rPr>
        <w:t>multicast services</w:t>
      </w:r>
      <w:r w:rsidR="00E92798">
        <w:rPr>
          <w:rFonts w:eastAsia="楷体_GB2312" w:cs="Arial"/>
        </w:rPr>
        <w:t xml:space="preserve"> reception</w:t>
      </w:r>
      <w:r w:rsidR="003A7A75" w:rsidRPr="00A308D0">
        <w:rPr>
          <w:rFonts w:eastAsia="楷体_GB2312" w:cs="Arial"/>
        </w:rPr>
        <w:t xml:space="preserve">. </w:t>
      </w:r>
    </w:p>
    <w:p w14:paraId="38CB080C" w14:textId="11AA4FAD" w:rsidR="00D83275" w:rsidRPr="00F86AB9" w:rsidRDefault="00D83275" w:rsidP="00D83275">
      <w:pPr>
        <w:rPr>
          <w:b/>
          <w:color w:val="000000" w:themeColor="text1"/>
        </w:rPr>
      </w:pPr>
      <w:r w:rsidRPr="00F86AB9">
        <w:rPr>
          <w:b/>
          <w:color w:val="000000" w:themeColor="text1"/>
        </w:rPr>
        <w:lastRenderedPageBreak/>
        <w:t>Proposal 1:</w:t>
      </w:r>
      <w:r>
        <w:rPr>
          <w:b/>
          <w:color w:val="000000" w:themeColor="text1"/>
        </w:rPr>
        <w:t xml:space="preserve"> </w:t>
      </w:r>
      <w:r w:rsidR="007C7FB9">
        <w:rPr>
          <w:b/>
          <w:color w:val="000000" w:themeColor="text1"/>
        </w:rPr>
        <w:t xml:space="preserve">The </w:t>
      </w:r>
      <w:r>
        <w:rPr>
          <w:b/>
          <w:color w:val="000000" w:themeColor="text1"/>
        </w:rPr>
        <w:t>UE</w:t>
      </w:r>
      <w:r w:rsidR="00BF31FB">
        <w:rPr>
          <w:b/>
          <w:color w:val="000000" w:themeColor="text1"/>
        </w:rPr>
        <w:t>,</w:t>
      </w:r>
      <w:r>
        <w:rPr>
          <w:b/>
          <w:color w:val="000000" w:themeColor="text1"/>
        </w:rPr>
        <w:t xml:space="preserve"> </w:t>
      </w:r>
      <w:r w:rsidR="00231CA6">
        <w:rPr>
          <w:b/>
          <w:color w:val="000000" w:themeColor="text1"/>
        </w:rPr>
        <w:t>transit</w:t>
      </w:r>
      <w:r w:rsidR="007C7FB9">
        <w:rPr>
          <w:b/>
          <w:color w:val="000000" w:themeColor="text1"/>
        </w:rPr>
        <w:t>ion procedure</w:t>
      </w:r>
      <w:r>
        <w:rPr>
          <w:b/>
          <w:color w:val="000000" w:themeColor="text1"/>
        </w:rPr>
        <w:t xml:space="preserve"> from </w:t>
      </w:r>
      <w:r w:rsidR="007C7FB9">
        <w:rPr>
          <w:b/>
          <w:color w:val="000000" w:themeColor="text1"/>
        </w:rPr>
        <w:t xml:space="preserve">RRC </w:t>
      </w:r>
      <w:r>
        <w:rPr>
          <w:b/>
          <w:color w:val="000000" w:themeColor="text1"/>
        </w:rPr>
        <w:t xml:space="preserve">connected state to inactive state </w:t>
      </w:r>
      <w:r w:rsidR="007C7FB9">
        <w:rPr>
          <w:b/>
          <w:color w:val="000000" w:themeColor="text1"/>
        </w:rPr>
        <w:t xml:space="preserve">for multicast services reception </w:t>
      </w:r>
      <w:r>
        <w:rPr>
          <w:b/>
          <w:color w:val="000000" w:themeColor="text1"/>
        </w:rPr>
        <w:t>can be left to network implementation.</w:t>
      </w:r>
    </w:p>
    <w:p w14:paraId="1E6217BD" w14:textId="63B77A73" w:rsidR="003A7A75" w:rsidRPr="00A308D0" w:rsidRDefault="003A7A75" w:rsidP="00D61959">
      <w:pPr>
        <w:rPr>
          <w:rFonts w:eastAsia="楷体_GB2312" w:cs="Arial"/>
        </w:rPr>
      </w:pPr>
      <w:r w:rsidRPr="00A308D0">
        <w:rPr>
          <w:rFonts w:eastAsia="楷体_GB2312" w:cs="Arial"/>
        </w:rPr>
        <w:t xml:space="preserve">For the second type of transition (i.e., from the inactive state to the connected state), the network is not able to configure or control the UEs in the inactive state. Therefore, when a UE needs to transition from the inactive state to the connected state should be decided by the UE, which means UE should trigger a state transition procedure autonomously. </w:t>
      </w:r>
      <w:r w:rsidR="008C13B1">
        <w:rPr>
          <w:rFonts w:eastAsia="楷体_GB2312" w:cs="Arial"/>
        </w:rPr>
        <w:t xml:space="preserve">Therefore </w:t>
      </w:r>
      <w:r w:rsidR="008C13B1" w:rsidRPr="008C13B1">
        <w:rPr>
          <w:rFonts w:eastAsia="楷体_GB2312" w:cs="Arial"/>
        </w:rPr>
        <w:t>the state transition procedure from inactive state to connected state for UEs receiving multicast</w:t>
      </w:r>
      <w:r w:rsidR="008C13B1">
        <w:rPr>
          <w:rFonts w:eastAsia="楷体_GB2312" w:cs="Arial"/>
        </w:rPr>
        <w:t xml:space="preserve"> should be discussed</w:t>
      </w:r>
      <w:r w:rsidR="007C7FB9">
        <w:rPr>
          <w:rFonts w:eastAsia="楷体_GB2312" w:cs="Arial"/>
        </w:rPr>
        <w:t xml:space="preserve"> in RAN2</w:t>
      </w:r>
      <w:r w:rsidR="008C13B1">
        <w:rPr>
          <w:rFonts w:eastAsia="楷体_GB2312" w:cs="Arial"/>
        </w:rPr>
        <w:t xml:space="preserve">. </w:t>
      </w:r>
    </w:p>
    <w:p w14:paraId="1EC56338" w14:textId="7BBB3CED" w:rsidR="00A87581" w:rsidRPr="00F86AB9" w:rsidRDefault="00F86AB9" w:rsidP="00D61959">
      <w:pPr>
        <w:rPr>
          <w:b/>
          <w:color w:val="000000" w:themeColor="text1"/>
        </w:rPr>
      </w:pPr>
      <w:r w:rsidRPr="00F86AB9">
        <w:rPr>
          <w:b/>
          <w:color w:val="000000" w:themeColor="text1"/>
        </w:rPr>
        <w:t>Proposal</w:t>
      </w:r>
      <w:r w:rsidR="0027424E">
        <w:rPr>
          <w:b/>
          <w:color w:val="000000" w:themeColor="text1"/>
        </w:rPr>
        <w:t xml:space="preserve"> 2</w:t>
      </w:r>
      <w:r w:rsidRPr="00F86AB9">
        <w:rPr>
          <w:b/>
          <w:color w:val="000000" w:themeColor="text1"/>
        </w:rPr>
        <w:t>:</w:t>
      </w:r>
      <w:r w:rsidR="002A3EE2">
        <w:rPr>
          <w:b/>
          <w:color w:val="000000" w:themeColor="text1"/>
        </w:rPr>
        <w:t xml:space="preserve"> </w:t>
      </w:r>
      <w:r w:rsidR="003E16BC">
        <w:rPr>
          <w:b/>
          <w:color w:val="000000" w:themeColor="text1"/>
        </w:rPr>
        <w:t>Recommend RAN2 to discuss the state transition</w:t>
      </w:r>
      <w:r w:rsidR="00A1338C">
        <w:rPr>
          <w:b/>
          <w:color w:val="000000" w:themeColor="text1"/>
        </w:rPr>
        <w:t xml:space="preserve"> procedure</w:t>
      </w:r>
      <w:r w:rsidR="003E16BC">
        <w:rPr>
          <w:b/>
          <w:color w:val="000000" w:themeColor="text1"/>
        </w:rPr>
        <w:t xml:space="preserve"> from inactive state to connected state for UEs receiving multicast</w:t>
      </w:r>
      <w:r w:rsidR="001B2C55">
        <w:rPr>
          <w:b/>
          <w:color w:val="000000" w:themeColor="text1"/>
        </w:rPr>
        <w:t xml:space="preserve">. </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0A0EF9C"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e make</w:t>
      </w:r>
      <w:r w:rsidR="004C2D20" w:rsidRPr="002A2C3A">
        <w:rPr>
          <w:color w:val="000000" w:themeColor="text1"/>
          <w:lang w:eastAsia="ja-JP"/>
        </w:rPr>
        <w:t xml:space="preserve"> the following observations</w:t>
      </w:r>
      <w:r w:rsidR="00D00BD3" w:rsidRPr="002A2C3A">
        <w:rPr>
          <w:color w:val="000000" w:themeColor="text1"/>
          <w:lang w:eastAsia="ja-JP"/>
        </w:rPr>
        <w:t xml:space="preserve"> </w:t>
      </w:r>
      <w:r w:rsidRPr="002A2C3A">
        <w:rPr>
          <w:color w:val="000000" w:themeColor="text1"/>
          <w:lang w:eastAsia="ja-JP"/>
        </w:rPr>
        <w:t xml:space="preserve">and recommend RAN2 </w:t>
      </w:r>
      <w:r w:rsidR="00E16629" w:rsidRPr="002A2C3A">
        <w:rPr>
          <w:color w:val="000000" w:themeColor="text1"/>
          <w:lang w:eastAsia="ja-JP"/>
        </w:rPr>
        <w:t xml:space="preserve">to </w:t>
      </w:r>
      <w:r w:rsidRPr="002A2C3A">
        <w:rPr>
          <w:color w:val="000000" w:themeColor="text1"/>
          <w:lang w:eastAsia="ja-JP"/>
        </w:rPr>
        <w:t xml:space="preserve">discuss and adopt the following proposals: </w:t>
      </w:r>
    </w:p>
    <w:p w14:paraId="1C816989" w14:textId="1A977C7A" w:rsidR="00B109D1" w:rsidRPr="00F86AB9" w:rsidRDefault="00B109D1" w:rsidP="00B109D1">
      <w:pPr>
        <w:rPr>
          <w:b/>
          <w:color w:val="000000" w:themeColor="text1"/>
        </w:rPr>
      </w:pPr>
      <w:r w:rsidRPr="00F86AB9">
        <w:rPr>
          <w:b/>
          <w:color w:val="000000" w:themeColor="text1"/>
        </w:rPr>
        <w:t>Proposal 1:</w:t>
      </w:r>
      <w:r>
        <w:rPr>
          <w:b/>
          <w:color w:val="000000" w:themeColor="text1"/>
        </w:rPr>
        <w:t xml:space="preserve"> </w:t>
      </w:r>
      <w:r w:rsidR="007C7FB9">
        <w:rPr>
          <w:b/>
          <w:color w:val="000000" w:themeColor="text1"/>
        </w:rPr>
        <w:t>The UE, transition procedure from RRC connected state to inactive state for multicast services reception can be left to network implementation.</w:t>
      </w:r>
      <w:r>
        <w:rPr>
          <w:b/>
          <w:color w:val="000000" w:themeColor="text1"/>
        </w:rPr>
        <w:t>.</w:t>
      </w:r>
    </w:p>
    <w:p w14:paraId="713569A5" w14:textId="77777777" w:rsidR="00B109D1" w:rsidRPr="00F86AB9" w:rsidRDefault="00B109D1" w:rsidP="00B109D1">
      <w:pPr>
        <w:rPr>
          <w:b/>
          <w:color w:val="000000" w:themeColor="text1"/>
        </w:rPr>
      </w:pPr>
      <w:r w:rsidRPr="00F86AB9">
        <w:rPr>
          <w:b/>
          <w:color w:val="000000" w:themeColor="text1"/>
        </w:rPr>
        <w:t>Proposal</w:t>
      </w:r>
      <w:r>
        <w:rPr>
          <w:b/>
          <w:color w:val="000000" w:themeColor="text1"/>
        </w:rPr>
        <w:t xml:space="preserve"> 2</w:t>
      </w:r>
      <w:r w:rsidRPr="00F86AB9">
        <w:rPr>
          <w:b/>
          <w:color w:val="000000" w:themeColor="text1"/>
        </w:rPr>
        <w:t>:</w:t>
      </w:r>
      <w:r>
        <w:rPr>
          <w:b/>
          <w:color w:val="000000" w:themeColor="text1"/>
        </w:rPr>
        <w:t xml:space="preserve"> Recommend RAN2 to discuss the state transition procedure from inactive state to connected state for UEs receiving multicast. </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40F5212"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2FC94046" w14:textId="3E31E917" w:rsidR="007A34FA" w:rsidRPr="002A2C3A" w:rsidRDefault="007A34FA" w:rsidP="00D61959">
      <w:pPr>
        <w:pStyle w:val="af4"/>
        <w:spacing w:line="0" w:lineRule="atLeast"/>
        <w:ind w:leftChars="0" w:left="360" w:firstLine="0"/>
        <w:rPr>
          <w:rFonts w:eastAsia="宋体"/>
          <w:color w:val="000000" w:themeColor="text1"/>
          <w:szCs w:val="20"/>
          <w:lang w:eastAsia="zh-CN"/>
        </w:rPr>
      </w:pPr>
    </w:p>
    <w:sectPr w:rsidR="007A34FA" w:rsidRPr="002A2C3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6C81F" w14:textId="77777777" w:rsidR="00ED3636" w:rsidRDefault="00ED3636">
      <w:r>
        <w:separator/>
      </w:r>
    </w:p>
    <w:p w14:paraId="16A857CF" w14:textId="77777777" w:rsidR="00ED3636" w:rsidRDefault="00ED3636"/>
  </w:endnote>
  <w:endnote w:type="continuationSeparator" w:id="0">
    <w:p w14:paraId="71EB2F16" w14:textId="77777777" w:rsidR="00ED3636" w:rsidRDefault="00ED3636">
      <w:r>
        <w:continuationSeparator/>
      </w:r>
    </w:p>
    <w:p w14:paraId="667A5CCB" w14:textId="77777777" w:rsidR="00ED3636" w:rsidRDefault="00ED3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24885099" w:rsidR="002215E7" w:rsidRDefault="002215E7">
    <w:pPr>
      <w:pStyle w:val="a4"/>
      <w:jc w:val="right"/>
    </w:pPr>
    <w:r>
      <w:fldChar w:fldCharType="begin"/>
    </w:r>
    <w:r>
      <w:instrText xml:space="preserve"> PAGE   \* MERGEFORMAT </w:instrText>
    </w:r>
    <w:r>
      <w:fldChar w:fldCharType="separate"/>
    </w:r>
    <w:r w:rsidR="00B6283B">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CD096" w14:textId="77777777" w:rsidR="00ED3636" w:rsidRDefault="00ED3636">
      <w:r>
        <w:separator/>
      </w:r>
    </w:p>
    <w:p w14:paraId="22DB07ED" w14:textId="77777777" w:rsidR="00ED3636" w:rsidRDefault="00ED3636"/>
  </w:footnote>
  <w:footnote w:type="continuationSeparator" w:id="0">
    <w:p w14:paraId="6F560EAD" w14:textId="77777777" w:rsidR="00ED3636" w:rsidRDefault="00ED3636">
      <w:r>
        <w:continuationSeparator/>
      </w:r>
    </w:p>
    <w:p w14:paraId="537DE993" w14:textId="77777777" w:rsidR="00ED3636" w:rsidRDefault="00ED36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4"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0"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8"/>
  </w:num>
  <w:num w:numId="3">
    <w:abstractNumId w:val="25"/>
  </w:num>
  <w:num w:numId="4">
    <w:abstractNumId w:val="9"/>
  </w:num>
  <w:num w:numId="5">
    <w:abstractNumId w:val="10"/>
  </w:num>
  <w:num w:numId="6">
    <w:abstractNumId w:val="36"/>
  </w:num>
  <w:num w:numId="7">
    <w:abstractNumId w:val="22"/>
  </w:num>
  <w:num w:numId="8">
    <w:abstractNumId w:val="11"/>
  </w:num>
  <w:num w:numId="9">
    <w:abstractNumId w:val="32"/>
  </w:num>
  <w:num w:numId="10">
    <w:abstractNumId w:val="13"/>
  </w:num>
  <w:num w:numId="11">
    <w:abstractNumId w:val="4"/>
  </w:num>
  <w:num w:numId="12">
    <w:abstractNumId w:val="37"/>
  </w:num>
  <w:num w:numId="13">
    <w:abstractNumId w:val="16"/>
  </w:num>
  <w:num w:numId="14">
    <w:abstractNumId w:val="5"/>
  </w:num>
  <w:num w:numId="15">
    <w:abstractNumId w:val="29"/>
  </w:num>
  <w:num w:numId="16">
    <w:abstractNumId w:val="19"/>
  </w:num>
  <w:num w:numId="17">
    <w:abstractNumId w:val="17"/>
  </w:num>
  <w:num w:numId="18">
    <w:abstractNumId w:val="40"/>
  </w:num>
  <w:num w:numId="19">
    <w:abstractNumId w:val="7"/>
  </w:num>
  <w:num w:numId="20">
    <w:abstractNumId w:val="18"/>
  </w:num>
  <w:num w:numId="21">
    <w:abstractNumId w:val="24"/>
  </w:num>
  <w:num w:numId="22">
    <w:abstractNumId w:val="14"/>
  </w:num>
  <w:num w:numId="23">
    <w:abstractNumId w:val="1"/>
  </w:num>
  <w:num w:numId="24">
    <w:abstractNumId w:val="27"/>
  </w:num>
  <w:num w:numId="25">
    <w:abstractNumId w:val="39"/>
  </w:num>
  <w:num w:numId="26">
    <w:abstractNumId w:val="3"/>
  </w:num>
  <w:num w:numId="27">
    <w:abstractNumId w:val="33"/>
  </w:num>
  <w:num w:numId="28">
    <w:abstractNumId w:val="30"/>
  </w:num>
  <w:num w:numId="29">
    <w:abstractNumId w:val="34"/>
  </w:num>
  <w:num w:numId="30">
    <w:abstractNumId w:val="0"/>
  </w:num>
  <w:num w:numId="31">
    <w:abstractNumId w:val="15"/>
  </w:num>
  <w:num w:numId="32">
    <w:abstractNumId w:val="28"/>
  </w:num>
  <w:num w:numId="33">
    <w:abstractNumId w:val="20"/>
  </w:num>
  <w:num w:numId="34">
    <w:abstractNumId w:val="23"/>
  </w:num>
  <w:num w:numId="35">
    <w:abstractNumId w:val="8"/>
  </w:num>
  <w:num w:numId="36">
    <w:abstractNumId w:val="21"/>
  </w:num>
  <w:num w:numId="37">
    <w:abstractNumId w:val="6"/>
  </w:num>
  <w:num w:numId="38">
    <w:abstractNumId w:val="31"/>
  </w:num>
  <w:num w:numId="39">
    <w:abstractNumId w:val="12"/>
  </w:num>
  <w:num w:numId="40">
    <w:abstractNumId w:val="35"/>
  </w:num>
  <w:num w:numId="41">
    <w:abstractNumId w:val="26"/>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5527"/>
    <w:rsid w:val="000659FC"/>
    <w:rsid w:val="00066EBC"/>
    <w:rsid w:val="00067869"/>
    <w:rsid w:val="000678B9"/>
    <w:rsid w:val="00071464"/>
    <w:rsid w:val="0007181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9ED"/>
    <w:rsid w:val="000D4AFE"/>
    <w:rsid w:val="000D4B4D"/>
    <w:rsid w:val="000D544F"/>
    <w:rsid w:val="000D6325"/>
    <w:rsid w:val="000D6B55"/>
    <w:rsid w:val="000D6E5F"/>
    <w:rsid w:val="000D7DE0"/>
    <w:rsid w:val="000D7E08"/>
    <w:rsid w:val="000E00D2"/>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5FE9"/>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C0343"/>
    <w:rsid w:val="001C1215"/>
    <w:rsid w:val="001C1FBB"/>
    <w:rsid w:val="001C28D1"/>
    <w:rsid w:val="001C33E1"/>
    <w:rsid w:val="001C37C6"/>
    <w:rsid w:val="001C4590"/>
    <w:rsid w:val="001C4942"/>
    <w:rsid w:val="001C50C9"/>
    <w:rsid w:val="001C51AE"/>
    <w:rsid w:val="001C5668"/>
    <w:rsid w:val="001C6AEB"/>
    <w:rsid w:val="001D00B3"/>
    <w:rsid w:val="001D0A87"/>
    <w:rsid w:val="001D1C93"/>
    <w:rsid w:val="001D1E21"/>
    <w:rsid w:val="001D30CB"/>
    <w:rsid w:val="001D4934"/>
    <w:rsid w:val="001D56D0"/>
    <w:rsid w:val="001D5D78"/>
    <w:rsid w:val="001D766C"/>
    <w:rsid w:val="001D7794"/>
    <w:rsid w:val="001E1635"/>
    <w:rsid w:val="001E17B4"/>
    <w:rsid w:val="001E2326"/>
    <w:rsid w:val="001E3400"/>
    <w:rsid w:val="001E35D0"/>
    <w:rsid w:val="001E3A75"/>
    <w:rsid w:val="001E48B7"/>
    <w:rsid w:val="001E60C9"/>
    <w:rsid w:val="001E7C43"/>
    <w:rsid w:val="001F069B"/>
    <w:rsid w:val="001F0B93"/>
    <w:rsid w:val="001F1177"/>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3065A"/>
    <w:rsid w:val="0023142C"/>
    <w:rsid w:val="00231CA6"/>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A57"/>
    <w:rsid w:val="00260DB7"/>
    <w:rsid w:val="0026166D"/>
    <w:rsid w:val="0026176E"/>
    <w:rsid w:val="00261D65"/>
    <w:rsid w:val="002668E6"/>
    <w:rsid w:val="002672DB"/>
    <w:rsid w:val="002675DC"/>
    <w:rsid w:val="00267AD3"/>
    <w:rsid w:val="00270F07"/>
    <w:rsid w:val="00272129"/>
    <w:rsid w:val="00274028"/>
    <w:rsid w:val="0027424E"/>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3EE2"/>
    <w:rsid w:val="002A4FE3"/>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6611"/>
    <w:rsid w:val="002E690C"/>
    <w:rsid w:val="002E7DBE"/>
    <w:rsid w:val="002F0111"/>
    <w:rsid w:val="002F08B7"/>
    <w:rsid w:val="002F0A48"/>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053"/>
    <w:rsid w:val="00316202"/>
    <w:rsid w:val="00317DAF"/>
    <w:rsid w:val="003203E1"/>
    <w:rsid w:val="0032192C"/>
    <w:rsid w:val="00322315"/>
    <w:rsid w:val="00325113"/>
    <w:rsid w:val="0032605A"/>
    <w:rsid w:val="0032671C"/>
    <w:rsid w:val="00326AE0"/>
    <w:rsid w:val="00330341"/>
    <w:rsid w:val="0033156E"/>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FD3"/>
    <w:rsid w:val="00382FE0"/>
    <w:rsid w:val="00383376"/>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16BC"/>
    <w:rsid w:val="003E217F"/>
    <w:rsid w:val="003E299D"/>
    <w:rsid w:val="003E2BF5"/>
    <w:rsid w:val="003E31A4"/>
    <w:rsid w:val="003E4F96"/>
    <w:rsid w:val="003E5E11"/>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768E"/>
    <w:rsid w:val="00411013"/>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21A8"/>
    <w:rsid w:val="00442F80"/>
    <w:rsid w:val="00444277"/>
    <w:rsid w:val="004445B0"/>
    <w:rsid w:val="0044485E"/>
    <w:rsid w:val="00444A89"/>
    <w:rsid w:val="00445819"/>
    <w:rsid w:val="00445AE2"/>
    <w:rsid w:val="00447D98"/>
    <w:rsid w:val="00451554"/>
    <w:rsid w:val="0045198D"/>
    <w:rsid w:val="00452B1C"/>
    <w:rsid w:val="00452E43"/>
    <w:rsid w:val="004531BB"/>
    <w:rsid w:val="00455E16"/>
    <w:rsid w:val="00456588"/>
    <w:rsid w:val="00456919"/>
    <w:rsid w:val="00456BDF"/>
    <w:rsid w:val="00461C94"/>
    <w:rsid w:val="00461DAF"/>
    <w:rsid w:val="004621E3"/>
    <w:rsid w:val="0046341C"/>
    <w:rsid w:val="00466D41"/>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A0D04"/>
    <w:rsid w:val="004A10E3"/>
    <w:rsid w:val="004A2AC0"/>
    <w:rsid w:val="004A308A"/>
    <w:rsid w:val="004A319F"/>
    <w:rsid w:val="004A3319"/>
    <w:rsid w:val="004A3776"/>
    <w:rsid w:val="004A4A26"/>
    <w:rsid w:val="004A5AA1"/>
    <w:rsid w:val="004A644E"/>
    <w:rsid w:val="004A67A4"/>
    <w:rsid w:val="004A6923"/>
    <w:rsid w:val="004A6A9A"/>
    <w:rsid w:val="004A70C1"/>
    <w:rsid w:val="004A75B8"/>
    <w:rsid w:val="004A7B5F"/>
    <w:rsid w:val="004B06C4"/>
    <w:rsid w:val="004B1085"/>
    <w:rsid w:val="004B1F3E"/>
    <w:rsid w:val="004B20DB"/>
    <w:rsid w:val="004B2534"/>
    <w:rsid w:val="004B268B"/>
    <w:rsid w:val="004B3102"/>
    <w:rsid w:val="004B33DA"/>
    <w:rsid w:val="004B3D91"/>
    <w:rsid w:val="004B4859"/>
    <w:rsid w:val="004B5F20"/>
    <w:rsid w:val="004B6BEC"/>
    <w:rsid w:val="004B7971"/>
    <w:rsid w:val="004C0083"/>
    <w:rsid w:val="004C1FE5"/>
    <w:rsid w:val="004C2448"/>
    <w:rsid w:val="004C2D20"/>
    <w:rsid w:val="004C32A2"/>
    <w:rsid w:val="004C5244"/>
    <w:rsid w:val="004C52B3"/>
    <w:rsid w:val="004C53BF"/>
    <w:rsid w:val="004C58C5"/>
    <w:rsid w:val="004C5D3F"/>
    <w:rsid w:val="004C6EE8"/>
    <w:rsid w:val="004D0DF2"/>
    <w:rsid w:val="004D5202"/>
    <w:rsid w:val="004D54B3"/>
    <w:rsid w:val="004D5BE8"/>
    <w:rsid w:val="004D6618"/>
    <w:rsid w:val="004D7C7D"/>
    <w:rsid w:val="004E1674"/>
    <w:rsid w:val="004E1A1D"/>
    <w:rsid w:val="004E209E"/>
    <w:rsid w:val="004E2528"/>
    <w:rsid w:val="004E2707"/>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5407"/>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D76"/>
    <w:rsid w:val="00686842"/>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15B"/>
    <w:rsid w:val="006D6177"/>
    <w:rsid w:val="006E0D80"/>
    <w:rsid w:val="006E0DD5"/>
    <w:rsid w:val="006E0E81"/>
    <w:rsid w:val="006E18AE"/>
    <w:rsid w:val="006E1AEF"/>
    <w:rsid w:val="006E2872"/>
    <w:rsid w:val="006E2CCD"/>
    <w:rsid w:val="006E3D4B"/>
    <w:rsid w:val="006E52F3"/>
    <w:rsid w:val="006E5655"/>
    <w:rsid w:val="006E662E"/>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F03"/>
    <w:rsid w:val="007132EE"/>
    <w:rsid w:val="007147EF"/>
    <w:rsid w:val="00714AD1"/>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5931"/>
    <w:rsid w:val="007462F1"/>
    <w:rsid w:val="00746BB9"/>
    <w:rsid w:val="00747880"/>
    <w:rsid w:val="00747A82"/>
    <w:rsid w:val="00750A5D"/>
    <w:rsid w:val="00753459"/>
    <w:rsid w:val="00753877"/>
    <w:rsid w:val="00754146"/>
    <w:rsid w:val="00755373"/>
    <w:rsid w:val="0075648E"/>
    <w:rsid w:val="00756748"/>
    <w:rsid w:val="00760369"/>
    <w:rsid w:val="00760D43"/>
    <w:rsid w:val="00761C3F"/>
    <w:rsid w:val="00761C6D"/>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2FD3"/>
    <w:rsid w:val="007850E8"/>
    <w:rsid w:val="00785496"/>
    <w:rsid w:val="00786A1A"/>
    <w:rsid w:val="00786ECC"/>
    <w:rsid w:val="007872B4"/>
    <w:rsid w:val="007903F7"/>
    <w:rsid w:val="00790B4D"/>
    <w:rsid w:val="007917D2"/>
    <w:rsid w:val="00792041"/>
    <w:rsid w:val="007933CD"/>
    <w:rsid w:val="007936ED"/>
    <w:rsid w:val="00794631"/>
    <w:rsid w:val="0079496E"/>
    <w:rsid w:val="007951A6"/>
    <w:rsid w:val="0079529B"/>
    <w:rsid w:val="0079598C"/>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C7FB9"/>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0325"/>
    <w:rsid w:val="00821808"/>
    <w:rsid w:val="00827E82"/>
    <w:rsid w:val="0083026E"/>
    <w:rsid w:val="00831800"/>
    <w:rsid w:val="0083244B"/>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27BC"/>
    <w:rsid w:val="008A33DF"/>
    <w:rsid w:val="008A4D38"/>
    <w:rsid w:val="008A5121"/>
    <w:rsid w:val="008A548D"/>
    <w:rsid w:val="008A593D"/>
    <w:rsid w:val="008A5B3D"/>
    <w:rsid w:val="008A5DE8"/>
    <w:rsid w:val="008A67B2"/>
    <w:rsid w:val="008A71E5"/>
    <w:rsid w:val="008A72B6"/>
    <w:rsid w:val="008B05F2"/>
    <w:rsid w:val="008B1CA5"/>
    <w:rsid w:val="008B30DF"/>
    <w:rsid w:val="008B32EE"/>
    <w:rsid w:val="008B55CB"/>
    <w:rsid w:val="008B5FEA"/>
    <w:rsid w:val="008B7CAB"/>
    <w:rsid w:val="008C13B1"/>
    <w:rsid w:val="008C16EB"/>
    <w:rsid w:val="008C1831"/>
    <w:rsid w:val="008C1AA2"/>
    <w:rsid w:val="008C27E1"/>
    <w:rsid w:val="008C3C3D"/>
    <w:rsid w:val="008C3C62"/>
    <w:rsid w:val="008C4188"/>
    <w:rsid w:val="008C4F1F"/>
    <w:rsid w:val="008C5246"/>
    <w:rsid w:val="008C5B2B"/>
    <w:rsid w:val="008C5DC7"/>
    <w:rsid w:val="008C6C8A"/>
    <w:rsid w:val="008C7670"/>
    <w:rsid w:val="008D01E0"/>
    <w:rsid w:val="008D0E17"/>
    <w:rsid w:val="008D1F53"/>
    <w:rsid w:val="008D2205"/>
    <w:rsid w:val="008D2A46"/>
    <w:rsid w:val="008D35CD"/>
    <w:rsid w:val="008D35F1"/>
    <w:rsid w:val="008D3AAC"/>
    <w:rsid w:val="008D734B"/>
    <w:rsid w:val="008D7B8E"/>
    <w:rsid w:val="008E05A0"/>
    <w:rsid w:val="008E3795"/>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3B0"/>
    <w:rsid w:val="00904BCB"/>
    <w:rsid w:val="009057C8"/>
    <w:rsid w:val="00905BC6"/>
    <w:rsid w:val="00906AAC"/>
    <w:rsid w:val="00907CCA"/>
    <w:rsid w:val="009100C2"/>
    <w:rsid w:val="0091020F"/>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1E84"/>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4908"/>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E6"/>
    <w:rsid w:val="00A072D4"/>
    <w:rsid w:val="00A07662"/>
    <w:rsid w:val="00A07DF0"/>
    <w:rsid w:val="00A10536"/>
    <w:rsid w:val="00A1097E"/>
    <w:rsid w:val="00A11915"/>
    <w:rsid w:val="00A1280D"/>
    <w:rsid w:val="00A1338C"/>
    <w:rsid w:val="00A14546"/>
    <w:rsid w:val="00A14BC7"/>
    <w:rsid w:val="00A16ADF"/>
    <w:rsid w:val="00A16BA7"/>
    <w:rsid w:val="00A16EF2"/>
    <w:rsid w:val="00A202B1"/>
    <w:rsid w:val="00A2097A"/>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41"/>
    <w:rsid w:val="00AA1D9E"/>
    <w:rsid w:val="00AA2D99"/>
    <w:rsid w:val="00AA3246"/>
    <w:rsid w:val="00AA33DC"/>
    <w:rsid w:val="00AA38AC"/>
    <w:rsid w:val="00AA3BD4"/>
    <w:rsid w:val="00AA4579"/>
    <w:rsid w:val="00AA4A2C"/>
    <w:rsid w:val="00AA4E9D"/>
    <w:rsid w:val="00AA61A5"/>
    <w:rsid w:val="00AA6B4E"/>
    <w:rsid w:val="00AA7089"/>
    <w:rsid w:val="00AA76CD"/>
    <w:rsid w:val="00AA7A5B"/>
    <w:rsid w:val="00AB001B"/>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D00AB"/>
    <w:rsid w:val="00AD04E4"/>
    <w:rsid w:val="00AD2DEE"/>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CCB"/>
    <w:rsid w:val="00B00DFE"/>
    <w:rsid w:val="00B0103D"/>
    <w:rsid w:val="00B01186"/>
    <w:rsid w:val="00B05907"/>
    <w:rsid w:val="00B06B5B"/>
    <w:rsid w:val="00B107A3"/>
    <w:rsid w:val="00B109D1"/>
    <w:rsid w:val="00B1255D"/>
    <w:rsid w:val="00B1293D"/>
    <w:rsid w:val="00B13CFB"/>
    <w:rsid w:val="00B1403E"/>
    <w:rsid w:val="00B1488F"/>
    <w:rsid w:val="00B14C83"/>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182A"/>
    <w:rsid w:val="00B41DA9"/>
    <w:rsid w:val="00B42445"/>
    <w:rsid w:val="00B42B9A"/>
    <w:rsid w:val="00B43137"/>
    <w:rsid w:val="00B432B9"/>
    <w:rsid w:val="00B436B7"/>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83B"/>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F31FB"/>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51E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1F4D"/>
    <w:rsid w:val="00CF2199"/>
    <w:rsid w:val="00CF2C8A"/>
    <w:rsid w:val="00CF501A"/>
    <w:rsid w:val="00CF62DC"/>
    <w:rsid w:val="00CF69C6"/>
    <w:rsid w:val="00CF78BE"/>
    <w:rsid w:val="00D004AE"/>
    <w:rsid w:val="00D00BD3"/>
    <w:rsid w:val="00D010B7"/>
    <w:rsid w:val="00D013E7"/>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37F0"/>
    <w:rsid w:val="00DB4843"/>
    <w:rsid w:val="00DB64B1"/>
    <w:rsid w:val="00DB6657"/>
    <w:rsid w:val="00DB750E"/>
    <w:rsid w:val="00DB77E0"/>
    <w:rsid w:val="00DC21A1"/>
    <w:rsid w:val="00DC24E3"/>
    <w:rsid w:val="00DC29B4"/>
    <w:rsid w:val="00DC343F"/>
    <w:rsid w:val="00DC47D2"/>
    <w:rsid w:val="00DC4C32"/>
    <w:rsid w:val="00DC59E1"/>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48E"/>
    <w:rsid w:val="00DF5D69"/>
    <w:rsid w:val="00DF6722"/>
    <w:rsid w:val="00DF6C2E"/>
    <w:rsid w:val="00DF7CC9"/>
    <w:rsid w:val="00E00D8B"/>
    <w:rsid w:val="00E01011"/>
    <w:rsid w:val="00E025C2"/>
    <w:rsid w:val="00E0299F"/>
    <w:rsid w:val="00E02C69"/>
    <w:rsid w:val="00E02F39"/>
    <w:rsid w:val="00E037C3"/>
    <w:rsid w:val="00E039FD"/>
    <w:rsid w:val="00E03AF7"/>
    <w:rsid w:val="00E03B18"/>
    <w:rsid w:val="00E0415C"/>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2060"/>
    <w:rsid w:val="00E92798"/>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49F"/>
    <w:rsid w:val="00ED34CF"/>
    <w:rsid w:val="00ED3636"/>
    <w:rsid w:val="00ED3696"/>
    <w:rsid w:val="00ED3894"/>
    <w:rsid w:val="00ED3AE4"/>
    <w:rsid w:val="00ED41D8"/>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166C"/>
    <w:rsid w:val="00EF3020"/>
    <w:rsid w:val="00EF3112"/>
    <w:rsid w:val="00EF32E9"/>
    <w:rsid w:val="00EF35FC"/>
    <w:rsid w:val="00EF3BCD"/>
    <w:rsid w:val="00EF53B5"/>
    <w:rsid w:val="00EF59D8"/>
    <w:rsid w:val="00F006DC"/>
    <w:rsid w:val="00F0339C"/>
    <w:rsid w:val="00F03D63"/>
    <w:rsid w:val="00F060FF"/>
    <w:rsid w:val="00F066FF"/>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77BDD"/>
    <w:rsid w:val="00F8022F"/>
    <w:rsid w:val="00F8147C"/>
    <w:rsid w:val="00F81CCE"/>
    <w:rsid w:val="00F81DE4"/>
    <w:rsid w:val="00F8288B"/>
    <w:rsid w:val="00F84F0F"/>
    <w:rsid w:val="00F850F9"/>
    <w:rsid w:val="00F86040"/>
    <w:rsid w:val="00F86506"/>
    <w:rsid w:val="00F86AB9"/>
    <w:rsid w:val="00F86E89"/>
    <w:rsid w:val="00F870E4"/>
    <w:rsid w:val="00F87142"/>
    <w:rsid w:val="00F871C1"/>
    <w:rsid w:val="00F872E2"/>
    <w:rsid w:val="00F878C2"/>
    <w:rsid w:val="00F90A0B"/>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195B"/>
    <w:rsid w:val="00FA200F"/>
    <w:rsid w:val="00FA337F"/>
    <w:rsid w:val="00FA42E7"/>
    <w:rsid w:val="00FA5710"/>
    <w:rsid w:val="00FA63E7"/>
    <w:rsid w:val="00FA6983"/>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16C"/>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50B8-6E99-4429-81F9-116772A0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4</cp:revision>
  <cp:lastPrinted>2019-02-06T17:41:00Z</cp:lastPrinted>
  <dcterms:created xsi:type="dcterms:W3CDTF">2022-08-10T03:19:00Z</dcterms:created>
  <dcterms:modified xsi:type="dcterms:W3CDTF">2022-08-10T03:47:00Z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