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5"/>
        <w:rPr>
          <w:rFonts w:eastAsiaTheme="minorEastAsia" w:cs="Arial"/>
          <w:sz w:val="22"/>
          <w:szCs w:val="22"/>
          <w:lang w:val="en-GB" w:eastAsia="zh-CN"/>
        </w:rPr>
      </w:pPr>
      <w:bookmarkStart w:id="0" w:name="_GoBack"/>
      <w:bookmarkEnd w:id="0"/>
    </w:p>
    <w:p>
      <w:pPr>
        <w:pStyle w:val="a5"/>
        <w:rPr>
          <w:rFonts w:eastAsiaTheme="minorEastAsia" w:cs="Arial"/>
          <w:sz w:val="22"/>
          <w:szCs w:val="22"/>
          <w:lang w:val="en-GB" w:eastAsia="zh-CN"/>
        </w:rPr>
      </w:pPr>
      <w:r>
        <w:rPr>
          <w:rFonts w:cs="Arial"/>
          <w:sz w:val="22"/>
          <w:szCs w:val="22"/>
          <w:lang w:val="en-GB"/>
        </w:rPr>
        <w:t>3GPP TSG-RAN WG2</w:t>
      </w:r>
      <w:r>
        <w:rPr>
          <w:rFonts w:eastAsia="宋体" w:cs="Arial"/>
          <w:sz w:val="22"/>
          <w:szCs w:val="22"/>
          <w:lang w:val="en-GB" w:eastAsia="zh-CN"/>
        </w:rPr>
        <w:t xml:space="preserve"> Meeting #11</w:t>
      </w:r>
      <w:r>
        <w:rPr>
          <w:rFonts w:eastAsia="宋体" w:cs="Arial" w:hint="eastAsia"/>
          <w:sz w:val="22"/>
          <w:szCs w:val="22"/>
          <w:lang w:val="en-GB" w:eastAsia="zh-CN"/>
        </w:rPr>
        <w:t>9</w:t>
      </w:r>
      <w:r>
        <w:rPr>
          <w:rFonts w:eastAsia="宋体" w:cs="Arial"/>
          <w:sz w:val="22"/>
          <w:szCs w:val="22"/>
          <w:lang w:val="en-GB" w:eastAsia="zh-CN"/>
        </w:rPr>
        <w:t xml:space="preserve">-e         </w:t>
      </w:r>
      <w:r>
        <w:rPr>
          <w:rFonts w:cs="Arial"/>
          <w:sz w:val="22"/>
          <w:szCs w:val="22"/>
          <w:lang w:val="en-GB"/>
        </w:rPr>
        <w:t xml:space="preserve">                </w:t>
      </w:r>
      <w:r>
        <w:rPr>
          <w:rFonts w:eastAsia="宋体" w:cs="Arial"/>
          <w:sz w:val="22"/>
          <w:szCs w:val="22"/>
          <w:lang w:val="en-GB" w:eastAsia="zh-CN"/>
        </w:rPr>
        <w:t xml:space="preserve">        </w:t>
      </w:r>
      <w:r>
        <w:rPr>
          <w:rFonts w:eastAsia="宋体" w:cs="Arial"/>
          <w:sz w:val="22"/>
          <w:szCs w:val="22"/>
          <w:lang w:eastAsia="zh-CN"/>
        </w:rPr>
        <w:t xml:space="preserve">               </w:t>
      </w:r>
      <w:r>
        <w:rPr>
          <w:rFonts w:eastAsia="宋体" w:cs="Arial"/>
          <w:sz w:val="22"/>
          <w:szCs w:val="22"/>
          <w:lang w:val="en-GB" w:eastAsia="zh-CN"/>
        </w:rPr>
        <w:t xml:space="preserve">      </w:t>
      </w:r>
      <w:r>
        <w:rPr>
          <w:rFonts w:eastAsia="宋体" w:cs="Arial" w:hint="eastAsia"/>
          <w:sz w:val="22"/>
          <w:szCs w:val="22"/>
          <w:lang w:val="en-GB" w:eastAsia="zh-CN"/>
        </w:rPr>
        <w:t xml:space="preserve">  </w:t>
      </w:r>
      <w:r>
        <w:rPr>
          <w:rFonts w:eastAsia="宋体" w:cs="Arial"/>
          <w:sz w:val="22"/>
          <w:szCs w:val="22"/>
          <w:lang w:val="en-GB" w:eastAsia="zh-CN"/>
        </w:rPr>
        <w:t xml:space="preserve"> </w:t>
      </w:r>
      <w:r>
        <w:rPr>
          <w:rFonts w:eastAsia="宋体" w:cs="Arial" w:hint="eastAsia"/>
          <w:sz w:val="22"/>
          <w:szCs w:val="22"/>
          <w:lang w:val="en-GB" w:eastAsia="zh-CN"/>
        </w:rPr>
        <w:t xml:space="preserve">     </w:t>
      </w:r>
      <w:r>
        <w:rPr>
          <w:rFonts w:eastAsia="宋体" w:cs="Arial"/>
          <w:sz w:val="22"/>
          <w:szCs w:val="22"/>
          <w:lang w:val="en-GB" w:eastAsia="zh-CN"/>
        </w:rPr>
        <w:t xml:space="preserve">   </w:t>
      </w:r>
      <w:r>
        <w:rPr>
          <w:rFonts w:eastAsiaTheme="minorEastAsia" w:cs="Arial"/>
          <w:sz w:val="22"/>
          <w:szCs w:val="22"/>
          <w:lang w:eastAsia="zh-CN"/>
        </w:rPr>
        <w:t>R2-2207397</w:t>
      </w:r>
    </w:p>
    <w:p>
      <w:pPr>
        <w:pStyle w:val="a5"/>
        <w:jc w:val="both"/>
        <w:rPr>
          <w:rFonts w:eastAsiaTheme="minorEastAsia" w:cs="Arial"/>
          <w:sz w:val="22"/>
          <w:szCs w:val="22"/>
          <w:lang w:val="en-GB" w:eastAsia="zh-CN"/>
        </w:rPr>
      </w:pPr>
      <w:r>
        <w:rPr>
          <w:rFonts w:cs="Arial"/>
          <w:sz w:val="22"/>
          <w:szCs w:val="22"/>
          <w:lang w:val="en-GB"/>
        </w:rPr>
        <w:t xml:space="preserve">Online, </w:t>
      </w:r>
      <w:r>
        <w:rPr>
          <w:rFonts w:eastAsiaTheme="minorEastAsia" w:cs="Arial" w:hint="eastAsia"/>
          <w:sz w:val="22"/>
          <w:szCs w:val="22"/>
          <w:lang w:val="en-GB" w:eastAsia="zh-CN"/>
        </w:rPr>
        <w:t>Aug</w:t>
      </w:r>
      <w:r>
        <w:rPr>
          <w:rFonts w:cs="Arial"/>
          <w:sz w:val="22"/>
          <w:szCs w:val="22"/>
          <w:lang w:val="en-GB"/>
        </w:rPr>
        <w:t xml:space="preserve"> </w:t>
      </w:r>
      <w:r>
        <w:rPr>
          <w:rFonts w:eastAsiaTheme="minorEastAsia" w:cs="Arial" w:hint="eastAsia"/>
          <w:sz w:val="22"/>
          <w:szCs w:val="22"/>
          <w:lang w:val="en-GB" w:eastAsia="zh-CN"/>
        </w:rPr>
        <w:t>17</w:t>
      </w:r>
      <w:r>
        <w:rPr>
          <w:rFonts w:cs="Arial"/>
          <w:sz w:val="22"/>
          <w:szCs w:val="22"/>
          <w:lang w:val="en-GB"/>
        </w:rPr>
        <w:t xml:space="preserve"> –</w:t>
      </w:r>
      <w:r>
        <w:rPr>
          <w:rFonts w:eastAsiaTheme="minorEastAsia" w:cs="Arial" w:hint="eastAsia"/>
          <w:sz w:val="22"/>
          <w:szCs w:val="22"/>
          <w:lang w:val="en-GB" w:eastAsia="zh-CN"/>
        </w:rPr>
        <w:t>Aug</w:t>
      </w:r>
      <w:r>
        <w:rPr>
          <w:rFonts w:cs="Arial"/>
          <w:sz w:val="22"/>
          <w:szCs w:val="22"/>
          <w:lang w:val="en-GB"/>
        </w:rPr>
        <w:t xml:space="preserve"> </w:t>
      </w:r>
      <w:r>
        <w:rPr>
          <w:rFonts w:eastAsiaTheme="minorEastAsia" w:cs="Arial" w:hint="eastAsia"/>
          <w:sz w:val="22"/>
          <w:szCs w:val="22"/>
          <w:lang w:val="en-GB" w:eastAsia="zh-CN"/>
        </w:rPr>
        <w:t>26</w:t>
      </w:r>
      <w:r>
        <w:rPr>
          <w:rFonts w:cs="Arial"/>
          <w:sz w:val="22"/>
          <w:szCs w:val="22"/>
          <w:lang w:val="en-GB"/>
        </w:rPr>
        <w:t>, 202</w:t>
      </w:r>
      <w:r>
        <w:rPr>
          <w:rFonts w:eastAsiaTheme="minorEastAsia" w:cs="Arial" w:hint="eastAsia"/>
          <w:sz w:val="22"/>
          <w:szCs w:val="22"/>
          <w:lang w:val="en-GB" w:eastAsia="zh-CN"/>
        </w:rPr>
        <w:t xml:space="preserve">2 </w:t>
      </w:r>
    </w:p>
    <w:p>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pPr>
        <w:pStyle w:val="a5"/>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pPr>
        <w:pStyle w:val="a5"/>
        <w:tabs>
          <w:tab w:val="clear" w:pos="4536"/>
          <w:tab w:val="left" w:pos="1800"/>
        </w:tabs>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Pr>
          <w:rFonts w:eastAsiaTheme="minorEastAsia" w:cs="Arial"/>
          <w:sz w:val="22"/>
          <w:szCs w:val="22"/>
          <w:lang w:eastAsia="zh-CN"/>
        </w:rPr>
        <w:t xml:space="preserve">Discussion on CHO with SCG </w:t>
      </w:r>
    </w:p>
    <w:p>
      <w:pPr>
        <w:pStyle w:val="a5"/>
        <w:tabs>
          <w:tab w:val="clear" w:pos="4536"/>
          <w:tab w:val="left" w:pos="1800"/>
        </w:tabs>
        <w:jc w:val="both"/>
        <w:rPr>
          <w:rFonts w:eastAsiaTheme="minorEastAsia" w:cs="Arial"/>
          <w:sz w:val="22"/>
          <w:szCs w:val="22"/>
          <w:lang w:eastAsia="zh-CN"/>
        </w:rPr>
      </w:pPr>
      <w:r>
        <w:rPr>
          <w:rFonts w:cs="Arial"/>
          <w:sz w:val="22"/>
          <w:szCs w:val="22"/>
        </w:rPr>
        <w:t>Agenda Item:</w:t>
      </w:r>
      <w:bookmarkStart w:id="2" w:name="Source"/>
      <w:bookmarkEnd w:id="2"/>
      <w:r>
        <w:rPr>
          <w:rFonts w:cs="Arial"/>
          <w:sz w:val="22"/>
          <w:szCs w:val="22"/>
        </w:rPr>
        <w:tab/>
      </w:r>
      <w:r>
        <w:rPr>
          <w:rFonts w:eastAsiaTheme="minorEastAsia" w:cs="Arial" w:hint="eastAsia"/>
          <w:sz w:val="22"/>
          <w:szCs w:val="22"/>
          <w:lang w:eastAsia="zh-CN"/>
        </w:rPr>
        <w:t>6</w:t>
      </w:r>
      <w:r>
        <w:rPr>
          <w:rFonts w:eastAsiaTheme="minorEastAsia" w:cs="Arial"/>
          <w:sz w:val="22"/>
          <w:szCs w:val="22"/>
          <w:lang w:eastAsia="zh-CN"/>
        </w:rPr>
        <w:t>.</w:t>
      </w:r>
      <w:r>
        <w:rPr>
          <w:rFonts w:eastAsiaTheme="minorEastAsia" w:cs="Arial" w:hint="eastAsia"/>
          <w:sz w:val="22"/>
          <w:szCs w:val="22"/>
          <w:lang w:eastAsia="zh-CN"/>
        </w:rPr>
        <w:t>2</w:t>
      </w:r>
      <w:r>
        <w:rPr>
          <w:rFonts w:eastAsiaTheme="minorEastAsia" w:cs="Arial"/>
          <w:sz w:val="22"/>
          <w:szCs w:val="22"/>
          <w:lang w:eastAsia="zh-CN"/>
        </w:rPr>
        <w:t>.</w:t>
      </w:r>
      <w:r>
        <w:rPr>
          <w:rFonts w:eastAsiaTheme="minorEastAsia" w:cs="Arial" w:hint="eastAsia"/>
          <w:sz w:val="22"/>
          <w:szCs w:val="22"/>
          <w:lang w:eastAsia="zh-CN"/>
        </w:rPr>
        <w:t>3.2</w:t>
      </w:r>
    </w:p>
    <w:p>
      <w:pPr>
        <w:pStyle w:val="a5"/>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pPr>
        <w:pBdr>
          <w:bottom w:val="single" w:sz="4" w:space="1" w:color="auto"/>
        </w:pBdr>
        <w:tabs>
          <w:tab w:val="left" w:pos="2552"/>
        </w:tabs>
        <w:jc w:val="both"/>
        <w:rPr>
          <w:rFonts w:ascii="Arial" w:hAnsi="Arial" w:cs="Arial"/>
          <w:szCs w:val="20"/>
        </w:rPr>
      </w:pPr>
    </w:p>
    <w:p>
      <w:pPr>
        <w:pStyle w:val="1"/>
        <w:tabs>
          <w:tab w:val="clear" w:pos="567"/>
          <w:tab w:val="num" w:pos="432"/>
        </w:tabs>
        <w:ind w:left="432" w:hanging="432"/>
        <w:jc w:val="both"/>
        <w:rPr>
          <w:sz w:val="20"/>
          <w:szCs w:val="20"/>
        </w:rPr>
      </w:pPr>
      <w:r>
        <w:rPr>
          <w:sz w:val="20"/>
          <w:szCs w:val="20"/>
        </w:rPr>
        <w:t>Introduction</w:t>
      </w:r>
    </w:p>
    <w:p>
      <w:pPr>
        <w:spacing w:afterLines="50" w:after="120"/>
        <w:rPr>
          <w:rFonts w:ascii="Arial" w:eastAsiaTheme="minorEastAsia" w:hAnsi="Arial" w:cs="Arial"/>
          <w:szCs w:val="20"/>
          <w:lang w:eastAsia="zh-CN"/>
        </w:rPr>
      </w:pPr>
      <w:r>
        <w:rPr>
          <w:rFonts w:ascii="Arial" w:eastAsiaTheme="minorEastAsia" w:hAnsi="Arial" w:cs="Arial" w:hint="eastAsia"/>
          <w:szCs w:val="20"/>
          <w:lang w:eastAsia="zh-CN"/>
        </w:rPr>
        <w:t xml:space="preserve">Following the previous discussions in the RAN </w:t>
      </w:r>
      <w:r>
        <w:rPr>
          <w:rFonts w:ascii="Arial" w:eastAsiaTheme="minorEastAsia" w:hAnsi="Arial" w:cs="Arial"/>
          <w:szCs w:val="20"/>
          <w:lang w:eastAsia="zh-CN"/>
        </w:rPr>
        <w:t>plenary</w:t>
      </w:r>
      <w:r>
        <w:rPr>
          <w:rFonts w:ascii="Arial" w:eastAsiaTheme="minorEastAsia" w:hAnsi="Arial" w:cs="Arial" w:hint="eastAsia"/>
          <w:szCs w:val="20"/>
          <w:lang w:eastAsia="zh-CN"/>
        </w:rPr>
        <w:t xml:space="preserve">, there is one issue to </w:t>
      </w:r>
      <w:r>
        <w:rPr>
          <w:rFonts w:ascii="Arial" w:eastAsiaTheme="minorEastAsia" w:hAnsi="Arial" w:cs="Arial"/>
          <w:szCs w:val="20"/>
          <w:lang w:eastAsia="zh-CN"/>
        </w:rPr>
        <w:t>check</w:t>
      </w:r>
      <w:r>
        <w:rPr>
          <w:rFonts w:ascii="Arial" w:eastAsiaTheme="minorEastAsia" w:hAnsi="Arial" w:cs="Arial" w:hint="eastAsia"/>
          <w:szCs w:val="20"/>
          <w:lang w:eastAsia="zh-CN"/>
        </w:rPr>
        <w:t xml:space="preserve"> regarding whether the work related to the following objective point (see full document in [1]) has already been completed in Rel-17</w:t>
      </w:r>
    </w:p>
    <w:p>
      <w:pPr>
        <w:overflowPunct w:val="0"/>
        <w:autoSpaceDE w:val="0"/>
        <w:autoSpaceDN w:val="0"/>
        <w:adjustRightInd w:val="0"/>
        <w:ind w:left="720"/>
        <w:jc w:val="both"/>
        <w:rPr>
          <w:bCs/>
          <w:szCs w:val="20"/>
        </w:rPr>
      </w:pPr>
      <w:r>
        <w:rPr>
          <w:bCs/>
          <w:szCs w:val="20"/>
        </w:rPr>
        <w:t xml:space="preserve">To specify CHO including target MCG and target SCG [RAN3, RAN2]. </w:t>
      </w:r>
    </w:p>
    <w:p>
      <w:pPr>
        <w:ind w:firstLine="720"/>
        <w:jc w:val="both"/>
        <w:rPr>
          <w:bCs/>
          <w:i/>
          <w:szCs w:val="20"/>
        </w:rPr>
      </w:pPr>
      <w:r>
        <w:rPr>
          <w:bCs/>
          <w:i/>
          <w:szCs w:val="20"/>
        </w:rPr>
        <w:t>Note 5: This is already being targeted for Rel-17, so this objective will be reviewed at RAN#97-e.</w:t>
      </w:r>
    </w:p>
    <w:p>
      <w:pPr>
        <w:spacing w:afterLines="50" w:after="120"/>
        <w:rPr>
          <w:rFonts w:ascii="Arial" w:eastAsiaTheme="minorEastAsia" w:hAnsi="Arial" w:cs="Arial"/>
          <w:szCs w:val="20"/>
          <w:lang w:eastAsia="zh-CN"/>
        </w:rPr>
      </w:pPr>
    </w:p>
    <w:p>
      <w:pPr>
        <w:spacing w:afterLines="50" w:after="120"/>
        <w:rPr>
          <w:rFonts w:ascii="Arial" w:eastAsiaTheme="minorEastAsia" w:hAnsi="Arial" w:cs="Arial"/>
          <w:szCs w:val="20"/>
          <w:lang w:eastAsia="zh-CN"/>
        </w:rPr>
      </w:pPr>
      <w:r>
        <w:rPr>
          <w:rFonts w:ascii="Arial" w:eastAsiaTheme="minorEastAsia" w:hAnsi="Arial" w:cs="Arial" w:hint="eastAsia"/>
          <w:szCs w:val="20"/>
          <w:lang w:eastAsia="zh-CN"/>
        </w:rPr>
        <w:t xml:space="preserve">In this document we discuss this issue and we suggest the </w:t>
      </w:r>
      <w:r>
        <w:rPr>
          <w:rFonts w:ascii="Arial" w:eastAsiaTheme="minorEastAsia" w:hAnsi="Arial" w:cs="Arial"/>
          <w:szCs w:val="20"/>
          <w:lang w:eastAsia="zh-CN"/>
        </w:rPr>
        <w:t>potential</w:t>
      </w:r>
      <w:r>
        <w:rPr>
          <w:rFonts w:ascii="Arial" w:eastAsiaTheme="minorEastAsia" w:hAnsi="Arial" w:cs="Arial" w:hint="eastAsia"/>
          <w:szCs w:val="20"/>
          <w:lang w:eastAsia="zh-CN"/>
        </w:rPr>
        <w:t xml:space="preserve"> issue, if any, should be checked by RAN3. It is our preference that from RAN2 point of view we can consider this task already done in Rel-17. </w:t>
      </w:r>
    </w:p>
    <w:p>
      <w:pPr>
        <w:pStyle w:val="1"/>
        <w:rPr>
          <w:sz w:val="20"/>
          <w:szCs w:val="20"/>
        </w:rPr>
      </w:pPr>
      <w:bookmarkStart w:id="4" w:name="OLE_LINK1"/>
      <w:r>
        <w:rPr>
          <w:rFonts w:hint="eastAsia"/>
          <w:sz w:val="20"/>
          <w:szCs w:val="20"/>
        </w:rPr>
        <w:t>Discussions</w:t>
      </w:r>
    </w:p>
    <w:p>
      <w:pPr>
        <w:spacing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In the previous RAN2 meeting the topic was discussed [2], a set of CRs have been agreed by RAN2 [3-7]. </w:t>
      </w:r>
    </w:p>
    <w:p>
      <w:pPr>
        <w:spacing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Then in the RP#96 meeting [8], there were different views regarding </w:t>
      </w:r>
      <w:r>
        <w:rPr>
          <w:rFonts w:ascii="Arial" w:eastAsiaTheme="minorEastAsia" w:hAnsi="Arial" w:cs="Arial"/>
          <w:szCs w:val="20"/>
          <w:lang w:eastAsia="zh-CN"/>
        </w:rPr>
        <w:t>whether</w:t>
      </w:r>
      <w:r>
        <w:rPr>
          <w:rFonts w:ascii="Arial" w:eastAsiaTheme="minorEastAsia" w:hAnsi="Arial" w:cs="Arial" w:hint="eastAsia"/>
          <w:szCs w:val="20"/>
          <w:lang w:eastAsia="zh-CN"/>
        </w:rPr>
        <w:t xml:space="preserve"> the related work has already been properly completed in Rel-17, and as a result whether the bullet (as shown in section 1) could be removed from the Rel-18 work scope. </w:t>
      </w:r>
    </w:p>
    <w:p>
      <w:pPr>
        <w:spacing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Based on the discussions so far, the main </w:t>
      </w:r>
      <w:r>
        <w:rPr>
          <w:rFonts w:ascii="Arial" w:eastAsiaTheme="minorEastAsia" w:hAnsi="Arial" w:cs="Arial"/>
          <w:szCs w:val="20"/>
          <w:lang w:eastAsia="zh-CN"/>
        </w:rPr>
        <w:t>potential</w:t>
      </w:r>
      <w:r>
        <w:rPr>
          <w:rFonts w:ascii="Arial" w:eastAsiaTheme="minorEastAsia" w:hAnsi="Arial" w:cs="Arial" w:hint="eastAsia"/>
          <w:szCs w:val="20"/>
          <w:lang w:eastAsia="zh-CN"/>
        </w:rPr>
        <w:t xml:space="preserve"> issue that has been mentioned is for the case when SN changes its configuration without informing the MN, after the configuration of CHO with SCG has already been provided to the UE. M</w:t>
      </w:r>
      <w:r>
        <w:rPr>
          <w:rFonts w:ascii="Arial" w:eastAsiaTheme="minorEastAsia" w:hAnsi="Arial" w:cs="Arial"/>
          <w:szCs w:val="20"/>
          <w:lang w:eastAsia="zh-CN"/>
        </w:rPr>
        <w:t>o</w:t>
      </w:r>
      <w:r>
        <w:rPr>
          <w:rFonts w:ascii="Arial" w:eastAsiaTheme="minorEastAsia" w:hAnsi="Arial" w:cs="Arial" w:hint="eastAsia"/>
          <w:szCs w:val="20"/>
          <w:lang w:eastAsia="zh-CN"/>
        </w:rPr>
        <w:t xml:space="preserve">re specifically, the target SCG configuration, as a part of the CHO configuration, may use delta configuration based on the current SN. So when the mentioned case happened it is problematic for UE to apply the </w:t>
      </w:r>
      <w:r>
        <w:rPr>
          <w:rFonts w:ascii="Arial" w:eastAsiaTheme="minorEastAsia" w:hAnsi="Arial" w:cs="Arial"/>
          <w:szCs w:val="20"/>
          <w:lang w:eastAsia="zh-CN"/>
        </w:rPr>
        <w:t>configuration</w:t>
      </w:r>
      <w:r>
        <w:rPr>
          <w:rFonts w:ascii="Arial" w:eastAsiaTheme="minorEastAsia" w:hAnsi="Arial" w:cs="Arial" w:hint="eastAsia"/>
          <w:szCs w:val="20"/>
          <w:lang w:eastAsia="zh-CN"/>
        </w:rPr>
        <w:t xml:space="preserve">. </w:t>
      </w:r>
    </w:p>
    <w:p>
      <w:pPr>
        <w:spacing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In our understanding, there are two possible options to </w:t>
      </w:r>
      <w:r>
        <w:rPr>
          <w:rFonts w:ascii="Arial" w:eastAsiaTheme="minorEastAsia" w:hAnsi="Arial" w:cs="Arial"/>
          <w:szCs w:val="20"/>
          <w:lang w:eastAsia="zh-CN"/>
        </w:rPr>
        <w:t>handle</w:t>
      </w:r>
      <w:r>
        <w:rPr>
          <w:rFonts w:ascii="Arial" w:eastAsiaTheme="minorEastAsia" w:hAnsi="Arial" w:cs="Arial" w:hint="eastAsia"/>
          <w:szCs w:val="20"/>
          <w:lang w:eastAsia="zh-CN"/>
        </w:rPr>
        <w:t xml:space="preserve"> this issue. </w:t>
      </w:r>
    </w:p>
    <w:p>
      <w:pPr>
        <w:pStyle w:val="af0"/>
        <w:numPr>
          <w:ilvl w:val="0"/>
          <w:numId w:val="43"/>
        </w:numPr>
        <w:spacing w:afterLines="50" w:after="120"/>
        <w:jc w:val="both"/>
        <w:rPr>
          <w:rFonts w:ascii="Arial" w:eastAsiaTheme="minorEastAsia" w:hAnsi="Arial" w:cs="Arial"/>
          <w:lang w:eastAsia="zh-CN"/>
        </w:rPr>
      </w:pPr>
      <w:r>
        <w:rPr>
          <w:rFonts w:ascii="Arial" w:eastAsiaTheme="minorEastAsia" w:hAnsi="Arial" w:cs="Arial"/>
          <w:lang w:eastAsia="zh-CN"/>
        </w:rPr>
        <w:t>U</w:t>
      </w:r>
      <w:r>
        <w:rPr>
          <w:rFonts w:ascii="Arial" w:eastAsiaTheme="minorEastAsia" w:hAnsi="Arial" w:cs="Arial" w:hint="eastAsia"/>
          <w:lang w:eastAsia="zh-CN"/>
        </w:rPr>
        <w:t xml:space="preserve">p to network implementation: If SN knows whether CHO with SCG is configured for a UE (this should be possible), it avoids </w:t>
      </w:r>
      <w:r>
        <w:rPr>
          <w:rFonts w:ascii="Arial" w:eastAsiaTheme="minorEastAsia" w:hAnsi="Arial" w:cs="Arial"/>
          <w:lang w:eastAsia="zh-CN"/>
        </w:rPr>
        <w:t>cha</w:t>
      </w:r>
      <w:r>
        <w:rPr>
          <w:rFonts w:ascii="Arial" w:eastAsiaTheme="minorEastAsia" w:hAnsi="Arial" w:cs="Arial" w:hint="eastAsia"/>
          <w:lang w:eastAsia="zh-CN"/>
        </w:rPr>
        <w:t>nging current SCG the configuration or requires MN to update UE</w:t>
      </w:r>
      <w:r>
        <w:rPr>
          <w:rFonts w:ascii="Arial" w:eastAsiaTheme="minorEastAsia" w:hAnsi="Arial" w:cs="Arial"/>
          <w:lang w:eastAsia="zh-CN"/>
        </w:rPr>
        <w:t>’</w:t>
      </w:r>
      <w:r>
        <w:rPr>
          <w:rFonts w:ascii="Arial" w:eastAsiaTheme="minorEastAsia" w:hAnsi="Arial" w:cs="Arial" w:hint="eastAsia"/>
          <w:lang w:eastAsia="zh-CN"/>
        </w:rPr>
        <w:t xml:space="preserve">s configuration if needed. </w:t>
      </w:r>
    </w:p>
    <w:p>
      <w:pPr>
        <w:pStyle w:val="af0"/>
        <w:numPr>
          <w:ilvl w:val="0"/>
          <w:numId w:val="43"/>
        </w:numPr>
        <w:spacing w:afterLines="50" w:after="120"/>
        <w:jc w:val="both"/>
        <w:rPr>
          <w:rFonts w:ascii="Arial" w:eastAsiaTheme="minorEastAsia" w:hAnsi="Arial" w:cs="Arial"/>
          <w:lang w:eastAsia="zh-CN"/>
        </w:rPr>
      </w:pPr>
      <w:r>
        <w:rPr>
          <w:rFonts w:ascii="Arial" w:eastAsiaTheme="minorEastAsia" w:hAnsi="Arial" w:cs="Arial" w:hint="eastAsia"/>
          <w:lang w:eastAsia="zh-CN"/>
        </w:rPr>
        <w:t xml:space="preserve">Consider possible enhancement to </w:t>
      </w:r>
      <w:r>
        <w:rPr>
          <w:rFonts w:ascii="Arial" w:eastAsiaTheme="minorEastAsia" w:hAnsi="Arial" w:cs="Arial"/>
          <w:lang w:eastAsia="zh-CN"/>
        </w:rPr>
        <w:t>signalling</w:t>
      </w:r>
      <w:r>
        <w:rPr>
          <w:rFonts w:ascii="Arial" w:eastAsiaTheme="minorEastAsia" w:hAnsi="Arial" w:cs="Arial" w:hint="eastAsia"/>
          <w:lang w:eastAsia="zh-CN"/>
        </w:rPr>
        <w:t xml:space="preserve"> between the SN and the MN, e.g., let MN know </w:t>
      </w:r>
      <w:r>
        <w:rPr>
          <w:rFonts w:ascii="Arial" w:eastAsiaTheme="minorEastAsia" w:hAnsi="Arial" w:cs="Arial"/>
          <w:lang w:eastAsia="zh-CN"/>
        </w:rPr>
        <w:t>that</w:t>
      </w:r>
      <w:r>
        <w:rPr>
          <w:rFonts w:ascii="Arial" w:eastAsiaTheme="minorEastAsia" w:hAnsi="Arial" w:cs="Arial" w:hint="eastAsia"/>
          <w:lang w:eastAsia="zh-CN"/>
        </w:rPr>
        <w:t xml:space="preserve"> intra-SN configuration changes happened (as proposed in [9])</w:t>
      </w:r>
    </w:p>
    <w:p>
      <w:pPr>
        <w:spacing w:afterLines="50" w:after="120"/>
        <w:jc w:val="both"/>
        <w:rPr>
          <w:rFonts w:ascii="Arial" w:eastAsiaTheme="minorEastAsia" w:hAnsi="Arial" w:cs="Arial"/>
          <w:b/>
          <w:bCs/>
          <w:szCs w:val="20"/>
          <w:lang w:eastAsia="zh-CN"/>
        </w:rPr>
      </w:pPr>
      <w:r>
        <w:rPr>
          <w:rFonts w:ascii="Arial" w:eastAsiaTheme="minorEastAsia" w:hAnsi="Arial" w:cs="Arial" w:hint="eastAsia"/>
          <w:szCs w:val="20"/>
          <w:lang w:eastAsia="zh-CN"/>
        </w:rPr>
        <w:t xml:space="preserve">It seems clear that no matter which option is selected, there is no much work to do in RAN2. RAN3 may further discuss if enhancements such as in b) is necessary. </w:t>
      </w:r>
    </w:p>
    <w:p>
      <w:pPr>
        <w:spacing w:afterLines="50" w:after="120"/>
        <w:jc w:val="both"/>
        <w:rPr>
          <w:rFonts w:ascii="Arial" w:eastAsiaTheme="minorEastAsia" w:hAnsi="Arial" w:cs="Arial"/>
          <w:b/>
          <w:bCs/>
          <w:szCs w:val="20"/>
          <w:lang w:eastAsia="zh-CN"/>
        </w:rPr>
      </w:pPr>
      <w:r>
        <w:rPr>
          <w:rFonts w:ascii="Arial" w:eastAsiaTheme="minorEastAsia" w:hAnsi="Arial" w:cs="Arial"/>
          <w:szCs w:val="20"/>
          <w:lang w:eastAsia="zh-CN"/>
        </w:rPr>
        <w:t>T</w:t>
      </w:r>
      <w:r>
        <w:rPr>
          <w:rFonts w:ascii="Arial" w:eastAsiaTheme="minorEastAsia" w:hAnsi="Arial" w:cs="Arial" w:hint="eastAsia"/>
          <w:szCs w:val="20"/>
          <w:lang w:eastAsia="zh-CN"/>
        </w:rPr>
        <w:t xml:space="preserve">herefore the following proposal is made. </w:t>
      </w:r>
    </w:p>
    <w:p>
      <w:pPr>
        <w:pStyle w:val="a1"/>
        <w:spacing w:before="240"/>
        <w:ind w:left="1305" w:hangingChars="650" w:hanging="1305"/>
        <w:rPr>
          <w:rFonts w:ascii="Arial" w:eastAsiaTheme="minorEastAsia" w:hAnsi="Arial" w:cs="Arial"/>
          <w:bCs/>
          <w:szCs w:val="20"/>
          <w:lang w:eastAsia="zh-CN"/>
        </w:rPr>
      </w:pPr>
      <w:r>
        <w:rPr>
          <w:rFonts w:ascii="Arial" w:eastAsiaTheme="minorEastAsia" w:hAnsi="Arial" w:cs="Arial" w:hint="eastAsia"/>
          <w:b/>
          <w:szCs w:val="20"/>
          <w:lang w:eastAsia="zh-CN"/>
        </w:rPr>
        <w:t>Proposal 1</w:t>
      </w:r>
      <w:r>
        <w:rPr>
          <w:rFonts w:ascii="Arial" w:eastAsiaTheme="minorEastAsia" w:hAnsi="Arial" w:cs="Arial" w:hint="eastAsia"/>
          <w:b/>
          <w:szCs w:val="20"/>
          <w:lang w:eastAsia="zh-CN"/>
        </w:rPr>
        <w:tab/>
        <w:t xml:space="preserve">From RAN2 point of view, </w:t>
      </w:r>
      <w:r>
        <w:rPr>
          <w:rFonts w:ascii="Arial" w:eastAsiaTheme="minorEastAsia" w:hAnsi="Arial" w:cs="Arial"/>
          <w:b/>
          <w:szCs w:val="20"/>
          <w:lang w:eastAsia="zh-CN"/>
        </w:rPr>
        <w:t>CHO including target MCG and target SCG</w:t>
      </w:r>
      <w:r>
        <w:rPr>
          <w:rFonts w:ascii="Arial" w:eastAsiaTheme="minorEastAsia" w:hAnsi="Arial" w:cs="Arial" w:hint="eastAsia"/>
          <w:b/>
          <w:szCs w:val="20"/>
          <w:lang w:eastAsia="zh-CN"/>
        </w:rPr>
        <w:t xml:space="preserve"> is supported and no </w:t>
      </w:r>
      <w:r>
        <w:rPr>
          <w:rFonts w:ascii="Arial" w:eastAsiaTheme="minorEastAsia" w:hAnsi="Arial" w:cs="Arial"/>
          <w:b/>
          <w:szCs w:val="20"/>
          <w:lang w:eastAsia="zh-CN"/>
        </w:rPr>
        <w:t>remaining</w:t>
      </w:r>
      <w:r>
        <w:rPr>
          <w:rFonts w:ascii="Arial" w:eastAsiaTheme="minorEastAsia" w:hAnsi="Arial" w:cs="Arial" w:hint="eastAsia"/>
          <w:b/>
          <w:szCs w:val="20"/>
          <w:lang w:eastAsia="zh-CN"/>
        </w:rPr>
        <w:t xml:space="preserve"> issue needs to be handled.</w:t>
      </w:r>
    </w:p>
    <w:bookmarkEnd w:id="4"/>
    <w:p>
      <w:pPr>
        <w:pStyle w:val="1"/>
        <w:keepLines/>
        <w:pBdr>
          <w:top w:val="single" w:sz="12" w:space="3" w:color="auto"/>
        </w:pBdr>
        <w:spacing w:before="240" w:after="180"/>
        <w:ind w:left="425" w:hanging="425"/>
        <w:jc w:val="both"/>
        <w:rPr>
          <w:sz w:val="20"/>
          <w:szCs w:val="20"/>
        </w:rPr>
      </w:pPr>
      <w:r>
        <w:rPr>
          <w:sz w:val="20"/>
          <w:szCs w:val="20"/>
        </w:rPr>
        <w:t>Conclusion</w:t>
      </w:r>
    </w:p>
    <w:p>
      <w:pPr>
        <w:pStyle w:val="a1"/>
        <w:rPr>
          <w:rFonts w:ascii="Arial" w:eastAsiaTheme="minorEastAsia" w:hAnsi="Arial" w:cs="Arial"/>
          <w:szCs w:val="20"/>
          <w:lang w:eastAsia="zh-CN"/>
        </w:rPr>
      </w:pPr>
      <w:bookmarkStart w:id="5" w:name="OLE_LINK58"/>
      <w:bookmarkStart w:id="6" w:name="OLE_LINK59"/>
      <w:bookmarkStart w:id="7" w:name="OLE_LINK60"/>
      <w:bookmarkStart w:id="8" w:name="OLE_LINK47"/>
      <w:bookmarkStart w:id="9" w:name="OLE_LINK48"/>
      <w:r>
        <w:rPr>
          <w:rFonts w:ascii="Arial" w:eastAsiaTheme="minorEastAsia" w:hAnsi="Arial" w:cs="Arial" w:hint="eastAsia"/>
          <w:szCs w:val="20"/>
          <w:lang w:eastAsia="zh-CN"/>
        </w:rPr>
        <w:t xml:space="preserve">The following is </w:t>
      </w:r>
      <w:r>
        <w:rPr>
          <w:rFonts w:ascii="Arial" w:eastAsiaTheme="minorEastAsia" w:hAnsi="Arial" w:cs="Arial"/>
          <w:szCs w:val="20"/>
          <w:lang w:eastAsia="zh-CN"/>
        </w:rPr>
        <w:t>proposed</w:t>
      </w:r>
      <w:r>
        <w:rPr>
          <w:rFonts w:ascii="Arial" w:eastAsiaTheme="minorEastAsia" w:hAnsi="Arial" w:cs="Arial" w:hint="eastAsia"/>
          <w:szCs w:val="20"/>
          <w:lang w:eastAsia="zh-CN"/>
        </w:rPr>
        <w:t xml:space="preserve"> based on the discussions</w:t>
      </w:r>
    </w:p>
    <w:p>
      <w:pPr>
        <w:pStyle w:val="a1"/>
        <w:adjustRightInd w:val="0"/>
        <w:ind w:left="1205" w:hangingChars="600" w:hanging="1205"/>
        <w:rPr>
          <w:rFonts w:ascii="Arial" w:eastAsiaTheme="minorEastAsia" w:hAnsi="Arial" w:cs="Arial"/>
          <w:b/>
          <w:szCs w:val="20"/>
          <w:lang w:eastAsia="zh-CN"/>
        </w:rPr>
      </w:pPr>
      <w:r>
        <w:rPr>
          <w:rFonts w:ascii="Arial" w:eastAsiaTheme="minorEastAsia" w:hAnsi="Arial" w:cs="Arial" w:hint="eastAsia"/>
          <w:b/>
          <w:szCs w:val="20"/>
          <w:lang w:eastAsia="zh-CN"/>
        </w:rPr>
        <w:t>Proposal 1</w:t>
      </w:r>
      <w:r>
        <w:rPr>
          <w:rFonts w:ascii="Arial" w:eastAsiaTheme="minorEastAsia" w:hAnsi="Arial" w:cs="Arial" w:hint="eastAsia"/>
          <w:b/>
          <w:szCs w:val="20"/>
          <w:lang w:eastAsia="zh-CN"/>
        </w:rPr>
        <w:tab/>
        <w:t xml:space="preserve">From RAN2 point of view, </w:t>
      </w:r>
      <w:r>
        <w:rPr>
          <w:rFonts w:ascii="Arial" w:eastAsiaTheme="minorEastAsia" w:hAnsi="Arial" w:cs="Arial"/>
          <w:b/>
          <w:szCs w:val="20"/>
          <w:lang w:eastAsia="zh-CN"/>
        </w:rPr>
        <w:t>CHO including target MCG and target SCG</w:t>
      </w:r>
      <w:r>
        <w:rPr>
          <w:rFonts w:ascii="Arial" w:eastAsiaTheme="minorEastAsia" w:hAnsi="Arial" w:cs="Arial" w:hint="eastAsia"/>
          <w:b/>
          <w:szCs w:val="20"/>
          <w:lang w:eastAsia="zh-CN"/>
        </w:rPr>
        <w:t xml:space="preserve"> is supported and no </w:t>
      </w:r>
      <w:r>
        <w:rPr>
          <w:rFonts w:ascii="Arial" w:eastAsiaTheme="minorEastAsia" w:hAnsi="Arial" w:cs="Arial"/>
          <w:b/>
          <w:szCs w:val="20"/>
          <w:lang w:eastAsia="zh-CN"/>
        </w:rPr>
        <w:t>remaining</w:t>
      </w:r>
      <w:r>
        <w:rPr>
          <w:rFonts w:ascii="Arial" w:eastAsiaTheme="minorEastAsia" w:hAnsi="Arial" w:cs="Arial" w:hint="eastAsia"/>
          <w:b/>
          <w:szCs w:val="20"/>
          <w:lang w:eastAsia="zh-CN"/>
        </w:rPr>
        <w:t xml:space="preserve"> issue needs to be handled. </w:t>
      </w:r>
    </w:p>
    <w:p>
      <w:pPr>
        <w:pStyle w:val="a1"/>
        <w:rPr>
          <w:rFonts w:ascii="Arial" w:eastAsiaTheme="minorEastAsia" w:hAnsi="Arial" w:cs="Arial"/>
          <w:szCs w:val="20"/>
          <w:lang w:eastAsia="zh-CN"/>
        </w:rPr>
      </w:pPr>
    </w:p>
    <w:p>
      <w:pPr>
        <w:pStyle w:val="1"/>
        <w:keepLines/>
        <w:pBdr>
          <w:top w:val="single" w:sz="12" w:space="3" w:color="auto"/>
        </w:pBdr>
        <w:spacing w:before="240" w:after="180"/>
        <w:ind w:left="425" w:hanging="425"/>
        <w:jc w:val="both"/>
        <w:rPr>
          <w:sz w:val="20"/>
          <w:szCs w:val="20"/>
        </w:rPr>
      </w:pPr>
      <w:r>
        <w:rPr>
          <w:sz w:val="20"/>
          <w:szCs w:val="20"/>
        </w:rPr>
        <w:lastRenderedPageBreak/>
        <w:t>Reference</w:t>
      </w:r>
      <w:bookmarkEnd w:id="5"/>
      <w:bookmarkEnd w:id="6"/>
      <w:bookmarkEnd w:id="7"/>
      <w:bookmarkEnd w:id="8"/>
      <w:bookmarkEnd w:id="9"/>
    </w:p>
    <w:p>
      <w:pPr>
        <w:pStyle w:val="a1"/>
        <w:ind w:left="1152" w:hanging="1152"/>
        <w:rPr>
          <w:rFonts w:ascii="Arial" w:eastAsiaTheme="minorEastAsia" w:hAnsi="Arial" w:cs="Arial"/>
          <w:szCs w:val="20"/>
          <w:lang w:eastAsia="zh-CN"/>
        </w:rPr>
      </w:pPr>
      <w:r>
        <w:rPr>
          <w:rFonts w:ascii="Arial" w:eastAsiaTheme="minorEastAsia" w:hAnsi="Arial" w:cs="Arial" w:hint="eastAsia"/>
          <w:szCs w:val="20"/>
          <w:lang w:eastAsia="zh-CN"/>
        </w:rPr>
        <w:t xml:space="preserve">[1] </w:t>
      </w:r>
      <w:r>
        <w:rPr>
          <w:rFonts w:ascii="Arial" w:eastAsiaTheme="minorEastAsia" w:hAnsi="Arial" w:cs="Arial"/>
          <w:szCs w:val="20"/>
          <w:lang w:eastAsia="zh-CN"/>
        </w:rPr>
        <w:t>RP-221799</w:t>
      </w:r>
      <w:r>
        <w:rPr>
          <w:rFonts w:ascii="Arial" w:eastAsiaTheme="minorEastAsia" w:hAnsi="Arial" w:cs="Arial" w:hint="eastAsia"/>
          <w:szCs w:val="20"/>
          <w:lang w:eastAsia="zh-CN"/>
        </w:rPr>
        <w:t xml:space="preserve">, </w:t>
      </w:r>
      <w:r>
        <w:rPr>
          <w:rFonts w:ascii="Arial" w:eastAsiaTheme="minorEastAsia" w:hAnsi="Arial" w:cs="Arial"/>
          <w:szCs w:val="20"/>
          <w:lang w:eastAsia="zh-CN"/>
        </w:rPr>
        <w:t>Revised WI: Mobility Enhancements</w:t>
      </w:r>
    </w:p>
    <w:p>
      <w:pPr>
        <w:pStyle w:val="a1"/>
        <w:ind w:left="1152" w:hanging="1152"/>
        <w:rPr>
          <w:rFonts w:ascii="Arial" w:eastAsiaTheme="minorEastAsia" w:hAnsi="Arial" w:cs="Arial"/>
          <w:szCs w:val="20"/>
          <w:lang w:eastAsia="zh-CN"/>
        </w:rPr>
      </w:pPr>
      <w:r>
        <w:rPr>
          <w:rFonts w:ascii="Arial" w:eastAsiaTheme="minorEastAsia" w:hAnsi="Arial" w:cs="Arial" w:hint="eastAsia"/>
          <w:szCs w:val="20"/>
          <w:lang w:eastAsia="zh-CN"/>
        </w:rPr>
        <w:t xml:space="preserve">[2] </w:t>
      </w:r>
      <w:r>
        <w:rPr>
          <w:rFonts w:ascii="Arial" w:eastAsiaTheme="minorEastAsia" w:hAnsi="Arial" w:cs="Arial"/>
          <w:szCs w:val="20"/>
          <w:lang w:eastAsia="zh-CN"/>
        </w:rPr>
        <w:t>R2-2206599</w:t>
      </w:r>
      <w:r>
        <w:rPr>
          <w:rFonts w:ascii="Arial" w:eastAsiaTheme="minorEastAsia" w:hAnsi="Arial" w:cs="Arial"/>
          <w:szCs w:val="20"/>
          <w:lang w:eastAsia="zh-CN"/>
        </w:rPr>
        <w:tab/>
        <w:t>Report of [AT118-e][036][TEI17] CHO with SCG (CATT)</w:t>
      </w:r>
      <w:r>
        <w:rPr>
          <w:rFonts w:ascii="Arial" w:eastAsiaTheme="minorEastAsia" w:hAnsi="Arial" w:cs="Arial"/>
          <w:szCs w:val="20"/>
          <w:lang w:eastAsia="zh-CN"/>
        </w:rPr>
        <w:tab/>
        <w:t>CATT</w:t>
      </w:r>
    </w:p>
    <w:p>
      <w:pPr>
        <w:pStyle w:val="a1"/>
        <w:ind w:left="1152" w:hanging="1152"/>
        <w:rPr>
          <w:rFonts w:ascii="Arial" w:hAnsi="Arial" w:cs="Arial"/>
          <w:szCs w:val="20"/>
          <w:lang w:val="en-GB"/>
        </w:rPr>
      </w:pPr>
      <w:r>
        <w:rPr>
          <w:rFonts w:ascii="Arial" w:eastAsiaTheme="minorEastAsia" w:hAnsi="Arial" w:cs="Arial" w:hint="eastAsia"/>
          <w:szCs w:val="20"/>
          <w:lang w:eastAsia="zh-CN"/>
        </w:rPr>
        <w:t xml:space="preserve">[3] </w:t>
      </w:r>
      <w:r>
        <w:rPr>
          <w:rFonts w:ascii="Arial" w:eastAsiaTheme="minorEastAsia" w:hAnsi="Arial" w:cs="Arial"/>
          <w:szCs w:val="20"/>
          <w:lang w:eastAsia="zh-CN"/>
        </w:rPr>
        <w:t>R2-2206600   Support of CHO with SCG configuration - 36331 [</w:t>
      </w:r>
      <w:proofErr w:type="spellStart"/>
      <w:r>
        <w:rPr>
          <w:rFonts w:ascii="Arial" w:eastAsiaTheme="minorEastAsia" w:hAnsi="Arial" w:cs="Arial"/>
          <w:szCs w:val="20"/>
          <w:lang w:eastAsia="zh-CN"/>
        </w:rPr>
        <w:t>CHOwithDCkept</w:t>
      </w:r>
      <w:proofErr w:type="spellEnd"/>
      <w:r>
        <w:rPr>
          <w:rFonts w:ascii="Arial" w:eastAsiaTheme="minorEastAsia" w:hAnsi="Arial" w:cs="Arial"/>
          <w:szCs w:val="20"/>
          <w:lang w:eastAsia="zh-CN"/>
        </w:rPr>
        <w:t>] CATT, Huawei, ZTE, China Unicom, China Telecommunications, CMCC, Ericsson CR   Rel-17  36.331  17.0.0   4823     -C        TEI17</w:t>
      </w:r>
    </w:p>
    <w:p>
      <w:pPr>
        <w:pStyle w:val="a1"/>
        <w:ind w:left="1152" w:hanging="1152"/>
        <w:rPr>
          <w:rFonts w:ascii="Arial" w:hAnsi="Arial" w:cs="Arial"/>
          <w:szCs w:val="20"/>
          <w:lang w:val="en-GB"/>
        </w:rPr>
      </w:pPr>
      <w:r>
        <w:rPr>
          <w:rFonts w:ascii="Arial" w:eastAsiaTheme="minorEastAsia" w:hAnsi="Arial" w:cs="Arial" w:hint="eastAsia"/>
          <w:szCs w:val="20"/>
          <w:lang w:eastAsia="zh-CN"/>
        </w:rPr>
        <w:t xml:space="preserve">[4] </w:t>
      </w:r>
      <w:r>
        <w:rPr>
          <w:rFonts w:ascii="Arial" w:eastAsiaTheme="minorEastAsia" w:hAnsi="Arial" w:cs="Arial"/>
          <w:szCs w:val="20"/>
          <w:lang w:eastAsia="zh-CN"/>
        </w:rPr>
        <w:t>R2-2206601   Support of CHO with SCG configuration - 38331 [</w:t>
      </w:r>
      <w:proofErr w:type="spellStart"/>
      <w:r>
        <w:rPr>
          <w:rFonts w:ascii="Arial" w:eastAsiaTheme="minorEastAsia" w:hAnsi="Arial" w:cs="Arial"/>
          <w:szCs w:val="20"/>
          <w:lang w:eastAsia="zh-CN"/>
        </w:rPr>
        <w:t>CHOwithDCkept</w:t>
      </w:r>
      <w:proofErr w:type="spellEnd"/>
      <w:r>
        <w:rPr>
          <w:rFonts w:ascii="Arial" w:eastAsiaTheme="minorEastAsia" w:hAnsi="Arial" w:cs="Arial"/>
          <w:szCs w:val="20"/>
          <w:lang w:eastAsia="zh-CN"/>
        </w:rPr>
        <w:t>]   CATT, Huawei, ZTE, China Unicom, China Telecommunications, CMCC, Ericsson  CR       Rel-17  38.331  3183     -17.0.0  C          TEI17</w:t>
      </w:r>
    </w:p>
    <w:p>
      <w:pPr>
        <w:pStyle w:val="a1"/>
        <w:ind w:left="1152" w:hanging="1152"/>
        <w:rPr>
          <w:rFonts w:ascii="Arial" w:hAnsi="Arial" w:cs="Arial"/>
          <w:szCs w:val="20"/>
          <w:lang w:val="en-GB"/>
        </w:rPr>
      </w:pPr>
      <w:r>
        <w:rPr>
          <w:rFonts w:ascii="Arial" w:eastAsiaTheme="minorEastAsia" w:hAnsi="Arial" w:cs="Arial" w:hint="eastAsia"/>
          <w:szCs w:val="20"/>
          <w:lang w:eastAsia="zh-CN"/>
        </w:rPr>
        <w:t xml:space="preserve">[5] </w:t>
      </w:r>
      <w:r>
        <w:rPr>
          <w:rFonts w:ascii="Arial" w:eastAsiaTheme="minorEastAsia" w:hAnsi="Arial" w:cs="Arial"/>
          <w:szCs w:val="20"/>
          <w:lang w:eastAsia="zh-CN"/>
        </w:rPr>
        <w:t>R2-2206602   Support of CHO with SCG configuration - 37340 [</w:t>
      </w:r>
      <w:proofErr w:type="spellStart"/>
      <w:r>
        <w:rPr>
          <w:rFonts w:ascii="Arial" w:eastAsiaTheme="minorEastAsia" w:hAnsi="Arial" w:cs="Arial"/>
          <w:szCs w:val="20"/>
          <w:lang w:eastAsia="zh-CN"/>
        </w:rPr>
        <w:t>CHOwithDCkept</w:t>
      </w:r>
      <w:proofErr w:type="spellEnd"/>
      <w:r>
        <w:rPr>
          <w:rFonts w:ascii="Arial" w:eastAsiaTheme="minorEastAsia" w:hAnsi="Arial" w:cs="Arial"/>
          <w:szCs w:val="20"/>
          <w:lang w:eastAsia="zh-CN"/>
        </w:rPr>
        <w:t>] CATT, Huawei, ZTE, China Unicom, China Telecommunications, Nokia, Nokia Shanghai Bell, CMCC, Ericsson    CR Rel-17  37.340  0329     -   17.0.0   C          TEI17</w:t>
      </w:r>
    </w:p>
    <w:p>
      <w:pPr>
        <w:pStyle w:val="a1"/>
        <w:ind w:left="1152" w:hanging="1152"/>
        <w:rPr>
          <w:rFonts w:ascii="Arial" w:hAnsi="Arial" w:cs="Arial"/>
          <w:szCs w:val="20"/>
          <w:lang w:val="en-GB"/>
        </w:rPr>
      </w:pPr>
      <w:r>
        <w:rPr>
          <w:rFonts w:ascii="Arial" w:eastAsiaTheme="minorEastAsia" w:hAnsi="Arial" w:cs="Arial" w:hint="eastAsia"/>
          <w:szCs w:val="20"/>
          <w:lang w:eastAsia="zh-CN"/>
        </w:rPr>
        <w:t xml:space="preserve">[6] </w:t>
      </w:r>
      <w:r>
        <w:rPr>
          <w:rFonts w:ascii="Arial" w:eastAsiaTheme="minorEastAsia" w:hAnsi="Arial" w:cs="Arial"/>
          <w:szCs w:val="20"/>
          <w:lang w:eastAsia="zh-CN"/>
        </w:rPr>
        <w:t xml:space="preserve">R2-2206709   Introduction UE capability for CHO with SCG configuration             </w:t>
      </w:r>
      <w:proofErr w:type="spellStart"/>
      <w:r>
        <w:rPr>
          <w:rFonts w:ascii="Arial" w:eastAsiaTheme="minorEastAsia" w:hAnsi="Arial" w:cs="Arial"/>
          <w:szCs w:val="20"/>
          <w:lang w:eastAsia="zh-CN"/>
        </w:rPr>
        <w:t>MediaTek</w:t>
      </w:r>
      <w:proofErr w:type="spellEnd"/>
      <w:r>
        <w:rPr>
          <w:rFonts w:ascii="Arial" w:eastAsiaTheme="minorEastAsia" w:hAnsi="Arial" w:cs="Arial"/>
          <w:szCs w:val="20"/>
          <w:lang w:eastAsia="zh-CN"/>
        </w:rPr>
        <w:t xml:space="preserve"> </w:t>
      </w:r>
      <w:proofErr w:type="spellStart"/>
      <w:r>
        <w:rPr>
          <w:rFonts w:ascii="Arial" w:eastAsiaTheme="minorEastAsia" w:hAnsi="Arial" w:cs="Arial"/>
          <w:szCs w:val="20"/>
          <w:lang w:eastAsia="zh-CN"/>
        </w:rPr>
        <w:t>Inc</w:t>
      </w:r>
      <w:proofErr w:type="spellEnd"/>
      <w:r>
        <w:rPr>
          <w:rFonts w:ascii="Arial" w:eastAsiaTheme="minorEastAsia" w:hAnsi="Arial" w:cs="Arial"/>
          <w:szCs w:val="20"/>
          <w:lang w:eastAsia="zh-CN"/>
        </w:rPr>
        <w:t xml:space="preserve">          CR       Rel-17  38.331  3179     -           17.0.0   C          TEI17</w:t>
      </w:r>
    </w:p>
    <w:p>
      <w:pPr>
        <w:pStyle w:val="a1"/>
        <w:ind w:left="1152" w:hanging="1152"/>
        <w:rPr>
          <w:rFonts w:ascii="Arial" w:eastAsiaTheme="minorEastAsia" w:hAnsi="Arial" w:cs="Arial"/>
          <w:szCs w:val="20"/>
          <w:lang w:eastAsia="zh-CN"/>
        </w:rPr>
      </w:pPr>
      <w:r>
        <w:rPr>
          <w:rFonts w:ascii="Arial" w:eastAsiaTheme="minorEastAsia" w:hAnsi="Arial" w:cs="Arial" w:hint="eastAsia"/>
          <w:szCs w:val="20"/>
          <w:lang w:eastAsia="zh-CN"/>
        </w:rPr>
        <w:t xml:space="preserve">[7] </w:t>
      </w:r>
      <w:r>
        <w:rPr>
          <w:rFonts w:ascii="Arial" w:eastAsiaTheme="minorEastAsia" w:hAnsi="Arial" w:cs="Arial"/>
          <w:szCs w:val="20"/>
          <w:lang w:eastAsia="zh-CN"/>
        </w:rPr>
        <w:t xml:space="preserve">R2-2206710   Introduction UE capability for CHO with SCG configuration             </w:t>
      </w:r>
      <w:proofErr w:type="spellStart"/>
      <w:r>
        <w:rPr>
          <w:rFonts w:ascii="Arial" w:eastAsiaTheme="minorEastAsia" w:hAnsi="Arial" w:cs="Arial"/>
          <w:szCs w:val="20"/>
          <w:lang w:eastAsia="zh-CN"/>
        </w:rPr>
        <w:t>MediaTek</w:t>
      </w:r>
      <w:proofErr w:type="spellEnd"/>
      <w:r>
        <w:rPr>
          <w:rFonts w:ascii="Arial" w:eastAsiaTheme="minorEastAsia" w:hAnsi="Arial" w:cs="Arial"/>
          <w:szCs w:val="20"/>
          <w:lang w:eastAsia="zh-CN"/>
        </w:rPr>
        <w:t xml:space="preserve"> </w:t>
      </w:r>
      <w:proofErr w:type="spellStart"/>
      <w:r>
        <w:rPr>
          <w:rFonts w:ascii="Arial" w:eastAsiaTheme="minorEastAsia" w:hAnsi="Arial" w:cs="Arial"/>
          <w:szCs w:val="20"/>
          <w:lang w:eastAsia="zh-CN"/>
        </w:rPr>
        <w:t>Inc</w:t>
      </w:r>
      <w:proofErr w:type="spellEnd"/>
      <w:r>
        <w:rPr>
          <w:rFonts w:ascii="Arial" w:eastAsiaTheme="minorEastAsia" w:hAnsi="Arial" w:cs="Arial"/>
          <w:szCs w:val="20"/>
          <w:lang w:eastAsia="zh-CN"/>
        </w:rPr>
        <w:t xml:space="preserve">          CR       Rel-17  38.306  0746     -           17.0.0   C          TEI17</w:t>
      </w:r>
    </w:p>
    <w:p>
      <w:pPr>
        <w:pStyle w:val="a1"/>
        <w:ind w:left="1152" w:hanging="1152"/>
        <w:rPr>
          <w:rFonts w:ascii="Arial" w:eastAsiaTheme="minorEastAsia" w:hAnsi="Arial" w:cs="Arial"/>
          <w:szCs w:val="20"/>
          <w:lang w:eastAsia="zh-CN"/>
        </w:rPr>
      </w:pPr>
      <w:r>
        <w:rPr>
          <w:rFonts w:ascii="Arial" w:eastAsiaTheme="minorEastAsia" w:hAnsi="Arial" w:cs="Arial" w:hint="eastAsia"/>
          <w:szCs w:val="20"/>
          <w:lang w:eastAsia="zh-CN"/>
        </w:rPr>
        <w:t xml:space="preserve">[8] RP#96 meeting notes, see </w:t>
      </w:r>
      <w:hyperlink r:id="rId9" w:history="1">
        <w:r>
          <w:rPr>
            <w:rStyle w:val="af2"/>
            <w:rFonts w:ascii="Arial" w:eastAsiaTheme="minorEastAsia" w:hAnsi="Arial" w:cs="Arial"/>
            <w:szCs w:val="20"/>
            <w:lang w:eastAsia="zh-CN"/>
          </w:rPr>
          <w:t>https://www.3gpp.org/ftp/tsg_ran/TSG_RAN/TSGR_96/Report</w:t>
        </w:r>
      </w:hyperlink>
    </w:p>
    <w:p>
      <w:pPr>
        <w:pStyle w:val="a1"/>
        <w:ind w:left="1152" w:hanging="1152"/>
        <w:rPr>
          <w:rFonts w:ascii="Arial" w:eastAsiaTheme="minorEastAsia" w:hAnsi="Arial" w:cs="Arial"/>
          <w:szCs w:val="20"/>
          <w:lang w:eastAsia="zh-CN"/>
        </w:rPr>
      </w:pPr>
      <w:r>
        <w:rPr>
          <w:rFonts w:ascii="Arial" w:eastAsiaTheme="minorEastAsia" w:hAnsi="Arial" w:cs="Arial" w:hint="eastAsia"/>
          <w:szCs w:val="20"/>
          <w:lang w:eastAsia="zh-CN"/>
        </w:rPr>
        <w:t xml:space="preserve">[9] </w:t>
      </w:r>
      <w:r>
        <w:rPr>
          <w:rFonts w:ascii="Arial" w:eastAsiaTheme="minorEastAsia" w:hAnsi="Arial" w:cs="Arial"/>
          <w:szCs w:val="20"/>
          <w:lang w:eastAsia="zh-CN"/>
        </w:rPr>
        <w:t>RP-221433</w:t>
      </w:r>
      <w:r>
        <w:rPr>
          <w:rFonts w:ascii="Arial" w:eastAsiaTheme="minorEastAsia" w:hAnsi="Arial" w:cs="Arial" w:hint="eastAsia"/>
          <w:szCs w:val="20"/>
          <w:lang w:eastAsia="zh-CN"/>
        </w:rPr>
        <w:t xml:space="preserve"> </w:t>
      </w:r>
      <w:r>
        <w:rPr>
          <w:rFonts w:ascii="Arial" w:eastAsiaTheme="minorEastAsia" w:hAnsi="Arial" w:cs="Arial"/>
          <w:szCs w:val="20"/>
          <w:lang w:eastAsia="zh-CN"/>
        </w:rPr>
        <w:t xml:space="preserve">Rel-18 </w:t>
      </w:r>
      <w:proofErr w:type="spellStart"/>
      <w:r>
        <w:rPr>
          <w:rFonts w:ascii="Arial" w:eastAsiaTheme="minorEastAsia" w:hAnsi="Arial" w:cs="Arial"/>
          <w:szCs w:val="20"/>
          <w:lang w:eastAsia="zh-CN"/>
        </w:rPr>
        <w:t>MobEnh</w:t>
      </w:r>
      <w:proofErr w:type="spellEnd"/>
      <w:r>
        <w:rPr>
          <w:rFonts w:ascii="Arial" w:eastAsiaTheme="minorEastAsia" w:hAnsi="Arial" w:cs="Arial"/>
          <w:szCs w:val="20"/>
          <w:lang w:eastAsia="zh-CN"/>
        </w:rPr>
        <w:t xml:space="preserve"> scope</w:t>
      </w:r>
    </w:p>
    <w:sectPr>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C5C1A"/>
    <w:multiLevelType w:val="hybridMultilevel"/>
    <w:tmpl w:val="2CB23774"/>
    <w:lvl w:ilvl="0" w:tplc="CB2E3B40">
      <w:start w:val="7"/>
      <w:numFmt w:val="bullet"/>
      <w:lvlText w:val="-"/>
      <w:lvlJc w:val="left"/>
      <w:pPr>
        <w:ind w:left="420" w:hanging="420"/>
      </w:pPr>
      <w:rPr>
        <w:rFonts w:ascii="Arial" w:eastAsia="宋体" w:hAnsi="Arial" w:cs="Arial" w:hint="default"/>
        <w:i/>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9C5904"/>
    <w:multiLevelType w:val="hybridMultilevel"/>
    <w:tmpl w:val="83E0BDB8"/>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491914"/>
    <w:multiLevelType w:val="hybridMultilevel"/>
    <w:tmpl w:val="A75C1468"/>
    <w:lvl w:ilvl="0" w:tplc="92A2CCA6">
      <w:start w:val="1"/>
      <w:numFmt w:val="bullet"/>
      <w:lvlText w:val=""/>
      <w:lvlJc w:val="left"/>
      <w:pPr>
        <w:ind w:left="840" w:hanging="420"/>
      </w:pPr>
      <w:rPr>
        <w:rFonts w:ascii="Wingdings" w:eastAsia="宋体" w:hAnsi="Wingdings" w:hint="default"/>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D80123C"/>
    <w:multiLevelType w:val="hybridMultilevel"/>
    <w:tmpl w:val="8C960158"/>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CA3706"/>
    <w:multiLevelType w:val="hybridMultilevel"/>
    <w:tmpl w:val="45E82DCA"/>
    <w:lvl w:ilvl="0" w:tplc="CB2E3B40">
      <w:start w:val="7"/>
      <w:numFmt w:val="bullet"/>
      <w:lvlText w:val="-"/>
      <w:lvlJc w:val="left"/>
      <w:pPr>
        <w:ind w:left="1860" w:hanging="420"/>
      </w:pPr>
      <w:rPr>
        <w:rFonts w:ascii="Arial" w:eastAsia="宋体" w:hAnsi="Arial" w:cs="Arial" w:hint="default"/>
        <w:i/>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5">
    <w:nsid w:val="11F471CB"/>
    <w:multiLevelType w:val="hybridMultilevel"/>
    <w:tmpl w:val="5B28A7A2"/>
    <w:lvl w:ilvl="0" w:tplc="8CC4BC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31E28BD"/>
    <w:multiLevelType w:val="hybridMultilevel"/>
    <w:tmpl w:val="E6A83934"/>
    <w:lvl w:ilvl="0" w:tplc="7F94D9AA">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
    <w:nsid w:val="191A1F25"/>
    <w:multiLevelType w:val="hybridMultilevel"/>
    <w:tmpl w:val="FC6ECB5A"/>
    <w:lvl w:ilvl="0" w:tplc="F7BA3A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nsid w:val="24520751"/>
    <w:multiLevelType w:val="hybridMultilevel"/>
    <w:tmpl w:val="D2942BE6"/>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3123E7"/>
    <w:multiLevelType w:val="multilevel"/>
    <w:tmpl w:val="7B2CD562"/>
    <w:numStyleLink w:val="ListNumbers"/>
  </w:abstractNum>
  <w:abstractNum w:abstractNumId="11">
    <w:nsid w:val="2A26317F"/>
    <w:multiLevelType w:val="hybridMultilevel"/>
    <w:tmpl w:val="4048597E"/>
    <w:lvl w:ilvl="0" w:tplc="49FE12AC">
      <w:numFmt w:val="bullet"/>
      <w:lvlText w:val="-"/>
      <w:lvlJc w:val="left"/>
      <w:pPr>
        <w:ind w:left="474" w:hanging="420"/>
      </w:pPr>
      <w:rPr>
        <w:rFonts w:ascii="Times New Roman" w:eastAsia="MS Mincho" w:hAnsi="Times New Roman" w:cs="Times New Roman"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2">
    <w:nsid w:val="2C783C3F"/>
    <w:multiLevelType w:val="hybridMultilevel"/>
    <w:tmpl w:val="1BD2AA38"/>
    <w:lvl w:ilvl="0" w:tplc="CB2E3B40">
      <w:start w:val="7"/>
      <w:numFmt w:val="bullet"/>
      <w:lvlText w:val="-"/>
      <w:lvlJc w:val="left"/>
      <w:pPr>
        <w:ind w:left="420" w:hanging="420"/>
      </w:pPr>
      <w:rPr>
        <w:rFonts w:ascii="Arial" w:eastAsia="宋体" w:hAnsi="Arial" w:cs="Arial" w:hint="default"/>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0C07A10"/>
    <w:multiLevelType w:val="hybridMultilevel"/>
    <w:tmpl w:val="1D049AFA"/>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9703B55"/>
    <w:multiLevelType w:val="hybridMultilevel"/>
    <w:tmpl w:val="C8C6068A"/>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2213F91"/>
    <w:multiLevelType w:val="hybridMultilevel"/>
    <w:tmpl w:val="F0E89A46"/>
    <w:lvl w:ilvl="0" w:tplc="9D3EDE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3F5477F"/>
    <w:multiLevelType w:val="hybridMultilevel"/>
    <w:tmpl w:val="34E6C694"/>
    <w:lvl w:ilvl="0" w:tplc="49FE12AC">
      <w:numFmt w:val="bullet"/>
      <w:lvlText w:val="-"/>
      <w:lvlJc w:val="left"/>
      <w:pPr>
        <w:ind w:left="1560" w:hanging="420"/>
      </w:pPr>
      <w:rPr>
        <w:rFonts w:ascii="Times New Roman" w:eastAsia="MS Mincho"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7">
    <w:nsid w:val="4D6145D2"/>
    <w:multiLevelType w:val="hybridMultilevel"/>
    <w:tmpl w:val="83F8421E"/>
    <w:lvl w:ilvl="0" w:tplc="CB2E3B40">
      <w:start w:val="7"/>
      <w:numFmt w:val="bullet"/>
      <w:lvlText w:val="-"/>
      <w:lvlJc w:val="left"/>
      <w:pPr>
        <w:ind w:left="1560" w:hanging="420"/>
      </w:pPr>
      <w:rPr>
        <w:rFonts w:ascii="Arial" w:eastAsia="宋体" w:hAnsi="Arial" w:cs="Arial" w:hint="default"/>
        <w:i/>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8">
    <w:nsid w:val="4FFF291F"/>
    <w:multiLevelType w:val="hybridMultilevel"/>
    <w:tmpl w:val="740EC576"/>
    <w:lvl w:ilvl="0" w:tplc="24D8BEC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2A12533"/>
    <w:multiLevelType w:val="hybridMultilevel"/>
    <w:tmpl w:val="B2A4C71E"/>
    <w:lvl w:ilvl="0" w:tplc="24D8BEC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5973B58"/>
    <w:multiLevelType w:val="hybridMultilevel"/>
    <w:tmpl w:val="E3D04D1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A4550D2"/>
    <w:multiLevelType w:val="hybridMultilevel"/>
    <w:tmpl w:val="9FA27560"/>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C0573A7"/>
    <w:multiLevelType w:val="hybridMultilevel"/>
    <w:tmpl w:val="2BE8B95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D7942B9"/>
    <w:multiLevelType w:val="hybridMultilevel"/>
    <w:tmpl w:val="EDD0C86E"/>
    <w:lvl w:ilvl="0" w:tplc="CB2E3B40">
      <w:start w:val="7"/>
      <w:numFmt w:val="bullet"/>
      <w:lvlText w:val="-"/>
      <w:lvlJc w:val="left"/>
      <w:pPr>
        <w:ind w:left="720" w:hanging="360"/>
      </w:pPr>
      <w:rPr>
        <w:rFonts w:ascii="Arial" w:eastAsia="宋体"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11F2F1F"/>
    <w:multiLevelType w:val="hybridMultilevel"/>
    <w:tmpl w:val="0EA89E0E"/>
    <w:lvl w:ilvl="0" w:tplc="24D8BEC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7EE5642"/>
    <w:multiLevelType w:val="hybridMultilevel"/>
    <w:tmpl w:val="F9C48C80"/>
    <w:lvl w:ilvl="0" w:tplc="CB2E3B40">
      <w:start w:val="7"/>
      <w:numFmt w:val="bullet"/>
      <w:lvlText w:val="-"/>
      <w:lvlJc w:val="left"/>
      <w:pPr>
        <w:ind w:left="1560" w:hanging="420"/>
      </w:pPr>
      <w:rPr>
        <w:rFonts w:ascii="Arial" w:eastAsia="宋体" w:hAnsi="Arial" w:cs="Arial" w:hint="default"/>
        <w:i/>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30">
    <w:nsid w:val="69053BE2"/>
    <w:multiLevelType w:val="hybridMultilevel"/>
    <w:tmpl w:val="1DCC853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9C91C13"/>
    <w:multiLevelType w:val="hybridMultilevel"/>
    <w:tmpl w:val="95E29C30"/>
    <w:lvl w:ilvl="0" w:tplc="695A214A">
      <w:start w:val="1"/>
      <w:numFmt w:val="decimal"/>
      <w:lvlText w:val="%1."/>
      <w:lvlJc w:val="left"/>
      <w:pPr>
        <w:ind w:left="525" w:hanging="52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A70264F"/>
    <w:multiLevelType w:val="hybridMultilevel"/>
    <w:tmpl w:val="BCD82604"/>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3">
    <w:nsid w:val="70146DC0"/>
    <w:multiLevelType w:val="hybridMultilevel"/>
    <w:tmpl w:val="74A2049E"/>
    <w:lvl w:ilvl="0" w:tplc="611AC1FE">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2EF09AA"/>
    <w:multiLevelType w:val="hybridMultilevel"/>
    <w:tmpl w:val="F31E871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nsid w:val="736A77F6"/>
    <w:multiLevelType w:val="hybridMultilevel"/>
    <w:tmpl w:val="D03633AA"/>
    <w:lvl w:ilvl="0" w:tplc="E5FEDDA4">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nsid w:val="7E461E70"/>
    <w:multiLevelType w:val="hybridMultilevel"/>
    <w:tmpl w:val="AFFE2FAE"/>
    <w:lvl w:ilvl="0" w:tplc="24D8BEC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FFB0D4E"/>
    <w:multiLevelType w:val="hybridMultilevel"/>
    <w:tmpl w:val="7F3A66D6"/>
    <w:lvl w:ilvl="0" w:tplc="7C3C67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7"/>
  </w:num>
  <w:num w:numId="2">
    <w:abstractNumId w:val="36"/>
  </w:num>
  <w:num w:numId="3">
    <w:abstractNumId w:val="33"/>
  </w:num>
  <w:num w:numId="4">
    <w:abstractNumId w:val="20"/>
  </w:num>
  <w:num w:numId="5">
    <w:abstractNumId w:val="27"/>
  </w:num>
  <w:num w:numId="6">
    <w:abstractNumId w:val="8"/>
  </w:num>
  <w:num w:numId="7">
    <w:abstractNumId w:val="10"/>
  </w:num>
  <w:num w:numId="8">
    <w:abstractNumId w:val="23"/>
  </w:num>
  <w:num w:numId="9">
    <w:abstractNumId w:val="21"/>
  </w:num>
  <w:num w:numId="10">
    <w:abstractNumId w:val="28"/>
  </w:num>
  <w:num w:numId="11">
    <w:abstractNumId w:val="38"/>
  </w:num>
  <w:num w:numId="12">
    <w:abstractNumId w:val="18"/>
  </w:num>
  <w:num w:numId="13">
    <w:abstractNumId w:val="1"/>
  </w:num>
  <w:num w:numId="14">
    <w:abstractNumId w:val="24"/>
  </w:num>
  <w:num w:numId="15">
    <w:abstractNumId w:val="39"/>
  </w:num>
  <w:num w:numId="16">
    <w:abstractNumId w:val="5"/>
  </w:num>
  <w:num w:numId="17">
    <w:abstractNumId w:val="7"/>
  </w:num>
  <w:num w:numId="18">
    <w:abstractNumId w:val="31"/>
  </w:num>
  <w:num w:numId="19">
    <w:abstractNumId w:val="37"/>
  </w:num>
  <w:num w:numId="20">
    <w:abstractNumId w:val="37"/>
  </w:num>
  <w:num w:numId="21">
    <w:abstractNumId w:val="34"/>
  </w:num>
  <w:num w:numId="22">
    <w:abstractNumId w:val="32"/>
  </w:num>
  <w:num w:numId="23">
    <w:abstractNumId w:val="30"/>
  </w:num>
  <w:num w:numId="24">
    <w:abstractNumId w:val="35"/>
  </w:num>
  <w:num w:numId="25">
    <w:abstractNumId w:val="13"/>
  </w:num>
  <w:num w:numId="26">
    <w:abstractNumId w:val="16"/>
  </w:num>
  <w:num w:numId="27">
    <w:abstractNumId w:val="11"/>
  </w:num>
  <w:num w:numId="28">
    <w:abstractNumId w:val="12"/>
  </w:num>
  <w:num w:numId="29">
    <w:abstractNumId w:val="0"/>
  </w:num>
  <w:num w:numId="30">
    <w:abstractNumId w:val="29"/>
  </w:num>
  <w:num w:numId="31">
    <w:abstractNumId w:val="9"/>
  </w:num>
  <w:num w:numId="32">
    <w:abstractNumId w:val="25"/>
  </w:num>
  <w:num w:numId="33">
    <w:abstractNumId w:val="14"/>
  </w:num>
  <w:num w:numId="34">
    <w:abstractNumId w:val="15"/>
  </w:num>
  <w:num w:numId="35">
    <w:abstractNumId w:val="17"/>
  </w:num>
  <w:num w:numId="36">
    <w:abstractNumId w:val="4"/>
  </w:num>
  <w:num w:numId="37">
    <w:abstractNumId w:val="37"/>
  </w:num>
  <w:num w:numId="38">
    <w:abstractNumId w:val="3"/>
  </w:num>
  <w:num w:numId="39">
    <w:abstractNumId w:val="2"/>
  </w:num>
  <w:num w:numId="40">
    <w:abstractNumId w:val="22"/>
  </w:num>
  <w:num w:numId="41">
    <w:abstractNumId w:val="19"/>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T2"/>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uiPriority w:val="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0"/>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7"/>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7"/>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7"/>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6"/>
      </w:numPr>
    </w:pPr>
  </w:style>
  <w:style w:type="character" w:customStyle="1" w:styleId="B4Char">
    <w:name w:val="B4 Char"/>
    <w:link w:val="B4"/>
    <w:qFormat/>
    <w:locked/>
    <w:rPr>
      <w:rFonts w:eastAsia="Times New Roman"/>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40">
    <w:name w:val="List 4"/>
    <w:basedOn w:val="a0"/>
    <w:pPr>
      <w:ind w:leftChars="600" w:left="100" w:hangingChars="200" w:hanging="200"/>
      <w:contextualSpacing/>
    </w:pPr>
  </w:style>
  <w:style w:type="paragraph" w:customStyle="1" w:styleId="LSApproved">
    <w:name w:val="LS Approved"/>
    <w:basedOn w:val="a0"/>
    <w:next w:val="Doc-text2"/>
    <w:pPr>
      <w:numPr>
        <w:numId w:val="40"/>
      </w:numPr>
      <w:tabs>
        <w:tab w:val="left" w:pos="1259"/>
        <w:tab w:val="left" w:pos="1622"/>
      </w:tabs>
      <w:overflowPunct w:val="0"/>
      <w:autoSpaceDE w:val="0"/>
      <w:autoSpaceDN w:val="0"/>
      <w:adjustRightInd w:val="0"/>
      <w:ind w:left="1627" w:hanging="697"/>
      <w:textAlignment w:val="baseline"/>
    </w:pPr>
    <w:rPr>
      <w:rFonts w:ascii="Arial" w:hAnsi="Arial"/>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T2"/>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uiPriority w:val="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0"/>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7"/>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7"/>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7"/>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6"/>
      </w:numPr>
    </w:pPr>
  </w:style>
  <w:style w:type="character" w:customStyle="1" w:styleId="B4Char">
    <w:name w:val="B4 Char"/>
    <w:link w:val="B4"/>
    <w:qFormat/>
    <w:locked/>
    <w:rPr>
      <w:rFonts w:eastAsia="Times New Roman"/>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40">
    <w:name w:val="List 4"/>
    <w:basedOn w:val="a0"/>
    <w:pPr>
      <w:ind w:leftChars="600" w:left="100" w:hangingChars="200" w:hanging="200"/>
      <w:contextualSpacing/>
    </w:pPr>
  </w:style>
  <w:style w:type="paragraph" w:customStyle="1" w:styleId="LSApproved">
    <w:name w:val="LS Approved"/>
    <w:basedOn w:val="a0"/>
    <w:next w:val="Doc-text2"/>
    <w:pPr>
      <w:numPr>
        <w:numId w:val="40"/>
      </w:numPr>
      <w:tabs>
        <w:tab w:val="left" w:pos="1259"/>
        <w:tab w:val="left" w:pos="1622"/>
      </w:tabs>
      <w:overflowPunct w:val="0"/>
      <w:autoSpaceDE w:val="0"/>
      <w:autoSpaceDN w:val="0"/>
      <w:adjustRightInd w:val="0"/>
      <w:ind w:left="1627" w:hanging="697"/>
      <w:textAlignment w:val="baseline"/>
    </w:pPr>
    <w:rPr>
      <w:rFonts w:ascii="Arial" w:hAnsi="Arial"/>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187186379">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2373">
      <w:bodyDiv w:val="1"/>
      <w:marLeft w:val="0"/>
      <w:marRight w:val="0"/>
      <w:marTop w:val="0"/>
      <w:marBottom w:val="0"/>
      <w:divBdr>
        <w:top w:val="none" w:sz="0" w:space="0" w:color="auto"/>
        <w:left w:val="none" w:sz="0" w:space="0" w:color="auto"/>
        <w:bottom w:val="none" w:sz="0" w:space="0" w:color="auto"/>
        <w:right w:val="none" w:sz="0" w:space="0" w:color="auto"/>
      </w:divBdr>
    </w:div>
    <w:div w:id="276642694">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6893793">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35487">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13701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2513808">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3gpp.org/ftp/tsg_ran/TSG_RAN/TSGR_96/Repor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CC9B1-91EF-43E2-97CA-40C0D9688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598</Words>
  <Characters>3415</Characters>
  <Application>Microsoft Office Word</Application>
  <DocSecurity>0</DocSecurity>
  <Lines>28</Lines>
  <Paragraphs>8</Paragraphs>
  <ScaleCrop>false</ScaleCrop>
  <LinksUpToDate>false</LinksUpToDate>
  <CharactersWithSpaces>4005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2022-08-10T01:37:00Z</dcterms:created>
  <dcterms:modified xsi:type="dcterms:W3CDTF">2022-08-10T01:37:00Z</dcterms:modified>
</cp:coreProperties>
</file>