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ascii="Times New Roman" w:hAnsi="Times New Roman" w:cs="Times New Roman"/>
          <w:b/>
          <w:i/>
          <w:sz w:val="24"/>
          <w:szCs w:val="24"/>
        </w:rPr>
      </w:pPr>
      <w:bookmarkStart w:id="8" w:name="_GoBack"/>
      <w:bookmarkEnd w:id="8"/>
      <w:r>
        <w:rPr>
          <w:rFonts w:ascii="Times New Roman" w:hAnsi="Times New Roman" w:cs="Times New Roman"/>
          <w:b/>
          <w:sz w:val="24"/>
          <w:szCs w:val="24"/>
        </w:rPr>
        <w:t>3GPP TSG-RAN WG2 Meeting #119 electronic</w:t>
      </w:r>
      <w:r>
        <w:rPr>
          <w:rFonts w:ascii="Times New Roman" w:hAnsi="Times New Roman" w:cs="Times New Roman"/>
          <w:b/>
          <w:i/>
          <w:sz w:val="24"/>
          <w:szCs w:val="24"/>
        </w:rPr>
        <w:tab/>
      </w:r>
      <w:bookmarkStart w:id="0" w:name="OLE_LINK5"/>
      <w:r>
        <w:rPr>
          <w:rFonts w:ascii="Times New Roman" w:hAnsi="Times New Roman" w:cs="Times New Roman"/>
          <w:b/>
          <w:sz w:val="24"/>
          <w:szCs w:val="24"/>
        </w:rPr>
        <w:t>R</w:t>
      </w:r>
      <w:r>
        <w:rPr>
          <w:rFonts w:hint="eastAsia" w:ascii="Times New Roman" w:hAnsi="Times New Roman" w:cs="Times New Roman"/>
          <w:b/>
          <w:sz w:val="24"/>
          <w:szCs w:val="24"/>
        </w:rPr>
        <w:t>2</w:t>
      </w:r>
      <w:r>
        <w:rPr>
          <w:rFonts w:ascii="Times New Roman" w:hAnsi="Times New Roman" w:cs="Times New Roman"/>
          <w:b/>
          <w:sz w:val="24"/>
          <w:szCs w:val="24"/>
        </w:rPr>
        <w:t>-2</w:t>
      </w:r>
      <w:bookmarkEnd w:id="0"/>
      <w:r>
        <w:rPr>
          <w:rFonts w:ascii="Times New Roman" w:hAnsi="Times New Roman" w:cs="Times New Roman"/>
          <w:b/>
          <w:sz w:val="24"/>
          <w:szCs w:val="24"/>
        </w:rPr>
        <w:t>2</w:t>
      </w:r>
      <w:r>
        <w:rPr>
          <w:rFonts w:hint="eastAsia" w:ascii="Times New Roman" w:hAnsi="Times New Roman" w:cs="Times New Roman"/>
          <w:b/>
          <w:sz w:val="24"/>
          <w:szCs w:val="24"/>
        </w:rPr>
        <w:t>07368</w:t>
      </w:r>
    </w:p>
    <w:p>
      <w:pPr>
        <w:outlineLvl w:val="0"/>
        <w:rPr>
          <w:rFonts w:ascii="Times New Roman" w:hAnsi="Times New Roman" w:cs="Times New Roman"/>
          <w:b/>
          <w:sz w:val="24"/>
          <w:szCs w:val="24"/>
        </w:rPr>
      </w:pPr>
      <w:r>
        <w:rPr>
          <w:rFonts w:ascii="Times New Roman" w:hAnsi="Times New Roman" w:cs="Times New Roman"/>
          <w:b/>
          <w:sz w:val="24"/>
          <w:szCs w:val="24"/>
        </w:rPr>
        <w:t>Online, August, 2022</w:t>
      </w:r>
    </w:p>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Communication </w:t>
      </w: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rPr>
        <w:t>Discussion on XR-specific power saving</w:t>
      </w: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rPr>
        <w:t>8</w:t>
      </w:r>
      <w:r>
        <w:rPr>
          <w:rFonts w:ascii="Times New Roman" w:hAnsi="Times New Roman" w:cs="Times New Roman"/>
          <w:b/>
          <w:sz w:val="24"/>
          <w:szCs w:val="24"/>
        </w:rPr>
        <w:t>.</w:t>
      </w:r>
      <w:r>
        <w:rPr>
          <w:rFonts w:hint="eastAsia" w:ascii="Times New Roman" w:hAnsi="Times New Roman" w:cs="Times New Roman"/>
          <w:b/>
          <w:sz w:val="24"/>
          <w:szCs w:val="24"/>
        </w:rPr>
        <w:t>5.3</w:t>
      </w: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ascii="Times New Roman" w:hAnsi="Times New Roman" w:cs="Times New Roman"/>
          <w:b/>
          <w:sz w:val="24"/>
          <w:szCs w:val="24"/>
        </w:rPr>
        <w:t>Discussion</w:t>
      </w:r>
      <w:r>
        <w:rPr>
          <w:rFonts w:hint="eastAsia" w:ascii="Times New Roman" w:hAnsi="Times New Roman" w:cs="Times New Roman"/>
          <w:b/>
          <w:sz w:val="24"/>
          <w:szCs w:val="24"/>
        </w:rPr>
        <w:t xml:space="preserve"> and decision</w:t>
      </w:r>
    </w:p>
    <w:p>
      <w:pPr>
        <w:spacing w:after="120"/>
        <w:rPr>
          <w:rFonts w:ascii="Times New Roman" w:hAnsi="Times New Roman" w:cs="Times New Roman"/>
          <w:b/>
          <w:sz w:val="24"/>
          <w:szCs w:val="24"/>
        </w:rPr>
      </w:pPr>
    </w:p>
    <w:p>
      <w:pPr>
        <w:pStyle w:val="2"/>
        <w:keepLines/>
        <w:numPr>
          <w:ilvl w:val="0"/>
          <w:numId w:val="2"/>
        </w:numPr>
        <w:pBdr>
          <w:top w:val="single" w:color="auto" w:sz="12" w:space="3"/>
        </w:pBdr>
        <w:overflowPunct w:val="0"/>
        <w:snapToGrid/>
        <w:spacing w:before="240" w:after="180"/>
        <w:ind w:left="432" w:hanging="432"/>
        <w:jc w:val="left"/>
        <w:textAlignment w:val="baseline"/>
        <w:rPr>
          <w:rFonts w:ascii="Times New Roman" w:hAnsi="Times New Roman"/>
          <w:szCs w:val="28"/>
        </w:rPr>
      </w:pPr>
      <w:r>
        <w:rPr>
          <w:rFonts w:ascii="Times New Roman" w:hAnsi="Times New Roman"/>
          <w:szCs w:val="28"/>
        </w:rPr>
        <w:t>Introduction</w:t>
      </w:r>
    </w:p>
    <w:p>
      <w:pPr>
        <w:spacing w:after="120" w:afterLines="50"/>
        <w:rPr>
          <w:rFonts w:ascii="Times New Roman" w:hAnsi="Times New Roman" w:cs="Times New Roman"/>
        </w:rPr>
      </w:pPr>
      <w:r>
        <w:rPr>
          <w:rFonts w:hint="eastAsia" w:ascii="Times New Roman" w:hAnsi="Times New Roman" w:cs="Times New Roman"/>
        </w:rPr>
        <w:t>In</w:t>
      </w:r>
      <w:r>
        <w:rPr>
          <w:rFonts w:ascii="Times New Roman" w:hAnsi="Times New Roman" w:cs="Times New Roman"/>
        </w:rPr>
        <w:t xml:space="preserve"> the</w:t>
      </w:r>
      <w:r>
        <w:rPr>
          <w:rFonts w:hint="eastAsia" w:ascii="Times New Roman" w:hAnsi="Times New Roman" w:cs="Times New Roman"/>
        </w:rPr>
        <w:t xml:space="preserve"> Rel-18</w:t>
      </w:r>
      <w:r>
        <w:rPr>
          <w:rFonts w:ascii="Times New Roman" w:hAnsi="Times New Roman" w:cs="Times New Roman"/>
        </w:rPr>
        <w:t xml:space="preserve"> Study </w:t>
      </w:r>
      <w:r>
        <w:rPr>
          <w:rFonts w:hint="eastAsia" w:ascii="Times New Roman" w:hAnsi="Times New Roman" w:cs="Times New Roman"/>
        </w:rPr>
        <w:t xml:space="preserve">Item </w:t>
      </w:r>
      <w:r>
        <w:rPr>
          <w:rFonts w:ascii="Times New Roman" w:hAnsi="Times New Roman" w:cs="Times New Roman"/>
        </w:rPr>
        <w:t>on XR Enhancements for NR</w:t>
      </w:r>
      <w:r>
        <w:rPr>
          <w:rFonts w:hint="eastAsia" w:ascii="Times New Roman" w:hAnsi="Times New Roman" w:cs="Times New Roman"/>
        </w:rPr>
        <w:t>,</w:t>
      </w:r>
      <w:r>
        <w:rPr>
          <w:rFonts w:ascii="Times New Roman" w:hAnsi="Times New Roman" w:cs="Times New Roman"/>
        </w:rPr>
        <w:t xml:space="preserve"> </w:t>
      </w:r>
      <w:r>
        <w:rPr>
          <w:rFonts w:hint="eastAsia" w:ascii="Times New Roman" w:hAnsi="Times New Roman" w:cs="Times New Roman"/>
        </w:rPr>
        <w:t>one of the</w:t>
      </w:r>
      <w:r>
        <w:rPr>
          <w:rFonts w:ascii="Times New Roman" w:hAnsi="Times New Roman" w:cs="Times New Roman"/>
          <w:bCs/>
          <w:lang w:val="en-GB"/>
        </w:rPr>
        <w:t xml:space="preserve"> objective</w:t>
      </w:r>
      <w:r>
        <w:rPr>
          <w:rFonts w:hint="eastAsia" w:ascii="Times New Roman" w:hAnsi="Times New Roman" w:cs="Times New Roman"/>
          <w:bCs/>
        </w:rPr>
        <w:t>s</w:t>
      </w:r>
      <w:r>
        <w:rPr>
          <w:rFonts w:ascii="Times New Roman" w:hAnsi="Times New Roman" w:cs="Times New Roman"/>
          <w:bCs/>
          <w:lang w:val="en-GB"/>
        </w:rPr>
        <w:t xml:space="preserve"> </w:t>
      </w:r>
      <w:r>
        <w:rPr>
          <w:rFonts w:hint="eastAsia" w:ascii="Times New Roman" w:hAnsi="Times New Roman" w:cs="Times New Roman"/>
          <w:bCs/>
        </w:rPr>
        <w:t>is</w:t>
      </w:r>
      <w:r>
        <w:rPr>
          <w:rFonts w:ascii="Times New Roman" w:hAnsi="Times New Roman" w:cs="Times New Roman"/>
          <w:bCs/>
          <w:lang w:val="en-GB"/>
        </w:rPr>
        <w:t xml:space="preserve"> as follows:</w:t>
      </w:r>
    </w:p>
    <w:tbl>
      <w:tblPr>
        <w:tblStyle w:val="19"/>
        <w:tblW w:w="0" w:type="auto"/>
        <w:tblInd w:w="1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9" w:type="dxa"/>
          </w:tcPr>
          <w:p>
            <w:r>
              <w:t>Objectives on XR-specific Power Saving (RAN1, RAN2):</w:t>
            </w:r>
          </w:p>
          <w:p>
            <w:pPr>
              <w:numPr>
                <w:ilvl w:val="0"/>
                <w:numId w:val="3"/>
              </w:numPr>
            </w:pPr>
            <w:r>
              <w:t>Study XR specific power saving techniques to accommodate XR service characteristics (periodicity, multiple flows, jitter, latency, reliability, etc...). Focus is on the following techniques:</w:t>
            </w:r>
          </w:p>
          <w:p>
            <w:pPr>
              <w:numPr>
                <w:ilvl w:val="1"/>
                <w:numId w:val="3"/>
              </w:numPr>
            </w:pPr>
            <w:r>
              <w:t>C-DRX enhancement.</w:t>
            </w:r>
          </w:p>
          <w:p>
            <w:pPr>
              <w:numPr>
                <w:ilvl w:val="1"/>
                <w:numId w:val="3"/>
              </w:numPr>
            </w:pPr>
            <w:r>
              <w:t>PDCCH monitoring enhancement.</w:t>
            </w:r>
          </w:p>
        </w:tc>
      </w:tr>
    </w:tbl>
    <w:p>
      <w:pPr>
        <w:spacing w:before="120" w:beforeLines="50" w:after="120" w:afterLines="50"/>
        <w:rPr>
          <w:rFonts w:ascii="Times New Roman" w:hAnsi="Times New Roman" w:cs="Times New Roman"/>
        </w:rPr>
      </w:pPr>
      <w:r>
        <w:rPr>
          <w:rFonts w:ascii="Times New Roman" w:hAnsi="Times New Roman" w:cs="Times New Roman"/>
        </w:rPr>
        <w:t xml:space="preserve">In this contribution we </w:t>
      </w:r>
      <w:r>
        <w:rPr>
          <w:rFonts w:hint="eastAsia" w:ascii="Times New Roman" w:hAnsi="Times New Roman" w:cs="Times New Roman"/>
        </w:rPr>
        <w:t xml:space="preserve">will discuss XR-specific Power Saving and provide our considerations on it. </w:t>
      </w:r>
      <w:r>
        <w:rPr>
          <w:rFonts w:ascii="Times New Roman" w:hAnsi="Times New Roman" w:cs="Times New Roman"/>
        </w:rPr>
        <w:t xml:space="preserve"> </w:t>
      </w:r>
      <w:bookmarkStart w:id="1" w:name="_Toc54284460"/>
    </w:p>
    <w:bookmarkEnd w:id="1"/>
    <w:p>
      <w:pPr>
        <w:pStyle w:val="2"/>
        <w:keepLines/>
        <w:numPr>
          <w:ilvl w:val="0"/>
          <w:numId w:val="2"/>
        </w:numPr>
        <w:pBdr>
          <w:top w:val="single" w:color="auto" w:sz="12" w:space="3"/>
        </w:pBdr>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Discussion</w:t>
      </w:r>
    </w:p>
    <w:p>
      <w:pPr>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As discussed extensively in Rel-17 SI on XR, power saving is very important for XR applications on some terminal equipment, such as </w:t>
      </w:r>
      <w:r>
        <w:rPr>
          <w:rFonts w:hint="eastAsia" w:ascii="Times New Roman" w:hAnsi="Times New Roman" w:cs="Times New Roman"/>
          <w:lang w:val="en-GB"/>
        </w:rPr>
        <w:t>smart glasses</w:t>
      </w:r>
      <w:r>
        <w:rPr>
          <w:rFonts w:hint="eastAsia" w:ascii="Times New Roman" w:hAnsi="Times New Roman" w:cs="Times New Roman"/>
        </w:rPr>
        <w:t>, smartphones. One major method for power saving when UE is in connected state for the service is C-</w:t>
      </w:r>
      <w:r>
        <w:rPr>
          <w:rFonts w:hint="eastAsia" w:ascii="Times New Roman" w:hAnsi="Times New Roman" w:cs="Times New Roman"/>
          <w:lang w:val="en-GB"/>
        </w:rPr>
        <w:t>DRX</w:t>
      </w:r>
      <w:r>
        <w:rPr>
          <w:rFonts w:hint="eastAsia" w:ascii="Times New Roman" w:hAnsi="Times New Roman" w:cs="Times New Roman"/>
        </w:rPr>
        <w:t xml:space="preserve"> , which </w:t>
      </w:r>
      <w:r>
        <w:rPr>
          <w:rFonts w:hint="eastAsia" w:ascii="Times New Roman" w:hAnsi="Times New Roman" w:cs="Times New Roman"/>
          <w:lang w:val="en-GB"/>
        </w:rPr>
        <w:t>ha</w:t>
      </w:r>
      <w:r>
        <w:rPr>
          <w:rFonts w:hint="eastAsia" w:ascii="Times New Roman" w:hAnsi="Times New Roman" w:cs="Times New Roman"/>
        </w:rPr>
        <w:t>s</w:t>
      </w:r>
      <w:r>
        <w:rPr>
          <w:rFonts w:hint="eastAsia" w:ascii="Times New Roman" w:hAnsi="Times New Roman" w:cs="Times New Roman"/>
          <w:lang w:val="en-GB"/>
        </w:rPr>
        <w:t xml:space="preserve"> already been elaborately</w:t>
      </w:r>
      <w:r>
        <w:rPr>
          <w:rFonts w:hint="eastAsia" w:ascii="Times New Roman" w:hAnsi="Times New Roman" w:cs="Times New Roman"/>
        </w:rPr>
        <w:t xml:space="preserve"> designed</w:t>
      </w:r>
      <w:r>
        <w:rPr>
          <w:rFonts w:hint="eastAsia" w:ascii="Times New Roman" w:hAnsi="Times New Roman" w:cs="Times New Roman"/>
          <w:lang w:val="en-GB"/>
        </w:rPr>
        <w:t xml:space="preserve"> and</w:t>
      </w:r>
      <w:r>
        <w:rPr>
          <w:rFonts w:hint="eastAsia" w:ascii="Times New Roman" w:hAnsi="Times New Roman" w:cs="Times New Roman"/>
        </w:rPr>
        <w:t xml:space="preserve"> used widely in practice</w:t>
      </w:r>
      <w:r>
        <w:rPr>
          <w:rFonts w:hint="eastAsia" w:ascii="Times New Roman" w:hAnsi="Times New Roman" w:cs="Times New Roman"/>
          <w:lang w:val="en-GB"/>
        </w:rPr>
        <w:t>.</w:t>
      </w:r>
      <w:r>
        <w:rPr>
          <w:rFonts w:hint="eastAsia" w:ascii="Times New Roman" w:hAnsi="Times New Roman" w:cs="Times New Roman"/>
        </w:rPr>
        <w:t xml:space="preserve"> However, some traffic </w:t>
      </w:r>
      <w:r>
        <w:rPr>
          <w:rFonts w:ascii="Times New Roman" w:hAnsi="Times New Roman" w:cs="Times New Roman"/>
          <w:color w:val="000000" w:themeColor="text1"/>
          <w14:textFill>
            <w14:solidFill>
              <w14:schemeClr w14:val="tx1"/>
            </w14:solidFill>
          </w14:textFill>
        </w:rPr>
        <w:t xml:space="preserve">characteristics </w:t>
      </w:r>
      <w:r>
        <w:rPr>
          <w:rFonts w:hint="eastAsia" w:ascii="Times New Roman" w:hAnsi="Times New Roman" w:cs="Times New Roman"/>
          <w:color w:val="000000" w:themeColor="text1"/>
          <w14:textFill>
            <w14:solidFill>
              <w14:schemeClr w14:val="tx1"/>
            </w14:solidFill>
          </w14:textFill>
        </w:rPr>
        <w:t>of XR service was identified and would impact negatively the C-DRX mechanism for power saving as following.</w:t>
      </w:r>
    </w:p>
    <w:p>
      <w:pPr>
        <w:widowControl/>
        <w:numPr>
          <w:ilvl w:val="0"/>
          <w:numId w:val="4"/>
        </w:numPr>
        <w:spacing w:before="120" w:beforeLines="50"/>
        <w:jc w:val="left"/>
      </w:pPr>
      <w:r>
        <w:rPr>
          <w:rFonts w:ascii="Times New Roman" w:hAnsi="Times New Roman" w:eastAsia="宋体" w:cs="Times New Roman"/>
          <w:color w:val="000000"/>
          <w:kern w:val="0"/>
          <w:szCs w:val="21"/>
          <w:lang w:bidi="ar"/>
        </w:rPr>
        <w:t>Non-integer</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periodicit</w:t>
      </w:r>
      <w:r>
        <w:rPr>
          <w:rFonts w:hint="eastAsia" w:ascii="Times New Roman" w:hAnsi="Times New Roman" w:eastAsia="宋体" w:cs="Times New Roman"/>
          <w:color w:val="000000"/>
          <w:kern w:val="0"/>
          <w:szCs w:val="21"/>
          <w:lang w:bidi="ar"/>
        </w:rPr>
        <w:t xml:space="preserve">y: </w:t>
      </w:r>
      <w:r>
        <w:rPr>
          <w:rFonts w:hint="eastAsia" w:ascii="Times New Roman" w:hAnsi="Times New Roman" w:cs="Times New Roman"/>
        </w:rPr>
        <w:t>For XR service video stream, video frame</w:t>
      </w:r>
      <w:r>
        <w:rPr>
          <w:rFonts w:ascii="Times New Roman" w:hAnsi="Times New Roman" w:cs="Times New Roman"/>
        </w:rPr>
        <w:t>s</w:t>
      </w:r>
      <w:r>
        <w:rPr>
          <w:rFonts w:hint="eastAsia" w:ascii="Times New Roman" w:hAnsi="Times New Roman" w:cs="Times New Roman"/>
        </w:rPr>
        <w:t xml:space="preserve"> are always periodic. For example, video stream can have different frame rate, e.g., 60/90/120 fps. As </w:t>
      </w:r>
      <w:r>
        <w:rPr>
          <w:rFonts w:ascii="Times New Roman" w:hAnsi="Times New Roman" w:cs="Times New Roman"/>
        </w:rPr>
        <w:t>a</w:t>
      </w:r>
      <w:r>
        <w:rPr>
          <w:rFonts w:hint="eastAsia" w:ascii="Times New Roman" w:hAnsi="Times New Roman" w:cs="Times New Roman"/>
        </w:rPr>
        <w:t xml:space="preserve"> consequence, the corresponding periodicity is 16.77/11.11/8.33ms and is </w:t>
      </w:r>
      <w:r>
        <w:rPr>
          <w:rFonts w:ascii="Times New Roman" w:hAnsi="Times New Roman" w:eastAsia="宋体" w:cs="Times New Roman"/>
          <w:color w:val="000000"/>
          <w:kern w:val="0"/>
          <w:szCs w:val="21"/>
          <w:lang w:bidi="ar"/>
        </w:rPr>
        <w:t>non-integer</w:t>
      </w:r>
      <w:r>
        <w:rPr>
          <w:rFonts w:hint="eastAsia" w:ascii="Times New Roman" w:hAnsi="Times New Roman" w:eastAsia="宋体" w:cs="Times New Roman"/>
          <w:color w:val="000000"/>
          <w:kern w:val="0"/>
          <w:szCs w:val="21"/>
          <w:lang w:bidi="ar"/>
        </w:rPr>
        <w:t>;</w:t>
      </w:r>
    </w:p>
    <w:p>
      <w:pPr>
        <w:widowControl/>
        <w:numPr>
          <w:ilvl w:val="0"/>
          <w:numId w:val="4"/>
        </w:numPr>
        <w:spacing w:after="120" w:afterLines="50"/>
        <w:jc w:val="left"/>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eastAsia="ko-KR" w:bidi="ar"/>
        </w:rPr>
        <w:t>Unpredictable jitter</w:t>
      </w:r>
      <w:r>
        <w:rPr>
          <w:rFonts w:hint="eastAsia" w:ascii="Times New Roman" w:hAnsi="Times New Roman" w:eastAsia="宋体" w:cs="Times New Roman"/>
          <w:color w:val="000000"/>
          <w:kern w:val="0"/>
          <w:szCs w:val="21"/>
          <w:lang w:bidi="ar"/>
        </w:rPr>
        <w:t>: due to the different delay</w:t>
      </w:r>
      <w:r>
        <w:rPr>
          <w:rFonts w:ascii="Times New Roman" w:hAnsi="Times New Roman" w:eastAsia="宋体" w:cs="Times New Roman"/>
          <w:color w:val="000000"/>
          <w:kern w:val="0"/>
          <w:szCs w:val="21"/>
          <w:lang w:bidi="ar"/>
        </w:rPr>
        <w:t>s</w:t>
      </w:r>
      <w:r>
        <w:rPr>
          <w:rFonts w:hint="eastAsia" w:ascii="Times New Roman" w:hAnsi="Times New Roman" w:eastAsia="宋体" w:cs="Times New Roman"/>
          <w:color w:val="000000"/>
          <w:kern w:val="0"/>
          <w:szCs w:val="21"/>
          <w:lang w:bidi="ar"/>
        </w:rPr>
        <w:t xml:space="preserve"> occurring on different packet, every packet will arrive at RAN with different jitter and not exactly periodically.</w:t>
      </w:r>
    </w:p>
    <w:p>
      <w:pPr>
        <w:pStyle w:val="3"/>
        <w:numPr>
          <w:ilvl w:val="1"/>
          <w:numId w:val="5"/>
        </w:numPr>
        <w:tabs>
          <w:tab w:val="left" w:pos="420"/>
          <w:tab w:val="clear" w:pos="756"/>
        </w:tabs>
        <w:spacing w:before="180" w:after="120" w:line="240" w:lineRule="auto"/>
        <w:ind w:left="424" w:hanging="424"/>
        <w:rPr>
          <w:rFonts w:ascii="Times New Roman" w:hAnsi="Times New Roman" w:eastAsia="宋体" w:cs="Times New Roman"/>
          <w:sz w:val="24"/>
          <w:szCs w:val="24"/>
        </w:rPr>
      </w:pPr>
      <w:r>
        <w:rPr>
          <w:rFonts w:hint="eastAsia" w:ascii="Times New Roman" w:hAnsi="Times New Roman" w:eastAsia="宋体" w:cs="Times New Roman"/>
          <w:sz w:val="24"/>
          <w:szCs w:val="24"/>
        </w:rPr>
        <w:t>Potential enhancement for non-integer periodicity</w:t>
      </w:r>
    </w:p>
    <w:p>
      <w:pPr>
        <w:spacing w:before="120" w:after="120"/>
        <w:rPr>
          <w:rFonts w:ascii="Times New Roman" w:hAnsi="Times New Roman" w:cs="Times New Roman"/>
        </w:rPr>
      </w:pPr>
      <w:r>
        <w:rPr>
          <w:rFonts w:hint="eastAsia" w:ascii="Times New Roman" w:hAnsi="Times New Roman" w:cs="Times New Roman"/>
        </w:rPr>
        <w:t>The non-integer periodicity of XR video traffic could mismatch with the C-DRX which is configured</w:t>
      </w:r>
      <w:r>
        <w:rPr>
          <w:rFonts w:ascii="Times New Roman" w:hAnsi="Times New Roman" w:cs="Times New Roman"/>
        </w:rPr>
        <w:t xml:space="preserve"> with integer symbol or slot and the symbol or slot is the minimum time unit for data transmission in current specification. </w:t>
      </w:r>
      <w:r>
        <w:rPr>
          <w:rFonts w:hint="eastAsia" w:ascii="Times New Roman" w:hAnsi="Times New Roman" w:cs="Times New Roman"/>
        </w:rPr>
        <w:t>As illustrated in figure 1 in which video traffic with 60 fps is taken as an example. However,</w:t>
      </w:r>
      <w:r>
        <w:rPr>
          <w:rFonts w:ascii="Times New Roman" w:hAnsi="Times New Roman" w:cs="Times New Roman"/>
        </w:rPr>
        <w:t xml:space="preserve"> it</w:t>
      </w:r>
      <w:r>
        <w:rPr>
          <w:rFonts w:hint="eastAsia" w:ascii="Times New Roman" w:hAnsi="Times New Roman" w:cs="Times New Roman"/>
        </w:rPr>
        <w:t xml:space="preserve"> is</w:t>
      </w:r>
      <w:r>
        <w:rPr>
          <w:rFonts w:ascii="Times New Roman" w:hAnsi="Times New Roman" w:cs="Times New Roman"/>
        </w:rPr>
        <w:t xml:space="preserve"> obvious that the mismatch appears every three </w:t>
      </w:r>
      <w:r>
        <w:rPr>
          <w:rFonts w:hint="eastAsia" w:ascii="Times New Roman" w:hAnsi="Times New Roman" w:cs="Times New Roman"/>
        </w:rPr>
        <w:t>video frame</w:t>
      </w:r>
      <w:r>
        <w:rPr>
          <w:rFonts w:ascii="Times New Roman" w:hAnsi="Times New Roman" w:cs="Times New Roman"/>
        </w:rPr>
        <w:t xml:space="preserve"> intervals</w:t>
      </w:r>
      <w:r>
        <w:rPr>
          <w:rFonts w:hint="eastAsia" w:ascii="Times New Roman" w:hAnsi="Times New Roman" w:cs="Times New Roman"/>
        </w:rPr>
        <w:t>, i</w:t>
      </w:r>
      <w:r>
        <w:rPr>
          <w:rFonts w:ascii="Times New Roman" w:hAnsi="Times New Roman" w:cs="Times New Roman"/>
        </w:rPr>
        <w:t>n others words, with 50ms periodicity</w:t>
      </w:r>
      <w:r>
        <w:rPr>
          <w:rFonts w:hint="eastAsia" w:ascii="Times New Roman" w:hAnsi="Times New Roman" w:cs="Times New Roman"/>
        </w:rPr>
        <w:t>.</w:t>
      </w:r>
      <w:r>
        <w:rPr>
          <w:rFonts w:ascii="Times New Roman" w:hAnsi="Times New Roman" w:cs="Times New Roman"/>
        </w:rPr>
        <w:t xml:space="preserve"> </w:t>
      </w:r>
      <w:r>
        <w:rPr>
          <w:rFonts w:hint="eastAsia" w:ascii="Times New Roman" w:hAnsi="Times New Roman" w:cs="Times New Roman"/>
        </w:rPr>
        <w:t xml:space="preserve">To solve this mismatch, a simple and </w:t>
      </w:r>
      <w:r>
        <w:rPr>
          <w:rFonts w:ascii="Times New Roman" w:hAnsi="Times New Roman" w:cs="Times New Roman"/>
        </w:rPr>
        <w:t>straightforward way</w:t>
      </w:r>
      <w:r>
        <w:rPr>
          <w:rFonts w:hint="eastAsia" w:ascii="Times New Roman" w:hAnsi="Times New Roman" w:cs="Times New Roman"/>
        </w:rPr>
        <w:t xml:space="preserve"> is to configure the C-DRX with </w:t>
      </w:r>
      <w:r>
        <w:rPr>
          <w:rFonts w:ascii="Times New Roman" w:hAnsi="Times New Roman" w:cs="Times New Roman"/>
        </w:rPr>
        <w:t>a pattern</w:t>
      </w:r>
      <w:r>
        <w:rPr>
          <w:rFonts w:hint="eastAsia" w:ascii="Times New Roman" w:hAnsi="Times New Roman" w:cs="Times New Roman"/>
        </w:rPr>
        <w:t xml:space="preserve"> which has integer periodicity. A pattern could include multiple frame periodicity and the same number of C-DRX cycles which are integer and not the same but very close to the frame periodicity</w:t>
      </w:r>
      <w:r>
        <w:rPr>
          <w:rFonts w:ascii="Times New Roman" w:hAnsi="Times New Roman" w:cs="Times New Roman"/>
        </w:rPr>
        <w:t xml:space="preserve">. </w:t>
      </w:r>
    </w:p>
    <w:p>
      <w:pPr>
        <w:spacing w:before="120" w:after="120"/>
        <w:jc w:val="center"/>
        <w:rPr>
          <w:rFonts w:ascii="Times New Roman" w:hAnsi="Times New Roman" w:cs="Times New Roman"/>
        </w:rPr>
      </w:pPr>
      <w:r>
        <w:rPr>
          <w:rFonts w:ascii="Times New Roman" w:hAnsi="Times New Roman" w:cs="Times New Roman"/>
        </w:rPr>
        <w:drawing>
          <wp:inline distT="0" distB="0" distL="0" distR="0">
            <wp:extent cx="5177790" cy="1506220"/>
            <wp:effectExtent l="0" t="0" r="381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5201645" cy="1513257"/>
                    </a:xfrm>
                    <a:prstGeom prst="rect">
                      <a:avLst/>
                    </a:prstGeom>
                  </pic:spPr>
                </pic:pic>
              </a:graphicData>
            </a:graphic>
          </wp:inline>
        </w:drawing>
      </w:r>
    </w:p>
    <w:p>
      <w:pPr>
        <w:spacing w:before="120" w:after="120"/>
        <w:jc w:val="center"/>
        <w:rPr>
          <w:rFonts w:ascii="Times New Roman" w:hAnsi="Times New Roman" w:cs="Times New Roman"/>
        </w:rPr>
      </w:pPr>
      <w:r>
        <w:rPr>
          <w:rFonts w:ascii="Times New Roman" w:hAnsi="Times New Roman" w:cs="Times New Roman"/>
        </w:rPr>
        <w:t>Figure 1. Mismatch between DL traffic with 60 fps and C-DRX with 16ms</w:t>
      </w:r>
    </w:p>
    <w:p>
      <w:pPr>
        <w:spacing w:after="120" w:afterLines="50"/>
        <w:rPr>
          <w:rFonts w:ascii="Times New Roman" w:hAnsi="Times New Roman" w:eastAsia="宋体" w:cs="Times New Roman"/>
          <w:b/>
          <w:bCs/>
          <w:i/>
          <w:iCs/>
          <w:color w:val="231F20"/>
          <w:kern w:val="0"/>
          <w:szCs w:val="21"/>
          <w:lang w:bidi="ar"/>
        </w:rPr>
      </w:pPr>
      <w:r>
        <w:rPr>
          <w:rFonts w:hint="eastAsia" w:ascii="Times New Roman" w:hAnsi="Times New Roman" w:cs="Times New Roman"/>
          <w:b/>
          <w:bCs/>
          <w:i/>
          <w:iCs/>
          <w:szCs w:val="21"/>
        </w:rPr>
        <w:t xml:space="preserve">Proposal 1: a fixed pattern for C-DRX within an integer periodicity for XR power saving can be considered. </w:t>
      </w:r>
    </w:p>
    <w:p>
      <w:pPr>
        <w:pStyle w:val="3"/>
        <w:numPr>
          <w:ilvl w:val="1"/>
          <w:numId w:val="5"/>
        </w:numPr>
        <w:tabs>
          <w:tab w:val="left" w:pos="420"/>
          <w:tab w:val="clear" w:pos="756"/>
        </w:tabs>
        <w:spacing w:before="180" w:after="120" w:line="240" w:lineRule="auto"/>
        <w:ind w:left="424" w:hanging="424"/>
        <w:rPr>
          <w:rFonts w:ascii="Times New Roman" w:hAnsi="Times New Roman" w:eastAsia="宋体" w:cs="Times New Roman"/>
          <w:sz w:val="24"/>
          <w:szCs w:val="24"/>
        </w:rPr>
      </w:pPr>
      <w:r>
        <w:rPr>
          <w:rFonts w:hint="eastAsia" w:ascii="Times New Roman" w:hAnsi="Times New Roman" w:eastAsia="宋体" w:cs="Times New Roman"/>
          <w:sz w:val="24"/>
          <w:szCs w:val="24"/>
        </w:rPr>
        <w:t>Potential enhancement for Jitter handling</w:t>
      </w:r>
    </w:p>
    <w:p>
      <w:pPr>
        <w:spacing w:after="120" w:afterLines="5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As agreed in Rel-17 </w:t>
      </w:r>
      <w:r>
        <w:rPr>
          <w:rFonts w:hint="eastAsia" w:ascii="Times New Roman" w:hAnsi="Times New Roman" w:cs="Times New Roman"/>
          <w:color w:val="000000" w:themeColor="text1"/>
          <w14:textFill>
            <w14:solidFill>
              <w14:schemeClr w14:val="tx1"/>
            </w14:solidFill>
          </w14:textFill>
        </w:rPr>
        <w:t>XR SI</w:t>
      </w:r>
      <w:r>
        <w:rPr>
          <w:rFonts w:ascii="Times New Roman" w:hAnsi="Times New Roman" w:cs="Times New Roman"/>
          <w:color w:val="000000" w:themeColor="text1"/>
          <w14:textFill>
            <w14:solidFill>
              <w14:schemeClr w14:val="tx1"/>
            </w14:solidFill>
          </w14:textFill>
        </w:rPr>
        <w:t>, a truncated Gaussian distribution is used to model the jitter of DL and UL video stream for XR services. The range of jitter is agreed to be [-4, 4]ms (baseline) and [-5, 5]ms (optional). This means the XR packets may arrive at gNB or UE within a time window of 8ms or 10ms length</w:t>
      </w:r>
      <w:r>
        <w:rPr>
          <w:rFonts w:hint="eastAsia" w:ascii="Times New Roman" w:hAnsi="Times New Roman" w:cs="Times New Roman"/>
          <w:color w:val="000000" w:themeColor="text1"/>
          <w14:textFill>
            <w14:solidFill>
              <w14:schemeClr w14:val="tx1"/>
            </w14:solidFill>
          </w14:textFill>
        </w:rPr>
        <w:t xml:space="preserve"> unpredictably. When C-DRX is configured, </w:t>
      </w:r>
      <w:r>
        <w:rPr>
          <w:rFonts w:hint="eastAsia" w:ascii="Times New Roman" w:hAnsi="Times New Roman" w:cs="Times New Roman"/>
          <w:szCs w:val="21"/>
        </w:rPr>
        <w:t>some packets may arrive either earlier or later than the ON time, so extra delay may occur. To avoid this extra delay, the ON time of the C-DRX cycle need to be configured to be long enough to cover the entire jitter window. However, this would increase the UE power consumption.</w:t>
      </w:r>
    </w:p>
    <w:p>
      <w:pPr>
        <w:spacing w:after="120" w:afterLines="5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As well known, as a typical video and audio service, the application client of XR service may handle the jitter by jitter buffer which may be variable and adaptive to the jitter to some extent. Furthermore, the packets of </w:t>
      </w:r>
      <w:r>
        <w:rPr>
          <w:rFonts w:hint="eastAsia" w:ascii="Times New Roman" w:hAnsi="Times New Roman" w:cs="Times New Roman"/>
          <w:szCs w:val="21"/>
        </w:rPr>
        <w:t xml:space="preserve">the PDU Set for a frame should be decoded and decompressed as a whole, a buffer is essential for the packets arrived in advance so that some jitter could be tolerable. </w:t>
      </w:r>
    </w:p>
    <w:p>
      <w:pPr>
        <w:spacing w:after="120" w:afterLines="5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The jitter itself is variable for different UE at different place, during different time in different scenario. According to the potential protocol stack for XR service transportation, the jitter could be measured at client by the timestamp information in each RTP PDU. </w:t>
      </w:r>
    </w:p>
    <w:p>
      <w:pPr>
        <w:spacing w:after="120" w:afterLines="5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Based on above analysis, one potential enhancement is to handle the jitter based on the measurement result of jitter. For example, if the measured jitter is relatively small, the jitter could be ignored and let it be handle by the functionality of the jitter buffering.</w:t>
      </w:r>
    </w:p>
    <w:p>
      <w:pPr>
        <w:spacing w:after="120" w:afterLines="5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b/>
          <w:bCs/>
          <w:i/>
          <w:iCs/>
          <w:szCs w:val="21"/>
        </w:rPr>
        <w:t xml:space="preserve">Proposal 2: study how and whether to handle the jitter based on the measurement result of jitter </w:t>
      </w:r>
    </w:p>
    <w:p>
      <w:pPr>
        <w:pStyle w:val="2"/>
        <w:keepLines/>
        <w:numPr>
          <w:ilvl w:val="0"/>
          <w:numId w:val="2"/>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rPr>
          <w:rFonts w:ascii="Times New Roman" w:hAnsi="Times New Roman" w:cs="Times New Roman"/>
          <w:sz w:val="20"/>
          <w:szCs w:val="20"/>
        </w:rPr>
      </w:pPr>
      <w:r>
        <w:rPr>
          <w:rFonts w:ascii="Times New Roman" w:hAnsi="Times New Roman" w:cs="Times New Roman"/>
          <w:sz w:val="20"/>
          <w:szCs w:val="20"/>
        </w:rPr>
        <w:t xml:space="preserve">In this contribution, we provide </w:t>
      </w:r>
      <w:r>
        <w:rPr>
          <w:rFonts w:hint="eastAsia" w:ascii="Times New Roman" w:hAnsi="Times New Roman" w:cs="Times New Roman"/>
        </w:rPr>
        <w:t>our considerations</w:t>
      </w:r>
      <w:r>
        <w:rPr>
          <w:rFonts w:ascii="Times New Roman" w:hAnsi="Times New Roman" w:cs="Times New Roman"/>
          <w:sz w:val="20"/>
          <w:szCs w:val="20"/>
        </w:rPr>
        <w:t xml:space="preserve"> on </w:t>
      </w:r>
      <w:r>
        <w:rPr>
          <w:rFonts w:hint="eastAsia" w:ascii="Times New Roman" w:hAnsi="Times New Roman" w:cs="Times New Roman"/>
          <w:sz w:val="20"/>
          <w:szCs w:val="20"/>
        </w:rPr>
        <w:t>XR-specific power saving and then w</w:t>
      </w:r>
      <w:r>
        <w:rPr>
          <w:rFonts w:ascii="Times New Roman" w:hAnsi="Times New Roman" w:cs="Times New Roman"/>
          <w:sz w:val="20"/>
          <w:szCs w:val="20"/>
        </w:rPr>
        <w:t>e have</w:t>
      </w:r>
      <w:r>
        <w:rPr>
          <w:rFonts w:hint="eastAsia" w:ascii="Times New Roman" w:hAnsi="Times New Roman" w:cs="Times New Roman"/>
          <w:sz w:val="20"/>
          <w:szCs w:val="20"/>
        </w:rPr>
        <w:t>:</w:t>
      </w:r>
    </w:p>
    <w:p>
      <w:pPr>
        <w:spacing w:after="120" w:afterLines="50"/>
        <w:rPr>
          <w:rFonts w:ascii="Times New Roman" w:hAnsi="Times New Roman" w:cs="Times New Roman"/>
        </w:rPr>
      </w:pPr>
      <w:r>
        <w:rPr>
          <w:rFonts w:hint="eastAsia" w:ascii="Times New Roman" w:hAnsi="Times New Roman" w:cs="Times New Roman"/>
          <w:b/>
          <w:bCs/>
          <w:i/>
          <w:iCs/>
          <w:szCs w:val="21"/>
        </w:rPr>
        <w:t>Proposal 1: a fixed pattern for C-DRX within an integer periodicity for XR power saving can be considered.</w:t>
      </w:r>
      <w:r>
        <w:rPr>
          <w:rFonts w:hint="eastAsia" w:ascii="Times New Roman" w:hAnsi="Times New Roman" w:cs="Times New Roman"/>
        </w:rPr>
        <w:t xml:space="preserve"> </w:t>
      </w:r>
    </w:p>
    <w:p>
      <w:pPr>
        <w:spacing w:after="120" w:afterLines="50"/>
        <w:rPr>
          <w:rFonts w:ascii="Times New Roman" w:hAnsi="Times New Roman" w:eastAsia="宋体" w:cs="Times New Roman"/>
          <w:b/>
          <w:bCs/>
          <w:i/>
          <w:iCs/>
          <w:color w:val="231F20"/>
          <w:kern w:val="0"/>
          <w:szCs w:val="21"/>
          <w:lang w:bidi="ar"/>
        </w:rPr>
      </w:pPr>
      <w:r>
        <w:rPr>
          <w:rFonts w:hint="eastAsia" w:ascii="Times New Roman" w:hAnsi="Times New Roman" w:cs="Times New Roman"/>
          <w:b/>
          <w:bCs/>
          <w:i/>
          <w:iCs/>
          <w:szCs w:val="21"/>
        </w:rPr>
        <w:t>Proposal 2: study how and whether to handle the jitter based on the measurement result of jitter.</w:t>
      </w:r>
    </w:p>
    <w:p>
      <w:pPr>
        <w:pStyle w:val="2"/>
        <w:keepLines/>
        <w:numPr>
          <w:ilvl w:val="0"/>
          <w:numId w:val="2"/>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bookmarkStart w:id="2" w:name="_Toc54284462"/>
      <w:r>
        <w:rPr>
          <w:rFonts w:ascii="Times New Roman" w:hAnsi="Times New Roman"/>
        </w:rPr>
        <w:t>References</w:t>
      </w:r>
      <w:bookmarkEnd w:id="2"/>
    </w:p>
    <w:p>
      <w:pPr>
        <w:widowControl/>
        <w:numPr>
          <w:ilvl w:val="0"/>
          <w:numId w:val="6"/>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sz w:val="20"/>
          <w:szCs w:val="20"/>
          <w:lang w:val="en-GB"/>
        </w:rPr>
      </w:pPr>
      <w:r>
        <w:rPr>
          <w:rFonts w:hint="eastAsia" w:ascii="Times New Roman" w:hAnsi="Times New Roman" w:cs="Times New Roman"/>
          <w:sz w:val="20"/>
          <w:szCs w:val="20"/>
          <w:lang w:eastAsia="en-US"/>
        </w:rPr>
        <w:t>S2-2201808</w:t>
      </w:r>
      <w:r>
        <w:rPr>
          <w:rFonts w:hint="eastAsia" w:ascii="Times New Roman" w:hAnsi="Times New Roman" w:cs="Times New Roman"/>
          <w:sz w:val="20"/>
          <w:szCs w:val="20"/>
        </w:rPr>
        <w:t xml:space="preserve">, </w:t>
      </w:r>
      <w:r>
        <w:rPr>
          <w:rFonts w:ascii="Times New Roman" w:hAnsi="Times New Roman" w:cs="Times New Roman"/>
          <w:sz w:val="20"/>
          <w:szCs w:val="20"/>
          <w:lang w:val="en-GB"/>
        </w:rPr>
        <w:t>“</w:t>
      </w:r>
      <w:r>
        <w:rPr>
          <w:rFonts w:hint="eastAsia" w:ascii="Times New Roman" w:hAnsi="Times New Roman" w:cs="Times New Roman"/>
          <w:sz w:val="20"/>
          <w:szCs w:val="20"/>
        </w:rPr>
        <w:t xml:space="preserve">New Key Issue: </w:t>
      </w:r>
      <w:bookmarkStart w:id="3" w:name="_Hlk93341397"/>
      <w:r>
        <w:rPr>
          <w:rFonts w:hint="eastAsia" w:ascii="Times New Roman" w:hAnsi="Times New Roman" w:cs="Times New Roman"/>
          <w:sz w:val="20"/>
          <w:szCs w:val="20"/>
        </w:rPr>
        <w:t>PDU Set integrated packet handling</w:t>
      </w:r>
      <w:bookmarkEnd w:id="3"/>
      <w:r>
        <w:rPr>
          <w:rFonts w:ascii="Times New Roman" w:hAnsi="Times New Roman" w:cs="Times New Roman"/>
          <w:sz w:val="20"/>
          <w:szCs w:val="20"/>
          <w:lang w:val="en-GB"/>
        </w:rPr>
        <w:t>”</w:t>
      </w:r>
      <w:r>
        <w:rPr>
          <w:rFonts w:hint="eastAsia" w:ascii="Times New Roman" w:hAnsi="Times New Roman" w:cs="Times New Roman"/>
          <w:sz w:val="20"/>
          <w:szCs w:val="20"/>
        </w:rPr>
        <w:t>，Huawei, HiSilicon, KDDI, CATT, Ericsson, Futurewei, Intel, InterDigital, Lenovo, Motorola Mobility, Nokia, Nokia Shanghai Bell, OPPO, Tencent, Tencent Cloud, vivo, Deutsche Telekom, China Mobile, SA2#149e</w:t>
      </w:r>
    </w:p>
    <w:p>
      <w:pPr>
        <w:widowControl/>
        <w:numPr>
          <w:ilvl w:val="0"/>
          <w:numId w:val="6"/>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sz w:val="20"/>
          <w:szCs w:val="20"/>
          <w:lang w:val="en-GB"/>
        </w:rPr>
      </w:pPr>
      <w:r>
        <w:rPr>
          <w:rFonts w:hint="eastAsia" w:ascii="Times New Roman" w:hAnsi="Times New Roman" w:cs="Times New Roman"/>
          <w:sz w:val="20"/>
          <w:szCs w:val="20"/>
          <w:lang w:val="en-GB"/>
        </w:rPr>
        <w:t>S4-220220</w:t>
      </w:r>
      <w:r>
        <w:rPr>
          <w:rFonts w:hint="eastAsia" w:ascii="Times New Roman" w:hAnsi="Times New Roman" w:cs="Times New Roman"/>
          <w:sz w:val="20"/>
          <w:szCs w:val="20"/>
        </w:rPr>
        <w:t xml:space="preserve">, 3GPP </w:t>
      </w:r>
      <w:bookmarkStart w:id="4" w:name="specType1"/>
      <w:r>
        <w:rPr>
          <w:rFonts w:hint="eastAsia" w:ascii="Times New Roman" w:hAnsi="Times New Roman" w:cs="Times New Roman"/>
          <w:sz w:val="20"/>
          <w:szCs w:val="20"/>
        </w:rPr>
        <w:t>TR</w:t>
      </w:r>
      <w:bookmarkEnd w:id="4"/>
      <w:r>
        <w:rPr>
          <w:rFonts w:hint="eastAsia" w:ascii="Times New Roman" w:hAnsi="Times New Roman" w:cs="Times New Roman"/>
          <w:sz w:val="20"/>
          <w:szCs w:val="20"/>
        </w:rPr>
        <w:t xml:space="preserve"> </w:t>
      </w:r>
      <w:bookmarkStart w:id="5" w:name="specNumber"/>
      <w:r>
        <w:rPr>
          <w:rFonts w:hint="eastAsia" w:ascii="Times New Roman" w:hAnsi="Times New Roman" w:cs="Times New Roman"/>
          <w:sz w:val="20"/>
          <w:szCs w:val="20"/>
        </w:rPr>
        <w:t>26.</w:t>
      </w:r>
      <w:bookmarkEnd w:id="5"/>
      <w:r>
        <w:rPr>
          <w:rFonts w:hint="eastAsia" w:ascii="Times New Roman" w:hAnsi="Times New Roman" w:cs="Times New Roman"/>
          <w:sz w:val="20"/>
          <w:szCs w:val="20"/>
        </w:rPr>
        <w:t>926 V</w:t>
      </w:r>
      <w:bookmarkStart w:id="6" w:name="specVersion"/>
      <w:r>
        <w:rPr>
          <w:rFonts w:hint="eastAsia" w:ascii="Times New Roman" w:hAnsi="Times New Roman" w:cs="Times New Roman"/>
          <w:sz w:val="20"/>
          <w:szCs w:val="20"/>
        </w:rPr>
        <w:t>1.1.</w:t>
      </w:r>
      <w:bookmarkEnd w:id="6"/>
      <w:r>
        <w:rPr>
          <w:rFonts w:hint="eastAsia" w:ascii="Times New Roman" w:hAnsi="Times New Roman" w:cs="Times New Roman"/>
          <w:sz w:val="20"/>
          <w:szCs w:val="20"/>
        </w:rPr>
        <w:t>0 (</w:t>
      </w:r>
      <w:bookmarkStart w:id="7" w:name="issueDate"/>
      <w:r>
        <w:rPr>
          <w:rFonts w:hint="eastAsia" w:ascii="Times New Roman" w:hAnsi="Times New Roman" w:cs="Times New Roman"/>
          <w:sz w:val="20"/>
          <w:szCs w:val="20"/>
        </w:rPr>
        <w:t>2022-</w:t>
      </w:r>
      <w:bookmarkEnd w:id="7"/>
      <w:r>
        <w:rPr>
          <w:rFonts w:hint="eastAsia" w:ascii="Times New Roman" w:hAnsi="Times New Roman" w:cs="Times New Roman"/>
          <w:sz w:val="20"/>
          <w:szCs w:val="20"/>
        </w:rPr>
        <w:t>02)</w:t>
      </w:r>
    </w:p>
    <w:p>
      <w:pPr>
        <w:widowControl/>
        <w:numPr>
          <w:ilvl w:val="0"/>
          <w:numId w:val="6"/>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hint="eastAsia" w:ascii="Times New Roman" w:hAnsi="Times New Roman" w:cs="Times New Roman"/>
          <w:sz w:val="20"/>
          <w:szCs w:val="20"/>
        </w:rPr>
        <w:t>TR 38.838, Study on XR (Extended Reality) Evaluations for NR V1.0.1 (2021-12)</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1">
    <w:nsid w:val="1BB61612"/>
    <w:multiLevelType w:val="singleLevel"/>
    <w:tmpl w:val="1BB61612"/>
    <w:lvl w:ilvl="0" w:tentative="0">
      <w:start w:val="1"/>
      <w:numFmt w:val="bullet"/>
      <w:lvlText w:val=""/>
      <w:lvlJc w:val="left"/>
      <w:pPr>
        <w:ind w:left="420" w:hanging="420"/>
      </w:pPr>
      <w:rPr>
        <w:rFonts w:hint="default" w:ascii="Wingdings" w:hAnsi="Wingdings"/>
      </w:rPr>
    </w:lvl>
  </w:abstractNum>
  <w:abstractNum w:abstractNumId="2">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3">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4">
    <w:nsid w:val="670331E1"/>
    <w:multiLevelType w:val="multilevel"/>
    <w:tmpl w:val="670331E1"/>
    <w:lvl w:ilvl="0" w:tentative="0">
      <w:start w:val="4"/>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3"/>
  </w:num>
  <w:num w:numId="2">
    <w:abstractNumId w:val="2"/>
  </w:num>
  <w:num w:numId="3">
    <w:abstractNumId w:val="4"/>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doNotDisplayPageBoundaries w:val="1"/>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526E9D"/>
    <w:rsid w:val="00070686"/>
    <w:rsid w:val="00074C5E"/>
    <w:rsid w:val="002F2773"/>
    <w:rsid w:val="00327893"/>
    <w:rsid w:val="00366AD1"/>
    <w:rsid w:val="00455276"/>
    <w:rsid w:val="00526E9D"/>
    <w:rsid w:val="00554CB3"/>
    <w:rsid w:val="005C34E1"/>
    <w:rsid w:val="00680B0A"/>
    <w:rsid w:val="007E2DA4"/>
    <w:rsid w:val="00872B5B"/>
    <w:rsid w:val="008B1CC1"/>
    <w:rsid w:val="008E5619"/>
    <w:rsid w:val="00940FCE"/>
    <w:rsid w:val="00AD5960"/>
    <w:rsid w:val="00B36A82"/>
    <w:rsid w:val="00BE19BF"/>
    <w:rsid w:val="00D02949"/>
    <w:rsid w:val="00DF649C"/>
    <w:rsid w:val="00FC66A5"/>
    <w:rsid w:val="01C371DA"/>
    <w:rsid w:val="024660FB"/>
    <w:rsid w:val="03463F2F"/>
    <w:rsid w:val="0568310D"/>
    <w:rsid w:val="05A47ACE"/>
    <w:rsid w:val="05BB24F7"/>
    <w:rsid w:val="074D2750"/>
    <w:rsid w:val="0A481A1C"/>
    <w:rsid w:val="0BB62E8D"/>
    <w:rsid w:val="0C110567"/>
    <w:rsid w:val="0D9546F5"/>
    <w:rsid w:val="0DF57134"/>
    <w:rsid w:val="0E4A6F14"/>
    <w:rsid w:val="0F723A91"/>
    <w:rsid w:val="0FE577F7"/>
    <w:rsid w:val="10594BA5"/>
    <w:rsid w:val="10CF662A"/>
    <w:rsid w:val="11122DA6"/>
    <w:rsid w:val="12DF1E11"/>
    <w:rsid w:val="130D0D24"/>
    <w:rsid w:val="13A42136"/>
    <w:rsid w:val="14C710A8"/>
    <w:rsid w:val="163254BE"/>
    <w:rsid w:val="16D13B64"/>
    <w:rsid w:val="188B110E"/>
    <w:rsid w:val="18910936"/>
    <w:rsid w:val="197462BA"/>
    <w:rsid w:val="1A4E237A"/>
    <w:rsid w:val="1CDB4C0A"/>
    <w:rsid w:val="1E1A2095"/>
    <w:rsid w:val="1E48054C"/>
    <w:rsid w:val="20085EE1"/>
    <w:rsid w:val="205F59D0"/>
    <w:rsid w:val="254535BB"/>
    <w:rsid w:val="260F1B38"/>
    <w:rsid w:val="26777D2F"/>
    <w:rsid w:val="271E1505"/>
    <w:rsid w:val="273F3B6A"/>
    <w:rsid w:val="2B715D06"/>
    <w:rsid w:val="2BD42BB5"/>
    <w:rsid w:val="2D804734"/>
    <w:rsid w:val="2E0D331B"/>
    <w:rsid w:val="2E367FDB"/>
    <w:rsid w:val="2E5B1260"/>
    <w:rsid w:val="2F204FF5"/>
    <w:rsid w:val="30072324"/>
    <w:rsid w:val="321F68F6"/>
    <w:rsid w:val="33B8055B"/>
    <w:rsid w:val="353D648E"/>
    <w:rsid w:val="35584DBD"/>
    <w:rsid w:val="35F033B2"/>
    <w:rsid w:val="37871C5F"/>
    <w:rsid w:val="38C14F85"/>
    <w:rsid w:val="3A0E3D7F"/>
    <w:rsid w:val="3B0B0E31"/>
    <w:rsid w:val="3C5E1386"/>
    <w:rsid w:val="3D794C69"/>
    <w:rsid w:val="410C5707"/>
    <w:rsid w:val="418552A7"/>
    <w:rsid w:val="42A539CE"/>
    <w:rsid w:val="435C04A2"/>
    <w:rsid w:val="44093E52"/>
    <w:rsid w:val="45961716"/>
    <w:rsid w:val="471748B1"/>
    <w:rsid w:val="477E6B3A"/>
    <w:rsid w:val="487E765D"/>
    <w:rsid w:val="4F5947DB"/>
    <w:rsid w:val="50341765"/>
    <w:rsid w:val="50DE5C30"/>
    <w:rsid w:val="520C50B4"/>
    <w:rsid w:val="53185506"/>
    <w:rsid w:val="55363230"/>
    <w:rsid w:val="561B7217"/>
    <w:rsid w:val="56EB21BF"/>
    <w:rsid w:val="575C092A"/>
    <w:rsid w:val="5877685D"/>
    <w:rsid w:val="589A1FD6"/>
    <w:rsid w:val="59AA78C5"/>
    <w:rsid w:val="5C1E4010"/>
    <w:rsid w:val="5D4930BA"/>
    <w:rsid w:val="5DF57F28"/>
    <w:rsid w:val="5E3B3C08"/>
    <w:rsid w:val="5FA041B9"/>
    <w:rsid w:val="5FBE4D46"/>
    <w:rsid w:val="611963CD"/>
    <w:rsid w:val="62E34874"/>
    <w:rsid w:val="63DD0CDE"/>
    <w:rsid w:val="64147AC3"/>
    <w:rsid w:val="649C3D0A"/>
    <w:rsid w:val="64DB716A"/>
    <w:rsid w:val="654C28BC"/>
    <w:rsid w:val="65A840EC"/>
    <w:rsid w:val="65F358C4"/>
    <w:rsid w:val="6A5D55D1"/>
    <w:rsid w:val="6CEB5ACA"/>
    <w:rsid w:val="6D154A82"/>
    <w:rsid w:val="6F2B2544"/>
    <w:rsid w:val="741A3CDB"/>
    <w:rsid w:val="74566E86"/>
    <w:rsid w:val="7ABC00E2"/>
    <w:rsid w:val="7B503B8C"/>
    <w:rsid w:val="7E097914"/>
    <w:rsid w:val="7E894D3F"/>
    <w:rsid w:val="7EA146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1"/>
    <w:next w:val="1"/>
    <w:link w:val="24"/>
    <w:unhideWhenUsed/>
    <w:qFormat/>
    <w:uiPriority w:val="9"/>
    <w:pPr>
      <w:keepNext/>
      <w:keepLines/>
      <w:spacing w:before="260" w:after="260" w:line="416" w:lineRule="auto"/>
      <w:outlineLvl w:val="1"/>
    </w:pPr>
    <w:rPr>
      <w:rFonts w:eastAsia="Times New Roman" w:asciiTheme="majorHAnsi" w:hAnsiTheme="majorHAnsi" w:cstheme="majorBidi"/>
      <w:b/>
      <w:bCs/>
      <w:sz w:val="18"/>
      <w:szCs w:val="32"/>
    </w:rPr>
  </w:style>
  <w:style w:type="paragraph" w:styleId="4">
    <w:name w:val="heading 3"/>
    <w:basedOn w:val="1"/>
    <w:next w:val="1"/>
    <w:link w:val="25"/>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30"/>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6">
    <w:name w:val="heading 5"/>
    <w:basedOn w:val="1"/>
    <w:next w:val="1"/>
    <w:link w:val="31"/>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7">
    <w:name w:val="heading 6"/>
    <w:basedOn w:val="1"/>
    <w:next w:val="1"/>
    <w:link w:val="32"/>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33"/>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34"/>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35"/>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27"/>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41"/>
    <w:semiHidden/>
    <w:unhideWhenUsed/>
    <w:qFormat/>
    <w:uiPriority w:val="99"/>
    <w:pPr>
      <w:jc w:val="left"/>
    </w:pPr>
  </w:style>
  <w:style w:type="paragraph" w:styleId="13">
    <w:name w:val="Body Text"/>
    <w:basedOn w:val="1"/>
    <w:qFormat/>
    <w:uiPriority w:val="0"/>
    <w:pPr>
      <w:spacing w:after="120"/>
    </w:pPr>
    <w:rPr>
      <w:rFonts w:ascii="Arial" w:hAnsi="Arial" w:cs="Arial"/>
      <w:sz w:val="20"/>
      <w:szCs w:val="20"/>
    </w:rPr>
  </w:style>
  <w:style w:type="paragraph" w:styleId="14">
    <w:name w:val="Balloon Text"/>
    <w:basedOn w:val="1"/>
    <w:link w:val="43"/>
    <w:semiHidden/>
    <w:unhideWhenUsed/>
    <w:qFormat/>
    <w:uiPriority w:val="99"/>
    <w:rPr>
      <w:sz w:val="18"/>
      <w:szCs w:val="18"/>
    </w:rPr>
  </w:style>
  <w:style w:type="paragraph" w:styleId="15">
    <w:name w:val="footer"/>
    <w:basedOn w:val="1"/>
    <w:link w:val="40"/>
    <w:unhideWhenUsed/>
    <w:qFormat/>
    <w:uiPriority w:val="99"/>
    <w:pPr>
      <w:tabs>
        <w:tab w:val="center" w:pos="4153"/>
        <w:tab w:val="right" w:pos="8306"/>
      </w:tabs>
      <w:snapToGrid w:val="0"/>
      <w:jc w:val="left"/>
    </w:pPr>
    <w:rPr>
      <w:sz w:val="18"/>
      <w:szCs w:val="18"/>
    </w:rPr>
  </w:style>
  <w:style w:type="paragraph" w:styleId="16">
    <w:name w:val="header"/>
    <w:basedOn w:val="1"/>
    <w:link w:val="39"/>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annotation subject"/>
    <w:basedOn w:val="12"/>
    <w:next w:val="12"/>
    <w:link w:val="42"/>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annotation reference"/>
    <w:basedOn w:val="20"/>
    <w:unhideWhenUsed/>
    <w:qFormat/>
    <w:uiPriority w:val="99"/>
    <w:rPr>
      <w:sz w:val="16"/>
      <w:szCs w:val="16"/>
    </w:rPr>
  </w:style>
  <w:style w:type="character" w:customStyle="1" w:styleId="22">
    <w:name w:val="标题 1 字符"/>
    <w:basedOn w:val="20"/>
    <w:link w:val="2"/>
    <w:qFormat/>
    <w:uiPriority w:val="0"/>
    <w:rPr>
      <w:rFonts w:ascii="Arial" w:hAnsi="Arial" w:eastAsia="宋体" w:cs="Times New Roman"/>
      <w:b/>
      <w:kern w:val="0"/>
      <w:sz w:val="28"/>
      <w:szCs w:val="20"/>
      <w:lang w:val="en-GB" w:eastAsia="en-US"/>
    </w:rPr>
  </w:style>
  <w:style w:type="paragraph" w:customStyle="1" w:styleId="23">
    <w:name w:val="References"/>
    <w:basedOn w:val="1"/>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4">
    <w:name w:val="标题 2 字符"/>
    <w:basedOn w:val="20"/>
    <w:link w:val="3"/>
    <w:qFormat/>
    <w:uiPriority w:val="9"/>
    <w:rPr>
      <w:rFonts w:eastAsia="Times New Roman" w:asciiTheme="majorHAnsi" w:hAnsiTheme="majorHAnsi" w:cstheme="majorBidi"/>
      <w:b/>
      <w:bCs/>
      <w:sz w:val="18"/>
      <w:szCs w:val="32"/>
    </w:rPr>
  </w:style>
  <w:style w:type="character" w:customStyle="1" w:styleId="25">
    <w:name w:val="标题 3 字符"/>
    <w:basedOn w:val="20"/>
    <w:link w:val="4"/>
    <w:semiHidden/>
    <w:qFormat/>
    <w:uiPriority w:val="9"/>
    <w:rPr>
      <w:rFonts w:asciiTheme="minorHAnsi" w:hAnsiTheme="minorHAnsi" w:eastAsiaTheme="minorEastAsia"/>
      <w:b/>
      <w:bCs/>
      <w:sz w:val="32"/>
      <w:szCs w:val="32"/>
    </w:rPr>
  </w:style>
  <w:style w:type="paragraph" w:customStyle="1" w:styleId="26">
    <w:name w:val="3GPP_Header"/>
    <w:basedOn w:val="1"/>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27">
    <w:name w:val="题注 字符"/>
    <w:link w:val="11"/>
    <w:qFormat/>
    <w:locked/>
    <w:uiPriority w:val="35"/>
    <w:rPr>
      <w:rFonts w:ascii="Times New Roman" w:hAnsi="Times New Roman" w:eastAsia="Times New Roman" w:cs="Times New Roman"/>
      <w:b/>
      <w:bCs/>
      <w:kern w:val="0"/>
      <w:sz w:val="24"/>
      <w:szCs w:val="24"/>
      <w:lang w:eastAsia="en-US"/>
    </w:rPr>
  </w:style>
  <w:style w:type="paragraph" w:styleId="28">
    <w:name w:val="List Paragraph"/>
    <w:basedOn w:val="1"/>
    <w:link w:val="29"/>
    <w:qFormat/>
    <w:uiPriority w:val="34"/>
    <w:pPr>
      <w:widowControl/>
      <w:ind w:left="720"/>
      <w:jc w:val="left"/>
    </w:pPr>
    <w:rPr>
      <w:rFonts w:ascii="Calibri" w:hAnsi="Calibri" w:eastAsia="Calibri" w:cs="Times New Roman"/>
      <w:kern w:val="0"/>
      <w:sz w:val="22"/>
      <w:lang w:eastAsia="en-US"/>
    </w:rPr>
  </w:style>
  <w:style w:type="character" w:customStyle="1" w:styleId="29">
    <w:name w:val="列出段落 字符"/>
    <w:link w:val="28"/>
    <w:qFormat/>
    <w:locked/>
    <w:uiPriority w:val="34"/>
    <w:rPr>
      <w:rFonts w:ascii="Calibri" w:hAnsi="Calibri" w:eastAsia="Calibri" w:cs="Times New Roman"/>
      <w:kern w:val="0"/>
      <w:sz w:val="22"/>
      <w:lang w:eastAsia="en-US"/>
    </w:rPr>
  </w:style>
  <w:style w:type="character" w:customStyle="1" w:styleId="30">
    <w:name w:val="标题 4 字符"/>
    <w:basedOn w:val="20"/>
    <w:link w:val="5"/>
    <w:qFormat/>
    <w:uiPriority w:val="0"/>
    <w:rPr>
      <w:rFonts w:ascii="Times New Roman" w:hAnsi="Times New Roman" w:eastAsia="MS Mincho" w:cs="Times New Roman"/>
      <w:b/>
      <w:bCs/>
      <w:kern w:val="0"/>
      <w:sz w:val="28"/>
      <w:szCs w:val="28"/>
      <w:lang w:eastAsia="en-US"/>
    </w:rPr>
  </w:style>
  <w:style w:type="character" w:customStyle="1" w:styleId="31">
    <w:name w:val="标题 5 字符"/>
    <w:basedOn w:val="20"/>
    <w:link w:val="6"/>
    <w:qFormat/>
    <w:uiPriority w:val="0"/>
    <w:rPr>
      <w:rFonts w:ascii="Times New Roman" w:hAnsi="Times New Roman" w:eastAsia="Times New Roman" w:cs="Times New Roman"/>
      <w:b/>
      <w:bCs/>
      <w:kern w:val="0"/>
      <w:sz w:val="28"/>
      <w:szCs w:val="28"/>
      <w:lang w:eastAsia="en-US"/>
    </w:rPr>
  </w:style>
  <w:style w:type="character" w:customStyle="1" w:styleId="32">
    <w:name w:val="标题 6 字符"/>
    <w:basedOn w:val="20"/>
    <w:link w:val="7"/>
    <w:qFormat/>
    <w:uiPriority w:val="0"/>
    <w:rPr>
      <w:rFonts w:ascii="Arial" w:hAnsi="Arial" w:eastAsia="黑体" w:cs="Times New Roman"/>
      <w:b/>
      <w:bCs/>
      <w:kern w:val="0"/>
      <w:sz w:val="24"/>
      <w:szCs w:val="24"/>
      <w:lang w:eastAsia="en-US"/>
    </w:rPr>
  </w:style>
  <w:style w:type="character" w:customStyle="1" w:styleId="33">
    <w:name w:val="标题 7 字符"/>
    <w:basedOn w:val="20"/>
    <w:link w:val="8"/>
    <w:qFormat/>
    <w:uiPriority w:val="0"/>
    <w:rPr>
      <w:rFonts w:ascii="Times New Roman" w:hAnsi="Times New Roman" w:eastAsia="Times New Roman" w:cs="Times New Roman"/>
      <w:b/>
      <w:bCs/>
      <w:kern w:val="0"/>
      <w:sz w:val="24"/>
      <w:szCs w:val="24"/>
      <w:lang w:eastAsia="en-US"/>
    </w:rPr>
  </w:style>
  <w:style w:type="character" w:customStyle="1" w:styleId="34">
    <w:name w:val="标题 8 字符"/>
    <w:basedOn w:val="20"/>
    <w:link w:val="9"/>
    <w:qFormat/>
    <w:uiPriority w:val="0"/>
    <w:rPr>
      <w:rFonts w:ascii="Arial" w:hAnsi="Arial" w:eastAsia="黑体" w:cs="Times New Roman"/>
      <w:kern w:val="0"/>
      <w:sz w:val="24"/>
      <w:szCs w:val="24"/>
      <w:lang w:eastAsia="en-US"/>
    </w:rPr>
  </w:style>
  <w:style w:type="character" w:customStyle="1" w:styleId="35">
    <w:name w:val="标题 9 字符"/>
    <w:basedOn w:val="20"/>
    <w:link w:val="10"/>
    <w:qFormat/>
    <w:uiPriority w:val="0"/>
    <w:rPr>
      <w:rFonts w:ascii="Arial" w:hAnsi="Arial" w:eastAsia="黑体" w:cs="Times New Roman"/>
      <w:kern w:val="0"/>
      <w:szCs w:val="21"/>
      <w:lang w:eastAsia="en-US"/>
    </w:rPr>
  </w:style>
  <w:style w:type="paragraph" w:customStyle="1" w:styleId="36">
    <w:name w:val="tah"/>
    <w:basedOn w:val="1"/>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37">
    <w:name w:val="B1"/>
    <w:basedOn w:val="1"/>
    <w:qFormat/>
    <w:uiPriority w:val="0"/>
    <w:pPr>
      <w:ind w:left="568" w:hanging="284"/>
    </w:pPr>
  </w:style>
  <w:style w:type="paragraph" w:customStyle="1" w:styleId="38">
    <w:name w:val="NO"/>
    <w:basedOn w:val="1"/>
    <w:qFormat/>
    <w:uiPriority w:val="0"/>
    <w:pPr>
      <w:keepLines/>
      <w:ind w:left="1135" w:hanging="851"/>
    </w:pPr>
  </w:style>
  <w:style w:type="character" w:customStyle="1" w:styleId="39">
    <w:name w:val="页眉 字符"/>
    <w:basedOn w:val="20"/>
    <w:link w:val="16"/>
    <w:qFormat/>
    <w:uiPriority w:val="99"/>
    <w:rPr>
      <w:rFonts w:asciiTheme="minorHAnsi" w:hAnsiTheme="minorHAnsi" w:eastAsiaTheme="minorEastAsia" w:cstheme="minorBidi"/>
      <w:kern w:val="2"/>
      <w:sz w:val="18"/>
      <w:szCs w:val="18"/>
    </w:rPr>
  </w:style>
  <w:style w:type="character" w:customStyle="1" w:styleId="40">
    <w:name w:val="页脚 字符"/>
    <w:basedOn w:val="20"/>
    <w:link w:val="15"/>
    <w:qFormat/>
    <w:uiPriority w:val="99"/>
    <w:rPr>
      <w:rFonts w:asciiTheme="minorHAnsi" w:hAnsiTheme="minorHAnsi" w:eastAsiaTheme="minorEastAsia" w:cstheme="minorBidi"/>
      <w:kern w:val="2"/>
      <w:sz w:val="18"/>
      <w:szCs w:val="18"/>
    </w:rPr>
  </w:style>
  <w:style w:type="character" w:customStyle="1" w:styleId="41">
    <w:name w:val="批注文字 字符"/>
    <w:basedOn w:val="20"/>
    <w:link w:val="12"/>
    <w:semiHidden/>
    <w:qFormat/>
    <w:uiPriority w:val="99"/>
    <w:rPr>
      <w:rFonts w:asciiTheme="minorHAnsi" w:hAnsiTheme="minorHAnsi" w:eastAsiaTheme="minorEastAsia" w:cstheme="minorBidi"/>
      <w:kern w:val="2"/>
      <w:sz w:val="21"/>
      <w:szCs w:val="22"/>
    </w:rPr>
  </w:style>
  <w:style w:type="character" w:customStyle="1" w:styleId="42">
    <w:name w:val="批注主题 字符"/>
    <w:basedOn w:val="41"/>
    <w:link w:val="17"/>
    <w:semiHidden/>
    <w:qFormat/>
    <w:uiPriority w:val="99"/>
    <w:rPr>
      <w:rFonts w:asciiTheme="minorHAnsi" w:hAnsiTheme="minorHAnsi" w:eastAsiaTheme="minorEastAsia" w:cstheme="minorBidi"/>
      <w:b/>
      <w:bCs/>
      <w:kern w:val="2"/>
      <w:sz w:val="21"/>
      <w:szCs w:val="22"/>
    </w:rPr>
  </w:style>
  <w:style w:type="character" w:customStyle="1" w:styleId="43">
    <w:name w:val="批注框文本 字符"/>
    <w:basedOn w:val="20"/>
    <w:link w:val="14"/>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793</Words>
  <Characters>4182</Characters>
  <Lines>35</Lines>
  <Paragraphs>9</Paragraphs>
  <TotalTime>17</TotalTime>
  <ScaleCrop>false</ScaleCrop>
  <LinksUpToDate>false</LinksUpToDate>
  <CharactersWithSpaces>4942</CharactersWithSpaces>
  <Application>WPS Office_11.1.0.12116_F1E327BC-269C-435d-A152-05C5408002CA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2022-03-08T02:40:00Z</dcterms:created>
  <dc:creator>tcl</dc:creator>
  <cp:lastModifiedBy>张银成</cp:lastModifiedBy>
  <dcterms:modified xsi:type="dcterms:W3CDTF">2022-08-10T09:52:36Z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2052-11.1.0.12116</vt:lpwstr>
  </property>
  <property fmtid="{D5CDD505-2E9C-101B-9397-08002B2CF9AE}" pid="3" name="ICV">
    <vt:lpwstr>C232C890B7B845FF89637A9B80C59CF4</vt:lpwstr>
  </property>
</Properties>
</file>