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r>
        <w:rPr>
          <w:rFonts w:ascii="Times New Roman" w:hAnsi="Times New Roman" w:cs="Times New Roman"/>
          <w:b/>
          <w:sz w:val="24"/>
          <w:szCs w:val="24"/>
        </w:rPr>
        <w:t>3GPP TSG-RAN WG2 Meeting #119 electronic</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ascii="Times New Roman" w:hAnsi="Times New Roman" w:cs="Times New Roman"/>
          <w:b/>
          <w:sz w:val="24"/>
          <w:szCs w:val="24"/>
        </w:rPr>
        <w:t>2</w:t>
      </w:r>
      <w:r>
        <w:rPr>
          <w:rFonts w:hint="eastAsia" w:ascii="Times New Roman" w:hAnsi="Times New Roman" w:cs="Times New Roman"/>
          <w:b/>
          <w:sz w:val="24"/>
          <w:szCs w:val="24"/>
        </w:rPr>
        <w:t>07366</w:t>
      </w:r>
    </w:p>
    <w:p>
      <w:pPr>
        <w:outlineLvl w:val="0"/>
        <w:rPr>
          <w:rFonts w:ascii="Times New Roman" w:hAnsi="Times New Roman" w:cs="Times New Roman"/>
          <w:b/>
          <w:sz w:val="24"/>
          <w:szCs w:val="24"/>
        </w:rPr>
      </w:pPr>
      <w:r>
        <w:rPr>
          <w:rFonts w:ascii="Times New Roman" w:hAnsi="Times New Roman" w:cs="Times New Roman"/>
          <w:b/>
          <w:sz w:val="24"/>
          <w:szCs w:val="24"/>
        </w:rPr>
        <w:t>Online, August,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XR-awareness</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5.2</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r>
        <w:rPr>
          <w:rFonts w:hint="eastAsia" w:ascii="Times New Roman" w:hAnsi="Times New Roman" w:cs="Times New Roman"/>
          <w:b/>
          <w:sz w:val="24"/>
          <w:szCs w:val="24"/>
        </w:rPr>
        <w:t xml:space="preserve"> and decision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Rel-18</w:t>
      </w:r>
      <w:r>
        <w:rPr>
          <w:rFonts w:ascii="Times New Roman" w:hAnsi="Times New Roman" w:cs="Times New Roman"/>
        </w:rPr>
        <w:t xml:space="preserve"> Study </w:t>
      </w:r>
      <w:r>
        <w:rPr>
          <w:rFonts w:hint="eastAsia" w:ascii="Times New Roman" w:hAnsi="Times New Roman" w:cs="Times New Roman"/>
        </w:rPr>
        <w:t xml:space="preserve">Item </w:t>
      </w:r>
      <w:r>
        <w:rPr>
          <w:rFonts w:ascii="Times New Roman" w:hAnsi="Times New Roman" w:cs="Times New Roman"/>
        </w:rPr>
        <w:t xml:space="preserve">on XR Enhancements for NR. </w:t>
      </w:r>
      <w:r>
        <w:rPr>
          <w:rFonts w:hint="eastAsia" w:ascii="Times New Roman" w:hAnsi="Times New Roman" w:cs="Times New Roman"/>
        </w:rPr>
        <w:t>One of the</w:t>
      </w:r>
      <w:r>
        <w:rPr>
          <w:rFonts w:ascii="Times New Roman" w:hAnsi="Times New Roman" w:cs="Times New Roman"/>
          <w:bCs/>
          <w:lang w:val="en-GB"/>
        </w:rPr>
        <w:t xml:space="preserve"> objective</w:t>
      </w:r>
      <w:r>
        <w:rPr>
          <w:rFonts w:hint="eastAsia" w:ascii="Times New Roman" w:hAnsi="Times New Roman" w:cs="Times New Roman"/>
          <w:bCs/>
        </w:rPr>
        <w:t>s</w:t>
      </w:r>
      <w:r>
        <w:rPr>
          <w:rFonts w:ascii="Times New Roman" w:hAnsi="Times New Roman" w:cs="Times New Roman"/>
          <w:bCs/>
          <w:lang w:val="en-GB"/>
        </w:rPr>
        <w:t xml:space="preserve"> </w:t>
      </w:r>
      <w:r>
        <w:rPr>
          <w:rFonts w:hint="eastAsia" w:ascii="Times New Roman" w:hAnsi="Times New Roman" w:cs="Times New Roman"/>
          <w:bCs/>
        </w:rPr>
        <w:t>is</w:t>
      </w:r>
      <w:r>
        <w:rPr>
          <w:rFonts w:ascii="Times New Roman" w:hAnsi="Times New Roman" w:cs="Times New Roman"/>
          <w:bCs/>
          <w:lang w:val="en-GB"/>
        </w:rPr>
        <w:t xml:space="preserve"> as follows:</w:t>
      </w:r>
    </w:p>
    <w:tbl>
      <w:tblPr>
        <w:tblStyle w:val="18"/>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r>
              <w:t>Objectives on XR-awareness in RAN (RAN2):</w:t>
            </w:r>
          </w:p>
          <w:p>
            <w:pPr>
              <w:numPr>
                <w:ilvl w:val="0"/>
                <w:numId w:val="3"/>
              </w:numPr>
            </w:pPr>
            <w:r>
              <w:t>Study and identify the XR traffic (both UL and DL) characteristics, QoS metrics, and application layer attributes beneficial for the gNB to be aware of.</w:t>
            </w:r>
          </w:p>
          <w:p>
            <w:pPr>
              <w:numPr>
                <w:ilvl w:val="0"/>
                <w:numId w:val="3"/>
              </w:numPr>
            </w:pPr>
            <w:r>
              <w:t>Study how the above information aids XR-specific traffic handling.</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the XR-awareness and provide our considerations on it.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Framework for XR awareness in RAN</w:t>
      </w:r>
    </w:p>
    <w:p>
      <w:pPr>
        <w:spacing w:after="120" w:afterLines="50"/>
        <w:rPr>
          <w:rFonts w:ascii="Times New Roman" w:hAnsi="Times New Roman" w:cs="Times New Roman"/>
        </w:rPr>
      </w:pPr>
      <w:r>
        <w:rPr>
          <w:rFonts w:hint="eastAsia" w:ascii="Times New Roman" w:hAnsi="Times New Roman" w:cs="Times New Roman"/>
        </w:rPr>
        <w:t>It is well known that XR service has some special characteristic</w:t>
      </w:r>
      <w:r>
        <w:rPr>
          <w:rFonts w:ascii="Times New Roman" w:hAnsi="Times New Roman" w:cs="Times New Roman"/>
        </w:rPr>
        <w:t>s</w:t>
      </w:r>
      <w:r>
        <w:rPr>
          <w:rFonts w:hint="eastAsia" w:ascii="Times New Roman" w:hAnsi="Times New Roman" w:cs="Times New Roman"/>
        </w:rPr>
        <w:t xml:space="preserve">, such as high data rate, low latency, </w:t>
      </w:r>
      <w:r>
        <w:rPr>
          <w:rFonts w:ascii="Times New Roman" w:hAnsi="Times New Roman" w:cs="Times New Roman"/>
        </w:rPr>
        <w:t>and real</w:t>
      </w:r>
      <w:r>
        <w:rPr>
          <w:rFonts w:hint="eastAsia" w:ascii="Times New Roman" w:hAnsi="Times New Roman" w:cs="Times New Roman"/>
        </w:rPr>
        <w:t xml:space="preserve">-time interaction. Modelling of the XR service characteristics can facilitate identifying </w:t>
      </w:r>
      <w:r>
        <w:rPr>
          <w:rFonts w:ascii="Times New Roman" w:hAnsi="Times New Roman" w:cs="Times New Roman"/>
        </w:rPr>
        <w:t xml:space="preserve">of </w:t>
      </w:r>
      <w:r>
        <w:rPr>
          <w:rFonts w:hint="eastAsia" w:ascii="Times New Roman" w:hAnsi="Times New Roman" w:cs="Times New Roman"/>
        </w:rPr>
        <w:t xml:space="preserve">XR awareness parameters for RAN and 5GC to support XR service </w:t>
      </w:r>
      <w:r>
        <w:rPr>
          <w:rFonts w:ascii="Times New Roman" w:hAnsi="Times New Roman" w:cs="Times New Roman"/>
        </w:rPr>
        <w:t>more</w:t>
      </w:r>
      <w:r>
        <w:rPr>
          <w:rFonts w:hint="eastAsia" w:ascii="Times New Roman" w:hAnsi="Times New Roman" w:cs="Times New Roman"/>
        </w:rPr>
        <w:t xml:space="preserve"> efficiently. </w:t>
      </w:r>
    </w:p>
    <w:p>
      <w:pPr>
        <w:spacing w:after="120" w:afterLines="50"/>
        <w:rPr>
          <w:rFonts w:ascii="Times New Roman" w:hAnsi="Times New Roman" w:cs="Times New Roman"/>
        </w:rPr>
      </w:pPr>
      <w:r>
        <w:rPr>
          <w:rFonts w:hint="eastAsia" w:ascii="Times New Roman" w:hAnsi="Times New Roman" w:cs="Times New Roman"/>
        </w:rPr>
        <w:t xml:space="preserve">During the discussion of </w:t>
      </w:r>
      <w:r>
        <w:rPr>
          <w:rFonts w:ascii="Times New Roman" w:hAnsi="Times New Roman" w:cs="Times New Roman"/>
        </w:rPr>
        <w:t>XR</w:t>
      </w:r>
      <w:r>
        <w:rPr>
          <w:rFonts w:hint="eastAsia" w:ascii="Times New Roman" w:hAnsi="Times New Roman" w:cs="Times New Roman"/>
        </w:rPr>
        <w:t xml:space="preserve"> SI in RAN</w:t>
      </w:r>
      <w:r>
        <w:rPr>
          <w:rFonts w:ascii="Times New Roman" w:hAnsi="Times New Roman" w:cs="Times New Roman"/>
        </w:rPr>
        <w:t xml:space="preserve"> meetings</w:t>
      </w:r>
      <w:r>
        <w:rPr>
          <w:rFonts w:hint="eastAsia" w:ascii="Times New Roman" w:hAnsi="Times New Roman" w:cs="Times New Roman"/>
        </w:rPr>
        <w:t xml:space="preserve">, many models for XR service characteristics were proposed, some of them </w:t>
      </w:r>
      <w:r>
        <w:rPr>
          <w:rFonts w:ascii="Times New Roman" w:hAnsi="Times New Roman" w:cs="Times New Roman"/>
        </w:rPr>
        <w:t xml:space="preserve">were </w:t>
      </w:r>
      <w:r>
        <w:rPr>
          <w:rFonts w:hint="eastAsia" w:ascii="Times New Roman" w:hAnsi="Times New Roman" w:cs="Times New Roman"/>
        </w:rPr>
        <w:t xml:space="preserve">included in the objective and the scope of the SI, and others such as non-integer periodicity with jitter, multiple flows with association (e.g. multiple flow synchronization), variable packet size, latency sensitive, high reliability but unequal importance inter/intra flows, etc </w:t>
      </w:r>
      <w:r>
        <w:rPr>
          <w:rFonts w:ascii="Times New Roman" w:hAnsi="Times New Roman" w:cs="Times New Roman"/>
        </w:rPr>
        <w:t xml:space="preserve">were left for </w:t>
      </w:r>
      <w:r>
        <w:rPr>
          <w:rFonts w:hint="eastAsia" w:ascii="Times New Roman" w:hAnsi="Times New Roman" w:cs="Times New Roman"/>
        </w:rPr>
        <w:t>further study and discuss</w:t>
      </w:r>
      <w:r>
        <w:rPr>
          <w:rFonts w:ascii="Times New Roman" w:hAnsi="Times New Roman" w:cs="Times New Roman"/>
        </w:rPr>
        <w:t>ion</w:t>
      </w:r>
      <w:r>
        <w:rPr>
          <w:rFonts w:hint="eastAsia" w:ascii="Times New Roman" w:hAnsi="Times New Roman" w:cs="Times New Roman"/>
        </w:rPr>
        <w:t xml:space="preserve"> due to different views from companies,.</w:t>
      </w:r>
    </w:p>
    <w:p>
      <w:pPr>
        <w:spacing w:after="120" w:afterLines="50"/>
        <w:rPr>
          <w:rFonts w:ascii="Times New Roman" w:hAnsi="Times New Roman" w:cs="Times New Roman"/>
        </w:rPr>
      </w:pPr>
      <w:r>
        <w:rPr>
          <w:rFonts w:hint="eastAsia" w:ascii="Times New Roman" w:hAnsi="Times New Roman" w:cs="Times New Roman"/>
        </w:rPr>
        <w:t xml:space="preserve">In the recent SA2 meeting, some </w:t>
      </w:r>
      <w:r>
        <w:rPr>
          <w:rFonts w:hint="eastAsia" w:ascii="Times New Roman" w:hAnsi="Times New Roman" w:eastAsia="宋体" w:cs="Times New Roman"/>
          <w:szCs w:val="21"/>
        </w:rPr>
        <w:t xml:space="preserve">models of </w:t>
      </w:r>
      <w:r>
        <w:rPr>
          <w:rFonts w:hint="eastAsia" w:ascii="Times New Roman" w:hAnsi="Times New Roman" w:cs="Times New Roman"/>
        </w:rPr>
        <w:t>XR service characteristics were also discussed and some conclusions were reached, such as f</w:t>
      </w:r>
      <w:r>
        <w:rPr>
          <w:rFonts w:hint="eastAsia" w:ascii="Times New Roman" w:hAnsi="Times New Roman" w:cs="Times New Roman"/>
          <w:lang w:val="en-GB"/>
        </w:rPr>
        <w:t>rame and GOP</w:t>
      </w:r>
      <w:r>
        <w:rPr>
          <w:rFonts w:hint="eastAsia" w:ascii="Times New Roman" w:hAnsi="Times New Roman" w:cs="Times New Roman"/>
        </w:rPr>
        <w:t>, p</w:t>
      </w:r>
      <w:r>
        <w:rPr>
          <w:rFonts w:hint="eastAsia" w:ascii="Times New Roman" w:hAnsi="Times New Roman" w:cs="Times New Roman"/>
          <w:lang w:val="en-GB"/>
        </w:rPr>
        <w:t>eriodic and jitter</w:t>
      </w:r>
      <w:r>
        <w:rPr>
          <w:rFonts w:hint="eastAsia" w:ascii="Times New Roman" w:hAnsi="Times New Roman" w:cs="Times New Roman"/>
        </w:rPr>
        <w:t>, and f</w:t>
      </w:r>
      <w:r>
        <w:rPr>
          <w:rFonts w:hint="eastAsia" w:ascii="Times New Roman" w:hAnsi="Times New Roman" w:cs="Times New Roman"/>
          <w:lang w:val="en-GB"/>
        </w:rPr>
        <w:t>rame importance</w:t>
      </w:r>
      <w:r>
        <w:rPr>
          <w:rFonts w:hint="eastAsia" w:ascii="Times New Roman" w:hAnsi="Times New Roman" w:cs="Times New Roman"/>
        </w:rPr>
        <w:t xml:space="preserve">, </w:t>
      </w:r>
      <w:r>
        <w:rPr>
          <w:rFonts w:hint="eastAsia" w:ascii="Times New Roman" w:hAnsi="Times New Roman" w:cs="Times New Roman"/>
          <w:lang w:val="en-GB"/>
        </w:rPr>
        <w:t>PDU set granularity</w:t>
      </w:r>
      <w:r>
        <w:rPr>
          <w:rFonts w:hint="eastAsia" w:ascii="Times New Roman" w:hAnsi="Times New Roman" w:cs="Times New Roman"/>
        </w:rPr>
        <w:t xml:space="preserve">, </w:t>
      </w:r>
      <w:r>
        <w:rPr>
          <w:rFonts w:ascii="Times New Roman" w:hAnsi="Times New Roman" w:cs="Times New Roman"/>
          <w:lang w:val="en-GB"/>
        </w:rPr>
        <w:t>t</w:t>
      </w:r>
      <w:r>
        <w:rPr>
          <w:rFonts w:hint="eastAsia" w:ascii="Times New Roman" w:hAnsi="Times New Roman" w:cs="Times New Roman"/>
          <w:lang w:val="en-GB"/>
        </w:rPr>
        <w:t>raffic correlation</w:t>
      </w:r>
      <w:r>
        <w:rPr>
          <w:rFonts w:hint="eastAsia" w:ascii="Times New Roman" w:hAnsi="Times New Roman" w:cs="Times New Roman"/>
        </w:rPr>
        <w:t>.</w:t>
      </w:r>
    </w:p>
    <w:p>
      <w:pPr>
        <w:spacing w:after="120" w:afterLines="50"/>
        <w:rPr>
          <w:rFonts w:ascii="Times New Roman" w:hAnsi="Times New Roman" w:cs="Times New Roman"/>
        </w:rPr>
      </w:pPr>
      <w:r>
        <w:rPr>
          <w:rFonts w:hint="eastAsia" w:ascii="Times New Roman" w:hAnsi="Times New Roman" w:cs="Times New Roman"/>
        </w:rPr>
        <w:t>Based on modelling the characteristics of XR service, some XR awareness parameters could be defined. Generally, according to the means</w:t>
      </w:r>
      <w:r>
        <w:rPr>
          <w:rFonts w:ascii="Times New Roman" w:hAnsi="Times New Roman" w:cs="Times New Roman"/>
        </w:rPr>
        <w:t xml:space="preserve"> which are</w:t>
      </w:r>
      <w:r>
        <w:rPr>
          <w:rFonts w:hint="eastAsia" w:ascii="Times New Roman" w:hAnsi="Times New Roman" w:cs="Times New Roman"/>
        </w:rPr>
        <w:t xml:space="preserve"> used to provide those parameters to RAN, the XR awareness parameters could be </w:t>
      </w:r>
      <w:r>
        <w:rPr>
          <w:rFonts w:ascii="Times New Roman" w:hAnsi="Times New Roman" w:cs="Times New Roman"/>
        </w:rPr>
        <w:t>divided</w:t>
      </w:r>
      <w:r>
        <w:rPr>
          <w:rFonts w:hint="eastAsia" w:ascii="Times New Roman" w:hAnsi="Times New Roman" w:cs="Times New Roman"/>
        </w:rPr>
        <w:t xml:space="preserve"> into two categor</w:t>
      </w:r>
      <w:r>
        <w:rPr>
          <w:rFonts w:ascii="Times New Roman" w:hAnsi="Times New Roman" w:cs="Times New Roman"/>
        </w:rPr>
        <w:t>ies</w:t>
      </w:r>
      <w:r>
        <w:rPr>
          <w:rFonts w:hint="eastAsia" w:ascii="Times New Roman" w:hAnsi="Times New Roman" w:cs="Times New Roman"/>
        </w:rPr>
        <w:t xml:space="preserve">, i.e., control plane parameters and user plane parameters which are provided to RAN over control plane and user plane respectively. </w:t>
      </w:r>
      <w:r>
        <w:rPr>
          <w:rFonts w:ascii="Times New Roman" w:hAnsi="Times New Roman" w:cs="Times New Roman"/>
        </w:rPr>
        <w:t>T</w:t>
      </w:r>
      <w:r>
        <w:rPr>
          <w:rFonts w:hint="eastAsia" w:ascii="Times New Roman" w:hAnsi="Times New Roman" w:cs="Times New Roman"/>
        </w:rPr>
        <w:t xml:space="preserve">he control plane parameters could further </w:t>
      </w:r>
      <w:r>
        <w:rPr>
          <w:rFonts w:ascii="Times New Roman" w:hAnsi="Times New Roman" w:cs="Times New Roman"/>
        </w:rPr>
        <w:t>comprise</w:t>
      </w:r>
      <w:r>
        <w:rPr>
          <w:rFonts w:hint="eastAsia" w:ascii="Times New Roman" w:hAnsi="Times New Roman" w:cs="Times New Roman"/>
        </w:rPr>
        <w:t xml:space="preserve"> QoS parameters or service configuration parameters which are provide by means of QoS configuration or service configuration information in the XR service session establishment or reconfiguration procedure.</w:t>
      </w:r>
    </w:p>
    <w:p>
      <w:pPr>
        <w:numPr>
          <w:ilvl w:val="0"/>
          <w:numId w:val="5"/>
        </w:numPr>
        <w:spacing w:after="120" w:afterLines="50"/>
        <w:rPr>
          <w:rFonts w:ascii="Times New Roman" w:hAnsi="Times New Roman" w:cs="Times New Roman"/>
        </w:rPr>
      </w:pPr>
      <w:r>
        <w:rPr>
          <w:rFonts w:hint="eastAsia" w:ascii="Times New Roman" w:hAnsi="Times New Roman" w:eastAsia="宋体" w:cs="Times New Roman"/>
          <w:sz w:val="24"/>
          <w:szCs w:val="24"/>
        </w:rPr>
        <w:t xml:space="preserve">XR awareness by </w:t>
      </w:r>
      <w:r>
        <w:rPr>
          <w:rFonts w:hint="eastAsia" w:ascii="Times New Roman" w:hAnsi="Times New Roman" w:cs="Times New Roman"/>
        </w:rPr>
        <w:t>control plane parameter</w:t>
      </w:r>
      <w:r>
        <w:rPr>
          <w:rFonts w:ascii="Times New Roman" w:hAnsi="Times New Roman" w:cs="Times New Roman"/>
        </w:rPr>
        <w:t>s</w:t>
      </w:r>
    </w:p>
    <w:p>
      <w:pPr>
        <w:numPr>
          <w:ilvl w:val="0"/>
          <w:numId w:val="6"/>
        </w:numPr>
        <w:spacing w:after="120" w:afterLines="50"/>
        <w:ind w:left="840"/>
        <w:rPr>
          <w:rFonts w:ascii="Times New Roman" w:hAnsi="Times New Roman" w:cs="Times New Roman"/>
        </w:rPr>
      </w:pPr>
      <w:r>
        <w:rPr>
          <w:rFonts w:hint="eastAsia" w:ascii="Times New Roman" w:hAnsi="Times New Roman" w:cs="Times New Roman"/>
        </w:rPr>
        <w:t>QoS parameter</w:t>
      </w:r>
      <w:r>
        <w:rPr>
          <w:rFonts w:ascii="Times New Roman" w:hAnsi="Times New Roman" w:cs="Times New Roman"/>
        </w:rPr>
        <w:t>s</w:t>
      </w:r>
    </w:p>
    <w:p>
      <w:pPr>
        <w:spacing w:after="120" w:afterLines="50"/>
        <w:ind w:left="420" w:leftChars="200"/>
        <w:rPr>
          <w:rFonts w:ascii="Times New Roman" w:hAnsi="Times New Roman" w:cs="Times New Roman"/>
        </w:rPr>
      </w:pPr>
      <w:r>
        <w:rPr>
          <w:rFonts w:hint="eastAsia" w:ascii="Times New Roman" w:hAnsi="Times New Roman" w:cs="Times New Roman"/>
        </w:rPr>
        <w:t>Obviously, the XR service characteristic</w:t>
      </w:r>
      <w:r>
        <w:rPr>
          <w:rFonts w:ascii="Times New Roman" w:hAnsi="Times New Roman" w:cs="Times New Roman"/>
        </w:rPr>
        <w:t>s</w:t>
      </w:r>
      <w:r>
        <w:rPr>
          <w:rFonts w:hint="eastAsia" w:ascii="Times New Roman" w:hAnsi="Times New Roman" w:cs="Times New Roman"/>
        </w:rPr>
        <w:t xml:space="preserve"> of </w:t>
      </w:r>
      <w:r>
        <w:rPr>
          <w:rFonts w:hint="eastAsia" w:ascii="Times New Roman" w:hAnsi="Times New Roman" w:cs="Times New Roman"/>
          <w:lang w:val="en-GB"/>
        </w:rPr>
        <w:t>jitter</w:t>
      </w:r>
      <w:r>
        <w:rPr>
          <w:rFonts w:hint="eastAsia" w:ascii="Times New Roman" w:hAnsi="Times New Roman" w:cs="Times New Roman"/>
        </w:rPr>
        <w:t xml:space="preserve"> requirement, latency requirement, reliability requirement and packet size should be expressed as QoS parameters. However, compared with 5QI QoS parameters which are based on QoS Flow </w:t>
      </w:r>
      <w:r>
        <w:rPr>
          <w:rFonts w:hint="eastAsia" w:ascii="Times New Roman" w:hAnsi="Times New Roman" w:cs="Times New Roman"/>
          <w:lang w:val="en-GB"/>
        </w:rPr>
        <w:t>granularity</w:t>
      </w:r>
      <w:r>
        <w:rPr>
          <w:rFonts w:hint="eastAsia" w:ascii="Times New Roman" w:hAnsi="Times New Roman" w:cs="Times New Roman"/>
        </w:rPr>
        <w:t xml:space="preserve"> and packet, the QoS parameters for XR service should be based on </w:t>
      </w:r>
      <w:r>
        <w:rPr>
          <w:rFonts w:hint="eastAsia" w:ascii="Times New Roman" w:hAnsi="Times New Roman" w:cs="Times New Roman"/>
          <w:lang w:val="en-GB"/>
        </w:rPr>
        <w:t>PDU set granularity</w:t>
      </w:r>
      <w:r>
        <w:rPr>
          <w:rFonts w:hint="eastAsia" w:ascii="Times New Roman" w:hAnsi="Times New Roman" w:cs="Times New Roman"/>
        </w:rPr>
        <w:t xml:space="preserve"> (e.g., video/audio frame/tile, Application Data Units etc.) and packet. As a result, some new QoS parameters may be needed. </w:t>
      </w:r>
    </w:p>
    <w:p>
      <w:pPr>
        <w:numPr>
          <w:ilvl w:val="0"/>
          <w:numId w:val="6"/>
        </w:numPr>
        <w:spacing w:after="120" w:afterLines="50"/>
        <w:ind w:left="840"/>
        <w:rPr>
          <w:rFonts w:ascii="Times New Roman" w:hAnsi="Times New Roman" w:cs="Times New Roman"/>
        </w:rPr>
      </w:pPr>
      <w:r>
        <w:rPr>
          <w:rFonts w:hint="eastAsia" w:ascii="Times New Roman" w:hAnsi="Times New Roman" w:cs="Times New Roman"/>
        </w:rPr>
        <w:t>Service configuration parameter</w:t>
      </w:r>
      <w:r>
        <w:rPr>
          <w:rFonts w:ascii="Times New Roman" w:hAnsi="Times New Roman" w:cs="Times New Roman"/>
        </w:rPr>
        <w:t>s</w:t>
      </w:r>
    </w:p>
    <w:p>
      <w:pPr>
        <w:spacing w:after="120" w:afterLines="50"/>
        <w:ind w:left="420" w:leftChars="200"/>
        <w:rPr>
          <w:rFonts w:ascii="Times New Roman" w:hAnsi="Times New Roman" w:cs="Times New Roman"/>
        </w:rPr>
      </w:pPr>
      <w:r>
        <w:rPr>
          <w:rFonts w:hint="eastAsia" w:ascii="Times New Roman" w:hAnsi="Times New Roman" w:cs="Times New Roman"/>
        </w:rPr>
        <w:t>The XR service characteristic</w:t>
      </w:r>
      <w:r>
        <w:rPr>
          <w:rFonts w:ascii="Times New Roman" w:hAnsi="Times New Roman" w:cs="Times New Roman"/>
        </w:rPr>
        <w:t>s</w:t>
      </w:r>
      <w:r>
        <w:rPr>
          <w:rFonts w:hint="eastAsia" w:ascii="Times New Roman" w:hAnsi="Times New Roman" w:cs="Times New Roman"/>
        </w:rPr>
        <w:t xml:space="preserve"> of periodicity, number of flows, importance and </w:t>
      </w:r>
      <w:r>
        <w:rPr>
          <w:rFonts w:hint="eastAsia" w:ascii="Times New Roman" w:hAnsi="Times New Roman" w:cs="Times New Roman"/>
          <w:lang w:val="en-GB"/>
        </w:rPr>
        <w:t>correlation</w:t>
      </w:r>
      <w:r>
        <w:rPr>
          <w:rFonts w:ascii="Times New Roman" w:hAnsi="Times New Roman" w:cs="Times New Roman"/>
          <w:lang w:val="en-GB"/>
        </w:rPr>
        <w:t xml:space="preserve"> of</w:t>
      </w:r>
      <w:r>
        <w:rPr>
          <w:rFonts w:hint="eastAsia" w:ascii="Times New Roman" w:hAnsi="Times New Roman" w:cs="Times New Roman"/>
        </w:rPr>
        <w:t xml:space="preserve"> inter flows are service specific and could be stable during the XR service session. All </w:t>
      </w:r>
      <w:r>
        <w:rPr>
          <w:rFonts w:ascii="Times New Roman" w:hAnsi="Times New Roman" w:cs="Times New Roman"/>
        </w:rPr>
        <w:t xml:space="preserve">of </w:t>
      </w:r>
      <w:r>
        <w:rPr>
          <w:rFonts w:hint="eastAsia" w:ascii="Times New Roman" w:hAnsi="Times New Roman" w:cs="Times New Roman"/>
        </w:rPr>
        <w:t>th</w:t>
      </w:r>
      <w:r>
        <w:rPr>
          <w:rFonts w:ascii="Times New Roman" w:hAnsi="Times New Roman" w:cs="Times New Roman"/>
        </w:rPr>
        <w:t>e</w:t>
      </w:r>
      <w:r>
        <w:rPr>
          <w:rFonts w:hint="eastAsia" w:ascii="Times New Roman" w:hAnsi="Times New Roman" w:cs="Times New Roman"/>
        </w:rPr>
        <w:t>se parameters should be configured in the XR service session establishment or reconfiguration procedure.</w:t>
      </w:r>
    </w:p>
    <w:p>
      <w:pPr>
        <w:numPr>
          <w:ilvl w:val="0"/>
          <w:numId w:val="5"/>
        </w:numPr>
        <w:spacing w:after="120" w:afterLines="50"/>
        <w:rPr>
          <w:rFonts w:ascii="Times New Roman" w:hAnsi="Times New Roman" w:cs="Times New Roman"/>
        </w:rPr>
      </w:pPr>
      <w:r>
        <w:rPr>
          <w:rFonts w:hint="eastAsia" w:ascii="Times New Roman" w:hAnsi="Times New Roman" w:eastAsia="宋体" w:cs="Times New Roman"/>
          <w:sz w:val="24"/>
          <w:szCs w:val="24"/>
        </w:rPr>
        <w:t xml:space="preserve">XR awareness by </w:t>
      </w:r>
      <w:r>
        <w:rPr>
          <w:rFonts w:hint="eastAsia" w:ascii="Times New Roman" w:hAnsi="Times New Roman" w:eastAsia="宋体" w:cs="Times New Roman"/>
        </w:rPr>
        <w:t>u</w:t>
      </w:r>
      <w:r>
        <w:rPr>
          <w:rFonts w:hint="eastAsia" w:ascii="Times New Roman" w:hAnsi="Times New Roman" w:cs="Times New Roman"/>
        </w:rPr>
        <w:t>ser plane parameter</w:t>
      </w:r>
      <w:r>
        <w:rPr>
          <w:rFonts w:ascii="Times New Roman" w:hAnsi="Times New Roman" w:cs="Times New Roman"/>
        </w:rPr>
        <w:t>s</w:t>
      </w:r>
    </w:p>
    <w:p>
      <w:pPr>
        <w:spacing w:after="120" w:afterLines="50"/>
        <w:rPr>
          <w:rFonts w:ascii="Times New Roman" w:hAnsi="Times New Roman" w:cs="Times New Roman"/>
        </w:rPr>
      </w:pPr>
      <w:r>
        <w:rPr>
          <w:rFonts w:hint="eastAsia" w:ascii="Times New Roman" w:hAnsi="Times New Roman" w:cs="Times New Roman"/>
        </w:rPr>
        <w:t>For XR services, the characteristic of PDU Set is a very important since a group of packets would be used to carry payloads of a PDU Set (e.g. a frame, video frame/slice/tile). In application layer, packets in such a PDU Set should be handled as a whole, i.e., the groups of packets within the PDU Set have inherent dependency on each other</w:t>
      </w:r>
      <w:bookmarkStart w:id="8" w:name="_GoBack"/>
      <w:bookmarkEnd w:id="8"/>
      <w:r>
        <w:rPr>
          <w:rFonts w:hint="eastAsia" w:ascii="Times New Roman" w:hAnsi="Times New Roman" w:cs="Times New Roman"/>
        </w:rPr>
        <w:t>. For example, the frame/video/tile slice c</w:t>
      </w:r>
      <w:r>
        <w:rPr>
          <w:rFonts w:ascii="Times New Roman" w:hAnsi="Times New Roman" w:cs="Times New Roman"/>
        </w:rPr>
        <w:t>an</w:t>
      </w:r>
      <w:r>
        <w:rPr>
          <w:rFonts w:hint="eastAsia" w:ascii="Times New Roman" w:hAnsi="Times New Roman" w:cs="Times New Roman"/>
        </w:rPr>
        <w:t xml:space="preserve"> only be decoded and decompressed in case </w:t>
      </w:r>
      <w:r>
        <w:rPr>
          <w:rFonts w:ascii="Times New Roman" w:hAnsi="Times New Roman" w:cs="Times New Roman"/>
        </w:rPr>
        <w:t xml:space="preserve">that </w:t>
      </w:r>
      <w:r>
        <w:rPr>
          <w:rFonts w:hint="eastAsia" w:ascii="Times New Roman" w:hAnsi="Times New Roman" w:cs="Times New Roman"/>
        </w:rPr>
        <w:t>all of the packets carrying the frame/video slice are successfully received. P-frame c</w:t>
      </w:r>
      <w:r>
        <w:rPr>
          <w:rFonts w:ascii="Times New Roman" w:hAnsi="Times New Roman" w:cs="Times New Roman"/>
        </w:rPr>
        <w:t>an</w:t>
      </w:r>
      <w:r>
        <w:rPr>
          <w:rFonts w:hint="eastAsia" w:ascii="Times New Roman" w:hAnsi="Times New Roman" w:cs="Times New Roman"/>
        </w:rPr>
        <w:t xml:space="preserve"> only be decoded and decompressed in case of the previous I-frame or P-fame are decoded and decompressed successfully. </w:t>
      </w:r>
    </w:p>
    <w:p>
      <w:pPr>
        <w:spacing w:after="120" w:afterLines="50"/>
        <w:rPr>
          <w:rFonts w:ascii="Times New Roman" w:hAnsi="Times New Roman" w:cs="Times New Roman"/>
        </w:rPr>
      </w:pPr>
      <w:r>
        <w:rPr>
          <w:rFonts w:hint="eastAsia" w:ascii="Times New Roman" w:hAnsi="Times New Roman" w:cs="Times New Roman"/>
        </w:rPr>
        <w:t>Since XR service is characterized by high data rate, low latency, it</w:t>
      </w:r>
      <w:r>
        <w:rPr>
          <w:rFonts w:ascii="Times New Roman" w:hAnsi="Times New Roman" w:cs="Times New Roman"/>
        </w:rPr>
        <w:t>’</w:t>
      </w:r>
      <w:r>
        <w:rPr>
          <w:rFonts w:hint="eastAsia" w:ascii="Times New Roman" w:hAnsi="Times New Roman" w:cs="Times New Roman"/>
        </w:rPr>
        <w:t xml:space="preserve">s more possible to cause congestion in RAN. </w:t>
      </w:r>
      <w:r>
        <w:rPr>
          <w:rFonts w:ascii="Times New Roman" w:hAnsi="Times New Roman" w:cs="Times New Roman"/>
        </w:rPr>
        <w:t xml:space="preserve">Therefore, </w:t>
      </w:r>
      <w:r>
        <w:rPr>
          <w:rFonts w:hint="eastAsia" w:ascii="Times New Roman" w:hAnsi="Times New Roman" w:cs="Times New Roman"/>
        </w:rPr>
        <w:t xml:space="preserve">RAN should schedule radio resources for the packets transmission efficiently considering the inherent dependency of the packets of a PDU Set. For example, RAN </w:t>
      </w:r>
      <w:r>
        <w:rPr>
          <w:rFonts w:ascii="Times New Roman" w:hAnsi="Times New Roman" w:cs="Times New Roman"/>
        </w:rPr>
        <w:t xml:space="preserve">may </w:t>
      </w:r>
      <w:r>
        <w:rPr>
          <w:rFonts w:hint="eastAsia" w:ascii="Times New Roman" w:hAnsi="Times New Roman" w:cs="Times New Roman"/>
        </w:rPr>
        <w:t xml:space="preserve">only drop the obsolete packets or </w:t>
      </w:r>
      <w:r>
        <w:rPr>
          <w:rFonts w:ascii="Times New Roman" w:hAnsi="Times New Roman" w:cs="Times New Roman"/>
        </w:rPr>
        <w:t xml:space="preserve">the </w:t>
      </w:r>
      <w:r>
        <w:rPr>
          <w:rFonts w:hint="eastAsia" w:ascii="Times New Roman" w:hAnsi="Times New Roman" w:cs="Times New Roman"/>
        </w:rPr>
        <w:t>least important packet in congestion state. To meet this kind o</w:t>
      </w:r>
      <w:r>
        <w:rPr>
          <w:rFonts w:ascii="Times New Roman" w:hAnsi="Times New Roman" w:cs="Times New Roman"/>
        </w:rPr>
        <w:t>f</w:t>
      </w:r>
      <w:r>
        <w:rPr>
          <w:rFonts w:hint="eastAsia" w:ascii="Times New Roman" w:hAnsi="Times New Roman" w:cs="Times New Roman"/>
        </w:rPr>
        <w:t xml:space="preserve"> requirement and </w:t>
      </w:r>
      <w:r>
        <w:rPr>
          <w:rFonts w:ascii="Times New Roman" w:hAnsi="Times New Roman" w:cs="Times New Roman"/>
        </w:rPr>
        <w:t xml:space="preserve">to </w:t>
      </w:r>
      <w:r>
        <w:rPr>
          <w:rFonts w:hint="eastAsia" w:ascii="Times New Roman" w:hAnsi="Times New Roman" w:cs="Times New Roman"/>
        </w:rPr>
        <w:t xml:space="preserve">improve the resource efficiency, one potential solution is </w:t>
      </w:r>
      <w:r>
        <w:rPr>
          <w:rFonts w:ascii="Times New Roman" w:hAnsi="Times New Roman" w:cs="Times New Roman"/>
        </w:rPr>
        <w:t xml:space="preserve">to </w:t>
      </w:r>
      <w:r>
        <w:rPr>
          <w:rFonts w:hint="eastAsia" w:ascii="Times New Roman" w:hAnsi="Times New Roman" w:cs="Times New Roman"/>
        </w:rPr>
        <w:t>provide the PDU Set SN and the packet SN within a PDU Set to RAN. Obviously</w:t>
      </w:r>
      <w:r>
        <w:rPr>
          <w:rFonts w:ascii="Times New Roman" w:hAnsi="Times New Roman" w:cs="Times New Roman"/>
        </w:rPr>
        <w:t>,</w:t>
      </w:r>
      <w:r>
        <w:rPr>
          <w:rFonts w:hint="eastAsia" w:ascii="Times New Roman" w:hAnsi="Times New Roman" w:cs="Times New Roman"/>
        </w:rPr>
        <w:t xml:space="preserve"> it is more suitable </w:t>
      </w:r>
      <w:r>
        <w:rPr>
          <w:rFonts w:ascii="Times New Roman" w:hAnsi="Times New Roman" w:cs="Times New Roman"/>
        </w:rPr>
        <w:t xml:space="preserve">to </w:t>
      </w:r>
      <w:r>
        <w:rPr>
          <w:rFonts w:hint="eastAsia" w:ascii="Times New Roman" w:hAnsi="Times New Roman" w:cs="Times New Roman"/>
        </w:rPr>
        <w:t xml:space="preserve">provide those SN by user plane since the SN </w:t>
      </w:r>
      <w:r>
        <w:rPr>
          <w:rFonts w:ascii="Times New Roman" w:hAnsi="Times New Roman" w:cs="Times New Roman"/>
        </w:rPr>
        <w:t xml:space="preserve">varies at </w:t>
      </w:r>
      <w:r>
        <w:rPr>
          <w:rFonts w:hint="eastAsia" w:ascii="Times New Roman" w:hAnsi="Times New Roman" w:cs="Times New Roman"/>
        </w:rPr>
        <w:t>every packet and PDU Set.</w:t>
      </w:r>
    </w:p>
    <w:p>
      <w:pPr>
        <w:spacing w:after="120" w:afterLines="50"/>
        <w:rPr>
          <w:rFonts w:ascii="Times New Roman" w:hAnsi="Times New Roman" w:cs="Times New Roman"/>
        </w:rPr>
      </w:pPr>
      <w:r>
        <w:rPr>
          <w:rFonts w:hint="eastAsia" w:ascii="Times New Roman" w:hAnsi="Times New Roman" w:cs="Times New Roman"/>
          <w:b/>
          <w:bCs/>
          <w:i/>
          <w:iCs/>
        </w:rPr>
        <w:t xml:space="preserve">Proposal 1: </w:t>
      </w:r>
      <w:r>
        <w:rPr>
          <w:rFonts w:ascii="Times New Roman" w:hAnsi="Times New Roman" w:cs="Times New Roman"/>
          <w:b/>
          <w:bCs/>
          <w:i/>
          <w:iCs/>
        </w:rPr>
        <w:t>T</w:t>
      </w:r>
      <w:r>
        <w:rPr>
          <w:rFonts w:hint="eastAsia" w:ascii="Times New Roman" w:hAnsi="Times New Roman" w:cs="Times New Roman"/>
          <w:b/>
          <w:bCs/>
          <w:i/>
          <w:iCs/>
        </w:rPr>
        <w:t>he XR awareness could be divided into XR awareness by control plane parameters and XR awareness by user plane parameters, and the control plane parameters could further consist of QoS and Service configuration parameters</w:t>
      </w:r>
    </w:p>
    <w:p>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Service configuration</w:t>
      </w:r>
    </w:p>
    <w:p>
      <w:pPr>
        <w:spacing w:after="120" w:afterLines="50"/>
        <w:rPr>
          <w:rFonts w:ascii="Times New Roman" w:hAnsi="Times New Roman" w:cs="Times New Roman"/>
        </w:rPr>
      </w:pPr>
      <w:r>
        <w:rPr>
          <w:rFonts w:hint="eastAsia" w:ascii="Times New Roman" w:hAnsi="Times New Roman" w:cs="Times New Roman"/>
        </w:rPr>
        <w:t xml:space="preserve">Regarding the service configuration, to make parameters more  predictable for more efficient gNB scheduling, based on the characteristic of XR traffic, especially for the video frame/slice/tile, the combinations of multiple parameters from {periodicity/frame rate, the number of packet, the size of each packet, packet interval, the total size of the whole frame} can be used for the service configuration. </w:t>
      </w:r>
    </w:p>
    <w:p>
      <w:pPr>
        <w:spacing w:after="120" w:afterLines="50"/>
        <w:rPr>
          <w:rFonts w:ascii="Times New Roman" w:hAnsi="Times New Roman" w:cs="Times New Roman"/>
        </w:rPr>
      </w:pPr>
      <w:r>
        <w:rPr>
          <w:rFonts w:hint="eastAsia" w:ascii="Times New Roman" w:hAnsi="Times New Roman" w:cs="Times New Roman"/>
        </w:rPr>
        <w:t>For example, to support PDU Set for a frame of the video traffic flow periodically, one potential solution is to configure multiple SPS or CG per frame period for downlink and uplink respectively. In this case, As illustrated in figure 1, the periodicity/frame rate, the number of packet, packet interval of the traffic can be assumed stable relatively during the XR service session and be used for the service configuration parameters, while the size of packets</w:t>
      </w:r>
      <w:r>
        <w:rPr>
          <w:rFonts w:ascii="Times New Roman" w:hAnsi="Times New Roman" w:cs="Times New Roman"/>
        </w:rPr>
        <w:t xml:space="preserve"> which</w:t>
      </w:r>
      <w:r>
        <w:rPr>
          <w:rFonts w:hint="eastAsia" w:ascii="Times New Roman" w:hAnsi="Times New Roman" w:cs="Times New Roman"/>
        </w:rPr>
        <w:t xml:space="preserve"> is variable </w:t>
      </w:r>
      <w:r>
        <w:rPr>
          <w:rFonts w:ascii="Times New Roman" w:hAnsi="Times New Roman" w:cs="Times New Roman"/>
        </w:rPr>
        <w:t>cab be</w:t>
      </w:r>
      <w:r>
        <w:rPr>
          <w:rFonts w:hint="eastAsia" w:ascii="Times New Roman" w:hAnsi="Times New Roman" w:cs="Times New Roman"/>
        </w:rPr>
        <w:t xml:space="preserve"> adaptable to the variable size of the video frame. By those configuration parameters, gNB can configure SPS/CG resources more convenient for the XR service.</w:t>
      </w:r>
    </w:p>
    <w:p>
      <w:pPr>
        <w:spacing w:after="120" w:afterLines="50"/>
        <w:jc w:val="center"/>
        <w:rPr>
          <w:rFonts w:ascii="Times New Roman" w:hAnsi="Times New Roman" w:cs="Times New Roman"/>
        </w:rPr>
      </w:pPr>
      <w:r>
        <w:rPr>
          <w:sz w:val="22"/>
        </w:rPr>
        <w:object>
          <v:shape id="_x0000_i1025" o:spt="75" type="#_x0000_t75" style="height:117.45pt;width:320.5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spacing w:after="120" w:afterLines="50"/>
        <w:jc w:val="center"/>
        <w:rPr>
          <w:rFonts w:ascii="Times New Roman" w:hAnsi="Times New Roman" w:cs="Times New Roman"/>
        </w:rPr>
      </w:pPr>
      <w:r>
        <w:rPr>
          <w:rFonts w:hint="eastAsia" w:ascii="Times New Roman" w:hAnsi="Times New Roman" w:cs="Times New Roman"/>
        </w:rPr>
        <w:t>Figure 1</w:t>
      </w:r>
    </w:p>
    <w:p>
      <w:pPr>
        <w:spacing w:after="120" w:afterLines="50"/>
        <w:rPr>
          <w:rFonts w:ascii="Times New Roman" w:hAnsi="Times New Roman" w:cs="Times New Roman"/>
        </w:rPr>
      </w:pPr>
      <w:r>
        <w:rPr>
          <w:rFonts w:hint="eastAsia" w:ascii="Times New Roman" w:hAnsi="Times New Roman" w:cs="Times New Roman"/>
        </w:rPr>
        <w:t>Moreover, for different XR service requirement, a series of possible value combinations of the configuration parameter could be predefined with index for each of them. As a result, the index could be used to simplify the configuration and decrease the overhead of the signaling.</w:t>
      </w:r>
    </w:p>
    <w:p>
      <w:pPr>
        <w:spacing w:after="120" w:afterLines="50"/>
        <w:jc w:val="center"/>
        <w:rPr>
          <w:rFonts w:ascii="Times New Roman" w:hAnsi="Times New Roman" w:cs="Times New Roman"/>
        </w:rPr>
      </w:pPr>
      <w:r>
        <w:rPr>
          <w:rFonts w:hint="eastAsia" w:ascii="Times New Roman" w:hAnsi="Times New Roman" w:cs="Times New Roman"/>
        </w:rPr>
        <w:t>Static XR traffic awareness parameters</w:t>
      </w:r>
    </w:p>
    <w:tbl>
      <w:tblPr>
        <w:tblStyle w:val="18"/>
        <w:tblW w:w="0" w:type="auto"/>
        <w:tblInd w:w="10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2209"/>
        <w:gridCol w:w="2236"/>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cs="Times New Roman"/>
                <w:sz w:val="22"/>
              </w:rPr>
            </w:pPr>
            <w:r>
              <w:rPr>
                <w:rFonts w:ascii="Times New Roman" w:hAnsi="Times New Roman" w:cs="Times New Roman"/>
                <w:sz w:val="22"/>
              </w:rPr>
              <w:t>index</w:t>
            </w:r>
          </w:p>
        </w:tc>
        <w:tc>
          <w:tcPr>
            <w:tcW w:w="2209" w:type="dxa"/>
          </w:tcPr>
          <w:p>
            <w:pPr>
              <w:jc w:val="center"/>
              <w:rPr>
                <w:rFonts w:ascii="Times New Roman" w:hAnsi="Times New Roman" w:cs="Times New Roman"/>
                <w:sz w:val="22"/>
              </w:rPr>
            </w:pPr>
            <w:r>
              <w:rPr>
                <w:rFonts w:ascii="Times New Roman" w:hAnsi="Times New Roman" w:cs="Times New Roman"/>
                <w:sz w:val="22"/>
              </w:rPr>
              <w:t>periodicity/frame rate</w:t>
            </w:r>
          </w:p>
        </w:tc>
        <w:tc>
          <w:tcPr>
            <w:tcW w:w="2236" w:type="dxa"/>
          </w:tcPr>
          <w:p>
            <w:pPr>
              <w:jc w:val="center"/>
              <w:rPr>
                <w:rFonts w:ascii="Times New Roman" w:hAnsi="Times New Roman" w:cs="Times New Roman"/>
                <w:sz w:val="22"/>
              </w:rPr>
            </w:pPr>
            <w:r>
              <w:rPr>
                <w:rFonts w:ascii="Times New Roman" w:hAnsi="Times New Roman" w:cs="Times New Roman"/>
                <w:sz w:val="22"/>
              </w:rPr>
              <w:t>the number of packet</w:t>
            </w:r>
          </w:p>
        </w:tc>
        <w:tc>
          <w:tcPr>
            <w:tcW w:w="2351" w:type="dxa"/>
          </w:tcPr>
          <w:p>
            <w:pPr>
              <w:jc w:val="center"/>
              <w:rPr>
                <w:rFonts w:ascii="Times New Roman" w:hAnsi="Times New Roman" w:cs="Times New Roman"/>
                <w:sz w:val="22"/>
              </w:rPr>
            </w:pPr>
            <w:r>
              <w:rPr>
                <w:rFonts w:ascii="Times New Roman" w:hAnsi="Times New Roman" w:cs="Times New Roman"/>
                <w:sz w:val="22"/>
              </w:rPr>
              <w:t>packet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eastAsia="宋体" w:cs="Times New Roman"/>
                <w:sz w:val="22"/>
              </w:rPr>
            </w:pPr>
            <w:r>
              <w:rPr>
                <w:rFonts w:ascii="Times New Roman" w:hAnsi="Times New Roman" w:cs="Times New Roman"/>
                <w:sz w:val="22"/>
              </w:rPr>
              <w:t>0</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33.33ms/30</w:t>
            </w:r>
          </w:p>
        </w:tc>
        <w:tc>
          <w:tcPr>
            <w:tcW w:w="2236" w:type="dxa"/>
          </w:tcPr>
          <w:p>
            <w:pPr>
              <w:jc w:val="center"/>
              <w:rPr>
                <w:rFonts w:ascii="Times New Roman" w:hAnsi="Times New Roman" w:eastAsia="宋体" w:cs="Times New Roman"/>
                <w:sz w:val="22"/>
              </w:rPr>
            </w:pPr>
            <w:r>
              <w:rPr>
                <w:rFonts w:ascii="Times New Roman" w:hAnsi="Times New Roman" w:cs="Times New Roman"/>
                <w:sz w:val="22"/>
              </w:rPr>
              <w:t>3</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eastAsia="宋体" w:cs="Times New Roman"/>
                <w:sz w:val="22"/>
              </w:rPr>
            </w:pPr>
            <w:r>
              <w:rPr>
                <w:rFonts w:ascii="Times New Roman" w:hAnsi="Times New Roman" w:cs="Times New Roman"/>
                <w:sz w:val="22"/>
              </w:rPr>
              <w:t>1</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33.33ms/30</w:t>
            </w:r>
          </w:p>
        </w:tc>
        <w:tc>
          <w:tcPr>
            <w:tcW w:w="2236" w:type="dxa"/>
          </w:tcPr>
          <w:p>
            <w:pPr>
              <w:jc w:val="center"/>
              <w:rPr>
                <w:rFonts w:ascii="Times New Roman" w:hAnsi="Times New Roman" w:eastAsia="宋体" w:cs="Times New Roman"/>
                <w:sz w:val="22"/>
              </w:rPr>
            </w:pPr>
            <w:r>
              <w:rPr>
                <w:rFonts w:ascii="Times New Roman" w:hAnsi="Times New Roman" w:cs="Times New Roman"/>
                <w:sz w:val="22"/>
              </w:rPr>
              <w:t>5</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eastAsia="宋体" w:cs="Times New Roman"/>
                <w:sz w:val="22"/>
              </w:rPr>
            </w:pPr>
            <w:r>
              <w:rPr>
                <w:rFonts w:ascii="Times New Roman" w:hAnsi="Times New Roman" w:cs="Times New Roman"/>
                <w:sz w:val="22"/>
              </w:rPr>
              <w:t>2</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16.67ms/60</w:t>
            </w:r>
          </w:p>
        </w:tc>
        <w:tc>
          <w:tcPr>
            <w:tcW w:w="2236" w:type="dxa"/>
          </w:tcPr>
          <w:p>
            <w:pPr>
              <w:jc w:val="center"/>
              <w:rPr>
                <w:rFonts w:ascii="Times New Roman" w:hAnsi="Times New Roman" w:eastAsia="宋体" w:cs="Times New Roman"/>
                <w:sz w:val="22"/>
              </w:rPr>
            </w:pPr>
            <w:r>
              <w:rPr>
                <w:rFonts w:hint="eastAsia" w:ascii="Times New Roman" w:hAnsi="Times New Roman" w:cs="Times New Roman"/>
                <w:sz w:val="22"/>
              </w:rPr>
              <w:t>2</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eastAsia="宋体" w:cs="Times New Roman"/>
                <w:sz w:val="22"/>
              </w:rPr>
            </w:pPr>
            <w:r>
              <w:rPr>
                <w:rFonts w:ascii="Times New Roman" w:hAnsi="Times New Roman" w:cs="Times New Roman"/>
                <w:sz w:val="22"/>
              </w:rPr>
              <w:t>3</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16.67ms/60</w:t>
            </w:r>
          </w:p>
        </w:tc>
        <w:tc>
          <w:tcPr>
            <w:tcW w:w="2236" w:type="dxa"/>
          </w:tcPr>
          <w:p>
            <w:pPr>
              <w:jc w:val="center"/>
              <w:rPr>
                <w:rFonts w:ascii="Times New Roman" w:hAnsi="Times New Roman" w:eastAsia="宋体" w:cs="Times New Roman"/>
                <w:sz w:val="22"/>
              </w:rPr>
            </w:pPr>
            <w:r>
              <w:rPr>
                <w:rFonts w:hint="eastAsia" w:ascii="Times New Roman" w:hAnsi="Times New Roman" w:cs="Times New Roman"/>
                <w:sz w:val="22"/>
              </w:rPr>
              <w:t>4</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cs="Times New Roman"/>
                <w:sz w:val="22"/>
              </w:rPr>
            </w:pPr>
            <w:r>
              <w:rPr>
                <w:rFonts w:ascii="Times New Roman" w:hAnsi="Times New Roman" w:cs="Times New Roman"/>
                <w:sz w:val="22"/>
              </w:rPr>
              <w:t>4</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11.11ms/90</w:t>
            </w:r>
          </w:p>
        </w:tc>
        <w:tc>
          <w:tcPr>
            <w:tcW w:w="2236" w:type="dxa"/>
          </w:tcPr>
          <w:p>
            <w:pPr>
              <w:jc w:val="center"/>
              <w:rPr>
                <w:rFonts w:ascii="Times New Roman" w:hAnsi="Times New Roman" w:eastAsia="宋体" w:cs="Times New Roman"/>
                <w:sz w:val="22"/>
              </w:rPr>
            </w:pPr>
            <w:r>
              <w:rPr>
                <w:rFonts w:ascii="Times New Roman" w:hAnsi="Times New Roman" w:cs="Times New Roman"/>
                <w:sz w:val="22"/>
              </w:rPr>
              <w:t>3</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eastAsia="宋体" w:cs="Times New Roman"/>
                <w:sz w:val="22"/>
              </w:rPr>
            </w:pPr>
            <w:r>
              <w:rPr>
                <w:rFonts w:ascii="Times New Roman" w:hAnsi="Times New Roman" w:cs="Times New Roman"/>
                <w:sz w:val="22"/>
              </w:rPr>
              <w:t>5</w:t>
            </w:r>
          </w:p>
        </w:tc>
        <w:tc>
          <w:tcPr>
            <w:tcW w:w="2209" w:type="dxa"/>
          </w:tcPr>
          <w:p>
            <w:pPr>
              <w:jc w:val="center"/>
              <w:rPr>
                <w:rFonts w:ascii="Times New Roman" w:hAnsi="Times New Roman" w:eastAsia="宋体" w:cs="Times New Roman"/>
                <w:sz w:val="22"/>
              </w:rPr>
            </w:pPr>
            <w:r>
              <w:rPr>
                <w:rFonts w:ascii="Times New Roman" w:hAnsi="Times New Roman" w:cs="Times New Roman"/>
                <w:sz w:val="22"/>
              </w:rPr>
              <w:t>8.33ms/120</w:t>
            </w:r>
          </w:p>
        </w:tc>
        <w:tc>
          <w:tcPr>
            <w:tcW w:w="2236" w:type="dxa"/>
          </w:tcPr>
          <w:p>
            <w:pPr>
              <w:jc w:val="center"/>
              <w:rPr>
                <w:rFonts w:ascii="Times New Roman" w:hAnsi="Times New Roman" w:eastAsia="宋体" w:cs="Times New Roman"/>
                <w:sz w:val="22"/>
              </w:rPr>
            </w:pPr>
            <w:r>
              <w:rPr>
                <w:rFonts w:ascii="Times New Roman" w:hAnsi="Times New Roman" w:cs="Times New Roman"/>
                <w:sz w:val="22"/>
              </w:rPr>
              <w:t>3</w:t>
            </w:r>
          </w:p>
        </w:tc>
        <w:tc>
          <w:tcPr>
            <w:tcW w:w="2351" w:type="dxa"/>
          </w:tcPr>
          <w:p>
            <w:pPr>
              <w:jc w:val="center"/>
              <w:rPr>
                <w:rFonts w:ascii="Times New Roman" w:hAnsi="Times New Roman" w:eastAsia="宋体" w:cs="Times New Roman"/>
                <w:sz w:val="22"/>
              </w:rPr>
            </w:pPr>
            <w:r>
              <w:rPr>
                <w:rFonts w:ascii="Times New Roman" w:hAnsi="Times New Roman" w:cs="Times New Roman"/>
                <w:sz w:val="22"/>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jc w:val="center"/>
              <w:rPr>
                <w:rFonts w:ascii="Times New Roman" w:hAnsi="Times New Roman" w:cs="Times New Roman"/>
                <w:sz w:val="22"/>
              </w:rPr>
            </w:pPr>
            <w:r>
              <w:rPr>
                <w:rFonts w:ascii="Times New Roman" w:hAnsi="Times New Roman" w:cs="Times New Roman"/>
                <w:sz w:val="22"/>
              </w:rPr>
              <w:t>...</w:t>
            </w:r>
          </w:p>
        </w:tc>
        <w:tc>
          <w:tcPr>
            <w:tcW w:w="2209" w:type="dxa"/>
          </w:tcPr>
          <w:p>
            <w:pPr>
              <w:jc w:val="center"/>
              <w:rPr>
                <w:rFonts w:ascii="Times New Roman" w:hAnsi="Times New Roman" w:cs="Times New Roman"/>
                <w:sz w:val="22"/>
              </w:rPr>
            </w:pPr>
            <w:r>
              <w:rPr>
                <w:rFonts w:ascii="Times New Roman" w:hAnsi="Times New Roman" w:cs="Times New Roman"/>
                <w:sz w:val="22"/>
              </w:rPr>
              <w:t>...</w:t>
            </w:r>
          </w:p>
        </w:tc>
        <w:tc>
          <w:tcPr>
            <w:tcW w:w="2236" w:type="dxa"/>
          </w:tcPr>
          <w:p>
            <w:pPr>
              <w:jc w:val="center"/>
              <w:rPr>
                <w:rFonts w:ascii="Times New Roman" w:hAnsi="Times New Roman" w:cs="Times New Roman"/>
                <w:sz w:val="22"/>
              </w:rPr>
            </w:pPr>
            <w:r>
              <w:rPr>
                <w:rFonts w:ascii="Times New Roman" w:hAnsi="Times New Roman" w:cs="Times New Roman"/>
                <w:sz w:val="22"/>
              </w:rPr>
              <w:t>...</w:t>
            </w:r>
          </w:p>
        </w:tc>
        <w:tc>
          <w:tcPr>
            <w:tcW w:w="2351" w:type="dxa"/>
          </w:tcPr>
          <w:p>
            <w:pPr>
              <w:jc w:val="center"/>
              <w:rPr>
                <w:rFonts w:ascii="Times New Roman" w:hAnsi="Times New Roman" w:cs="Times New Roman"/>
                <w:sz w:val="22"/>
              </w:rPr>
            </w:pPr>
            <w:r>
              <w:rPr>
                <w:rFonts w:ascii="Times New Roman" w:hAnsi="Times New Roman" w:cs="Times New Roman"/>
                <w:sz w:val="22"/>
              </w:rPr>
              <w:t>...</w:t>
            </w:r>
          </w:p>
        </w:tc>
      </w:tr>
    </w:tbl>
    <w:p>
      <w:pPr>
        <w:spacing w:before="120" w:beforeLines="50" w:after="120" w:afterLines="50"/>
        <w:rPr>
          <w:rFonts w:ascii="Times New Roman" w:hAnsi="Times New Roman" w:cs="Times New Roman"/>
        </w:rPr>
      </w:pPr>
      <w:r>
        <w:rPr>
          <w:rFonts w:hint="eastAsia" w:ascii="Times New Roman" w:hAnsi="Times New Roman" w:cs="Times New Roman"/>
          <w:b/>
          <w:bCs/>
          <w:i/>
          <w:iCs/>
        </w:rPr>
        <w:t xml:space="preserve">Proposal 2: </w:t>
      </w:r>
      <w:r>
        <w:rPr>
          <w:rFonts w:ascii="Times New Roman" w:hAnsi="Times New Roman" w:cs="Times New Roman"/>
          <w:b/>
          <w:bCs/>
          <w:i/>
          <w:iCs/>
        </w:rPr>
        <w:t>T</w:t>
      </w:r>
      <w:r>
        <w:rPr>
          <w:rFonts w:hint="eastAsia" w:ascii="Times New Roman" w:hAnsi="Times New Roman" w:cs="Times New Roman"/>
          <w:b/>
          <w:bCs/>
          <w:i/>
          <w:iCs/>
        </w:rPr>
        <w:t xml:space="preserve">he combinations of multiple parameters from {periodicity/frame rate, the number of packet, the size of each packet, packet interval, the total size of the whole frame} can be used for </w:t>
      </w:r>
      <w:r>
        <w:rPr>
          <w:rFonts w:ascii="Times New Roman" w:hAnsi="Times New Roman" w:cs="Times New Roman"/>
          <w:b/>
          <w:bCs/>
          <w:i/>
          <w:iCs/>
        </w:rPr>
        <w:t>XR</w:t>
      </w:r>
      <w:r>
        <w:rPr>
          <w:rFonts w:hint="eastAsia" w:ascii="Times New Roman" w:hAnsi="Times New Roman" w:cs="Times New Roman"/>
          <w:b/>
          <w:bCs/>
          <w:i/>
          <w:iCs/>
        </w:rPr>
        <w:t xml:space="preserve"> service configuration </w:t>
      </w:r>
    </w:p>
    <w:p>
      <w:pPr>
        <w:spacing w:after="120" w:afterLines="50"/>
        <w:rPr>
          <w:rFonts w:ascii="Times New Roman" w:hAnsi="Times New Roman" w:cs="Times New Roman"/>
        </w:rPr>
      </w:pPr>
    </w:p>
    <w:p>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XR awareness by user plane parameters</w:t>
      </w:r>
    </w:p>
    <w:p>
      <w:pPr>
        <w:spacing w:after="120" w:afterLines="50"/>
        <w:rPr>
          <w:rFonts w:ascii="Times New Roman" w:hAnsi="Times New Roman" w:cs="Times New Roman"/>
        </w:rPr>
      </w:pPr>
      <w:r>
        <w:rPr>
          <w:rFonts w:hint="eastAsia" w:ascii="Times New Roman" w:hAnsi="Times New Roman" w:cs="Times New Roman"/>
        </w:rPr>
        <w:t>Some of the characteristic information of XR service is variable in time, such as the correlation between packet and frame, the SN of the frame, the SN of the packet in a frame. Th</w:t>
      </w:r>
      <w:r>
        <w:rPr>
          <w:rFonts w:ascii="Times New Roman" w:hAnsi="Times New Roman" w:cs="Times New Roman"/>
        </w:rPr>
        <w:t>e</w:t>
      </w:r>
      <w:r>
        <w:rPr>
          <w:rFonts w:hint="eastAsia" w:ascii="Times New Roman" w:hAnsi="Times New Roman" w:cs="Times New Roman"/>
        </w:rPr>
        <w:t xml:space="preserve">se XR service parameters </w:t>
      </w:r>
      <w:r>
        <w:rPr>
          <w:rFonts w:ascii="Times New Roman" w:hAnsi="Times New Roman" w:cs="Times New Roman"/>
        </w:rPr>
        <w:t>are</w:t>
      </w:r>
      <w:r>
        <w:rPr>
          <w:rFonts w:hint="eastAsia" w:ascii="Times New Roman" w:hAnsi="Times New Roman" w:cs="Times New Roman"/>
        </w:rPr>
        <w:t xml:space="preserve"> very helpful for gNB efficient radio resource management</w:t>
      </w:r>
      <w:r>
        <w:rPr>
          <w:rFonts w:ascii="Times New Roman" w:hAnsi="Times New Roman" w:cs="Times New Roman"/>
        </w:rPr>
        <w:t>, and</w:t>
      </w:r>
      <w:r>
        <w:rPr>
          <w:rFonts w:hint="eastAsia" w:ascii="Times New Roman" w:hAnsi="Times New Roman" w:cs="Times New Roman"/>
        </w:rPr>
        <w:t xml:space="preserve"> the awareness of </w:t>
      </w:r>
      <w:r>
        <w:rPr>
          <w:rFonts w:ascii="Times New Roman" w:hAnsi="Times New Roman" w:cs="Times New Roman"/>
        </w:rPr>
        <w:t>such</w:t>
      </w:r>
      <w:r>
        <w:rPr>
          <w:rFonts w:hint="eastAsia" w:ascii="Times New Roman" w:hAnsi="Times New Roman" w:cs="Times New Roman"/>
        </w:rPr>
        <w:t xml:space="preserve"> parameters by user plane is </w:t>
      </w:r>
      <w:r>
        <w:rPr>
          <w:rFonts w:ascii="Times New Roman" w:hAnsi="Times New Roman" w:cs="Times New Roman"/>
        </w:rPr>
        <w:t xml:space="preserve">also helpful. </w:t>
      </w:r>
      <w:r>
        <w:rPr>
          <w:rFonts w:hint="eastAsia" w:ascii="Times New Roman" w:hAnsi="Times New Roman" w:cs="Times New Roman"/>
        </w:rPr>
        <w:t xml:space="preserve"> The XR awareness </w:t>
      </w:r>
      <w:r>
        <w:rPr>
          <w:rFonts w:ascii="Times New Roman" w:hAnsi="Times New Roman" w:cs="Times New Roman"/>
        </w:rPr>
        <w:t xml:space="preserve">of </w:t>
      </w:r>
      <w:r>
        <w:rPr>
          <w:rFonts w:hint="eastAsia" w:ascii="Times New Roman" w:hAnsi="Times New Roman" w:cs="Times New Roman"/>
        </w:rPr>
        <w:t xml:space="preserve">user plane parameters </w:t>
      </w:r>
      <w:r>
        <w:rPr>
          <w:rFonts w:ascii="Times New Roman" w:hAnsi="Times New Roman" w:cs="Times New Roman"/>
        </w:rPr>
        <w:t xml:space="preserve">may </w:t>
      </w:r>
      <w:r>
        <w:rPr>
          <w:rFonts w:hint="eastAsia" w:ascii="Times New Roman" w:hAnsi="Times New Roman" w:cs="Times New Roman"/>
        </w:rPr>
        <w:t>include but not limited to: the start packet of a frame, the SN of a frame, the SN of a packet in a frame.</w:t>
      </w:r>
    </w:p>
    <w:p>
      <w:pPr>
        <w:spacing w:after="120" w:afterLines="50"/>
        <w:rPr>
          <w:rFonts w:ascii="Times New Roman" w:hAnsi="Times New Roman" w:cs="Times New Roman"/>
        </w:rPr>
      </w:pPr>
      <w:r>
        <w:rPr>
          <w:rFonts w:hint="eastAsia" w:ascii="Times New Roman" w:hAnsi="Times New Roman" w:cs="Times New Roman"/>
        </w:rPr>
        <w:t xml:space="preserve">However, on one hand, </w:t>
      </w:r>
      <w:r>
        <w:rPr>
          <w:rFonts w:ascii="Times New Roman" w:hAnsi="Times New Roman" w:cs="Times New Roman"/>
        </w:rPr>
        <w:t xml:space="preserve">although </w:t>
      </w:r>
      <w:r>
        <w:rPr>
          <w:rFonts w:hint="eastAsia" w:ascii="Times New Roman" w:hAnsi="Times New Roman" w:cs="Times New Roman"/>
        </w:rPr>
        <w:t>th</w:t>
      </w:r>
      <w:r>
        <w:rPr>
          <w:rFonts w:ascii="Times New Roman" w:hAnsi="Times New Roman" w:cs="Times New Roman"/>
        </w:rPr>
        <w:t>e</w:t>
      </w:r>
      <w:r>
        <w:rPr>
          <w:rFonts w:hint="eastAsia" w:ascii="Times New Roman" w:hAnsi="Times New Roman" w:cs="Times New Roman"/>
        </w:rPr>
        <w:t xml:space="preserve">se parameters </w:t>
      </w:r>
      <w:r>
        <w:rPr>
          <w:rFonts w:ascii="Times New Roman" w:hAnsi="Times New Roman" w:cs="Times New Roman"/>
        </w:rPr>
        <w:t>could</w:t>
      </w:r>
      <w:r>
        <w:rPr>
          <w:rFonts w:hint="eastAsia" w:ascii="Times New Roman" w:hAnsi="Times New Roman" w:cs="Times New Roman"/>
        </w:rPr>
        <w:t xml:space="preserve"> be only useful for the packet transport </w:t>
      </w:r>
      <w:r>
        <w:rPr>
          <w:rFonts w:ascii="Times New Roman" w:hAnsi="Times New Roman" w:cs="Times New Roman"/>
        </w:rPr>
        <w:t xml:space="preserve">but they are </w:t>
      </w:r>
      <w:r>
        <w:rPr>
          <w:rFonts w:hint="eastAsia" w:ascii="Times New Roman" w:hAnsi="Times New Roman" w:cs="Times New Roman"/>
        </w:rPr>
        <w:t xml:space="preserve">unnecessary for the XR service/application itself; on the other hand, the source point of those parameters usually locates </w:t>
      </w:r>
      <w:r>
        <w:rPr>
          <w:rFonts w:ascii="Times New Roman" w:hAnsi="Times New Roman" w:cs="Times New Roman"/>
        </w:rPr>
        <w:t xml:space="preserve">in </w:t>
      </w:r>
      <w:r>
        <w:rPr>
          <w:rFonts w:hint="eastAsia" w:ascii="Times New Roman" w:hAnsi="Times New Roman" w:cs="Times New Roman"/>
        </w:rPr>
        <w:t xml:space="preserve">the application layer while the destination </w:t>
      </w:r>
      <w:r>
        <w:rPr>
          <w:rFonts w:ascii="Times New Roman" w:hAnsi="Times New Roman" w:cs="Times New Roman"/>
        </w:rPr>
        <w:t xml:space="preserve">of them </w:t>
      </w:r>
      <w:r>
        <w:rPr>
          <w:rFonts w:hint="eastAsia" w:ascii="Times New Roman" w:hAnsi="Times New Roman" w:cs="Times New Roman"/>
        </w:rPr>
        <w:t>is</w:t>
      </w:r>
      <w:r>
        <w:rPr>
          <w:rFonts w:ascii="Times New Roman" w:hAnsi="Times New Roman" w:cs="Times New Roman"/>
        </w:rPr>
        <w:t xml:space="preserve"> located</w:t>
      </w:r>
      <w:r>
        <w:rPr>
          <w:rFonts w:hint="eastAsia" w:ascii="Times New Roman" w:hAnsi="Times New Roman" w:cs="Times New Roman"/>
        </w:rPr>
        <w:t xml:space="preserve"> </w:t>
      </w:r>
      <w:r>
        <w:rPr>
          <w:rFonts w:ascii="Times New Roman" w:hAnsi="Times New Roman" w:cs="Times New Roman"/>
        </w:rPr>
        <w:t xml:space="preserve">at the </w:t>
      </w:r>
      <w:r>
        <w:rPr>
          <w:rFonts w:hint="eastAsia" w:ascii="Times New Roman" w:hAnsi="Times New Roman" w:cs="Times New Roman"/>
        </w:rPr>
        <w:t>transport layer, so the delivery for th</w:t>
      </w:r>
      <w:r>
        <w:rPr>
          <w:rFonts w:ascii="Times New Roman" w:hAnsi="Times New Roman" w:cs="Times New Roman"/>
        </w:rPr>
        <w:t>e</w:t>
      </w:r>
      <w:r>
        <w:rPr>
          <w:rFonts w:hint="eastAsia" w:ascii="Times New Roman" w:hAnsi="Times New Roman" w:cs="Times New Roman"/>
        </w:rPr>
        <w:t>se parameters is not peer to peer but is cross-layer</w:t>
      </w:r>
      <w:r>
        <w:rPr>
          <w:rFonts w:ascii="Times New Roman" w:hAnsi="Times New Roman" w:cs="Times New Roman"/>
        </w:rPr>
        <w:t xml:space="preserve"> type delivery</w:t>
      </w:r>
      <w:r>
        <w:rPr>
          <w:rFonts w:hint="eastAsia" w:ascii="Times New Roman" w:hAnsi="Times New Roman" w:cs="Times New Roman"/>
        </w:rPr>
        <w:t>. An example illustrated in figure 2, the XR awareness user plane parameters for the downlink could be generated at the PUD layer in the XR service server and used in PDCP layer in gNB.</w:t>
      </w:r>
    </w:p>
    <w:p>
      <w:pPr>
        <w:spacing w:after="120" w:afterLines="50"/>
        <w:jc w:val="center"/>
        <w:rPr>
          <w:sz w:val="22"/>
        </w:rPr>
      </w:pPr>
      <w:r>
        <w:rPr>
          <w:rFonts w:hint="eastAsia"/>
          <w:sz w:val="22"/>
        </w:rPr>
        <w:object>
          <v:shape id="_x0000_i1026" o:spt="75" type="#_x0000_t75" style="height:178.1pt;width:425.3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spacing w:after="120" w:afterLines="50"/>
        <w:jc w:val="center"/>
        <w:rPr>
          <w:rFonts w:ascii="Times New Roman" w:hAnsi="Times New Roman" w:cs="Times New Roman"/>
        </w:rPr>
      </w:pPr>
      <w:r>
        <w:rPr>
          <w:rFonts w:hint="eastAsia" w:ascii="Times New Roman" w:hAnsi="Times New Roman" w:cs="Times New Roman"/>
        </w:rPr>
        <w:t>Figure 2</w:t>
      </w:r>
    </w:p>
    <w:p>
      <w:pPr>
        <w:spacing w:after="120" w:afterLines="50"/>
        <w:rPr>
          <w:rFonts w:ascii="Times New Roman" w:hAnsi="Times New Roman" w:cs="Times New Roman"/>
        </w:rPr>
      </w:pPr>
      <w:r>
        <w:rPr>
          <w:rFonts w:hint="eastAsia" w:ascii="Times New Roman" w:hAnsi="Times New Roman" w:cs="Times New Roman"/>
          <w:b/>
          <w:bCs/>
          <w:i/>
          <w:iCs/>
        </w:rPr>
        <w:t>Observation 1: the delivery of the XR awareness user plane parameters is not peer to peer and is cross-layer</w:t>
      </w:r>
    </w:p>
    <w:p>
      <w:pPr>
        <w:spacing w:after="120" w:afterLines="50"/>
        <w:rPr>
          <w:rFonts w:ascii="Times New Roman" w:hAnsi="Times New Roman" w:cs="Times New Roman"/>
        </w:rPr>
      </w:pPr>
      <w:r>
        <w:rPr>
          <w:rFonts w:hint="eastAsia" w:ascii="Times New Roman" w:hAnsi="Times New Roman" w:cs="Times New Roman"/>
        </w:rPr>
        <w:t>Figure 3 is a potential protocol stack for the PDU Layer. The XR awareness user plane parameters could be generated at the Payload format sub-layer as the source point and the forwarded to the RTP sub-layer for delivery.</w:t>
      </w:r>
    </w:p>
    <w:p>
      <w:pPr>
        <w:jc w:val="center"/>
        <w:rPr>
          <w:rFonts w:cs="Times New Roman"/>
          <w:sz w:val="22"/>
        </w:rPr>
      </w:pPr>
      <w:r>
        <w:rPr>
          <w:rFonts w:hint="eastAsia" w:cs="Times New Roman"/>
          <w:sz w:val="22"/>
        </w:rPr>
        <w:object>
          <v:shape id="_x0000_i1027" o:spt="75" type="#_x0000_t75" style="height:171.15pt;width:354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pPr>
        <w:spacing w:after="120" w:afterLines="50"/>
        <w:jc w:val="center"/>
        <w:rPr>
          <w:rFonts w:ascii="Times New Roman" w:hAnsi="Times New Roman" w:cs="Times New Roman"/>
        </w:rPr>
      </w:pPr>
      <w:r>
        <w:rPr>
          <w:rFonts w:hint="eastAsia" w:ascii="Times New Roman" w:hAnsi="Times New Roman" w:cs="Times New Roman"/>
        </w:rPr>
        <w:t>Figure 3</w:t>
      </w:r>
    </w:p>
    <w:p>
      <w:pPr>
        <w:spacing w:after="120" w:afterLines="50"/>
        <w:rPr>
          <w:rFonts w:ascii="Times New Roman" w:hAnsi="Times New Roman" w:cs="Times New Roman"/>
        </w:rPr>
      </w:pPr>
      <w:r>
        <w:rPr>
          <w:rFonts w:ascii="Times New Roman" w:hAnsi="Times New Roman" w:cs="Times New Roman"/>
        </w:rPr>
        <w:t xml:space="preserve">RTP </w:t>
      </w:r>
      <w:r>
        <w:rPr>
          <w:rFonts w:hint="eastAsia" w:ascii="Times New Roman" w:hAnsi="Times New Roman" w:cs="Times New Roman"/>
        </w:rPr>
        <w:t xml:space="preserve">protocol </w:t>
      </w:r>
      <w:r>
        <w:rPr>
          <w:rFonts w:ascii="Times New Roman" w:hAnsi="Times New Roman" w:cs="Times New Roman"/>
        </w:rPr>
        <w:t>is designed for </w:t>
      </w:r>
      <w:r>
        <w:fldChar w:fldCharType="begin"/>
      </w:r>
      <w:r>
        <w:instrText xml:space="preserve"> HYPERLINK "https://en.wikipedia.org/wiki/End-to-end_principle" \o "End-to-end principle" </w:instrText>
      </w:r>
      <w:r>
        <w:fldChar w:fldCharType="separate"/>
      </w:r>
      <w:r>
        <w:rPr>
          <w:rFonts w:ascii="Times New Roman" w:hAnsi="Times New Roman" w:cs="Times New Roman"/>
        </w:rPr>
        <w:t>end-to-end</w:t>
      </w:r>
      <w:r>
        <w:rPr>
          <w:rFonts w:ascii="Times New Roman" w:hAnsi="Times New Roman" w:cs="Times New Roman"/>
        </w:rPr>
        <w:fldChar w:fldCharType="end"/>
      </w:r>
      <w:r>
        <w:rPr>
          <w:rFonts w:ascii="Times New Roman" w:hAnsi="Times New Roman" w:cs="Times New Roman"/>
        </w:rPr>
        <w:t>, </w:t>
      </w:r>
      <w:r>
        <w:fldChar w:fldCharType="begin"/>
      </w:r>
      <w:r>
        <w:instrText xml:space="preserve"> HYPERLINK "https://en.wikipedia.org/wiki/Real-time_computing" \o "Real-time computing" </w:instrText>
      </w:r>
      <w:r>
        <w:fldChar w:fldCharType="separate"/>
      </w:r>
      <w:r>
        <w:rPr>
          <w:rFonts w:ascii="Times New Roman" w:hAnsi="Times New Roman" w:cs="Times New Roman"/>
        </w:rPr>
        <w:t>real-time</w:t>
      </w:r>
      <w:r>
        <w:rPr>
          <w:rFonts w:ascii="Times New Roman" w:hAnsi="Times New Roman" w:cs="Times New Roman"/>
        </w:rPr>
        <w:fldChar w:fldCharType="end"/>
      </w:r>
      <w:r>
        <w:rPr>
          <w:rFonts w:ascii="Times New Roman" w:hAnsi="Times New Roman" w:cs="Times New Roman"/>
        </w:rPr>
        <w:t> transfer of </w:t>
      </w:r>
      <w:r>
        <w:fldChar w:fldCharType="begin"/>
      </w:r>
      <w:r>
        <w:instrText xml:space="preserve"> HYPERLINK "https://en.wikipedia.org/wiki/Streaming_media" \o "Streaming media" </w:instrText>
      </w:r>
      <w:r>
        <w:fldChar w:fldCharType="separate"/>
      </w:r>
      <w:r>
        <w:rPr>
          <w:rFonts w:ascii="Times New Roman" w:hAnsi="Times New Roman" w:cs="Times New Roman"/>
        </w:rPr>
        <w:t>streaming media</w:t>
      </w:r>
      <w:r>
        <w:rPr>
          <w:rFonts w:ascii="Times New Roman" w:hAnsi="Times New Roman" w:cs="Times New Roman"/>
        </w:rPr>
        <w:fldChar w:fldCharType="end"/>
      </w:r>
      <w:r>
        <w:rPr>
          <w:rFonts w:hint="eastAsia" w:ascii="Times New Roman" w:hAnsi="Times New Roman" w:cs="Times New Roman"/>
        </w:rPr>
        <w:t xml:space="preserve"> and the general </w:t>
      </w:r>
      <w:r>
        <w:rPr>
          <w:rFonts w:ascii="Times New Roman" w:hAnsi="Times New Roman" w:cs="Times New Roman"/>
        </w:rPr>
        <w:t>packet header</w:t>
      </w:r>
      <w:r>
        <w:rPr>
          <w:rFonts w:hint="eastAsia" w:ascii="Times New Roman" w:hAnsi="Times New Roman" w:cs="Times New Roman"/>
        </w:rPr>
        <w:t xml:space="preserve"> of RTP is illustrates in Figure 4. The XR awareness user plane parameters could be piggybacked in the Extension header of the RTP header by setting the X (Extension) bit.</w:t>
      </w:r>
    </w:p>
    <w:tbl>
      <w:tblPr>
        <w:tblStyle w:val="17"/>
        <w:tblW w:w="9123" w:type="dxa"/>
        <w:jc w:val="center"/>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689"/>
        <w:gridCol w:w="808"/>
        <w:gridCol w:w="188"/>
        <w:gridCol w:w="240"/>
        <w:gridCol w:w="240"/>
        <w:gridCol w:w="240"/>
        <w:gridCol w:w="240"/>
        <w:gridCol w:w="240"/>
        <w:gridCol w:w="240"/>
        <w:gridCol w:w="240"/>
        <w:gridCol w:w="246"/>
        <w:gridCol w:w="232"/>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i/>
                <w:iCs/>
                <w:color w:val="202122"/>
                <w:kern w:val="0"/>
                <w:sz w:val="11"/>
                <w:szCs w:val="11"/>
                <w:lang w:bidi="ar"/>
              </w:rPr>
              <w:t>Offsets</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Octet</w:t>
            </w:r>
          </w:p>
        </w:tc>
        <w:tc>
          <w:tcPr>
            <w:tcW w:w="1868" w:type="dxa"/>
            <w:gridSpan w:val="8"/>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0</w:t>
            </w:r>
          </w:p>
        </w:tc>
        <w:tc>
          <w:tcPr>
            <w:tcW w:w="1918" w:type="dxa"/>
            <w:gridSpan w:val="8"/>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w:t>
            </w:r>
          </w:p>
        </w:tc>
        <w:tc>
          <w:tcPr>
            <w:tcW w:w="1920" w:type="dxa"/>
            <w:gridSpan w:val="8"/>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w:t>
            </w:r>
          </w:p>
        </w:tc>
        <w:tc>
          <w:tcPr>
            <w:tcW w:w="1920" w:type="dxa"/>
            <w:gridSpan w:val="8"/>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3</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Octet</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Bit</w:t>
            </w:r>
          </w:p>
        </w:tc>
        <w:tc>
          <w:tcPr>
            <w:tcW w:w="18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0</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3</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4</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5</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6</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7</w:t>
            </w:r>
          </w:p>
        </w:tc>
        <w:tc>
          <w:tcPr>
            <w:tcW w:w="246"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8</w:t>
            </w:r>
          </w:p>
        </w:tc>
        <w:tc>
          <w:tcPr>
            <w:tcW w:w="232"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9</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10</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11</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12</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13</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14</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15</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16</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17</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18</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19</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20</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21</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22</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23</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24</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25</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26</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27</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28</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29</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30</w:t>
            </w:r>
          </w:p>
        </w:tc>
        <w:tc>
          <w:tcPr>
            <w:tcW w:w="240"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31</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0</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0</w:t>
            </w:r>
          </w:p>
        </w:tc>
        <w:tc>
          <w:tcPr>
            <w:tcW w:w="428" w:type="dxa"/>
            <w:gridSpan w:val="2"/>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Version</w:t>
            </w:r>
          </w:p>
        </w:tc>
        <w:tc>
          <w:tcPr>
            <w:tcW w:w="240" w:type="dxa"/>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P</w:t>
            </w:r>
          </w:p>
        </w:tc>
        <w:tc>
          <w:tcPr>
            <w:tcW w:w="240" w:type="dxa"/>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X</w:t>
            </w:r>
          </w:p>
        </w:tc>
        <w:tc>
          <w:tcPr>
            <w:tcW w:w="960" w:type="dxa"/>
            <w:gridSpan w:val="4"/>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CC</w:t>
            </w:r>
          </w:p>
        </w:tc>
        <w:tc>
          <w:tcPr>
            <w:tcW w:w="246" w:type="dxa"/>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M</w:t>
            </w:r>
          </w:p>
        </w:tc>
        <w:tc>
          <w:tcPr>
            <w:tcW w:w="1672" w:type="dxa"/>
            <w:gridSpan w:val="7"/>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PT</w:t>
            </w:r>
          </w:p>
        </w:tc>
        <w:tc>
          <w:tcPr>
            <w:tcW w:w="3840" w:type="dxa"/>
            <w:gridSpan w:val="16"/>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Sequence number</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4</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32</w:t>
            </w:r>
          </w:p>
        </w:tc>
        <w:tc>
          <w:tcPr>
            <w:tcW w:w="7626" w:type="dxa"/>
            <w:gridSpan w:val="32"/>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Timestamp</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8</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64</w:t>
            </w:r>
          </w:p>
        </w:tc>
        <w:tc>
          <w:tcPr>
            <w:tcW w:w="7626" w:type="dxa"/>
            <w:gridSpan w:val="32"/>
            <w:tcBorders>
              <w:top w:val="single" w:color="A2A9B1" w:sz="4" w:space="0"/>
              <w:left w:val="single" w:color="A2A9B1" w:sz="4" w:space="0"/>
              <w:bottom w:val="single" w:color="A2A9B1" w:sz="4" w:space="0"/>
              <w:right w:val="single" w:color="A2A9B1" w:sz="4" w:space="0"/>
            </w:tcBorders>
            <w:shd w:val="clear" w:color="auto" w:fill="F8F9FA"/>
            <w:tcMar>
              <w:top w:w="42" w:type="dxa"/>
              <w:left w:w="84" w:type="dxa"/>
              <w:bottom w:w="42" w:type="dxa"/>
              <w:right w:w="84" w:type="dxa"/>
            </w:tcMar>
            <w:vAlign w:val="center"/>
          </w:tcPr>
          <w:p>
            <w:pPr>
              <w:widowControl/>
              <w:jc w:val="center"/>
              <w:rPr>
                <w:rFonts w:ascii="Arial" w:hAnsi="Arial" w:eastAsia="sans-serif" w:cs="Arial"/>
                <w:color w:val="202122"/>
                <w:sz w:val="11"/>
                <w:szCs w:val="11"/>
              </w:rPr>
            </w:pPr>
            <w:r>
              <w:rPr>
                <w:rFonts w:ascii="Arial" w:hAnsi="Arial" w:eastAsia="sans-serif" w:cs="Arial"/>
                <w:color w:val="202122"/>
                <w:kern w:val="0"/>
                <w:sz w:val="11"/>
                <w:szCs w:val="11"/>
                <w:lang w:bidi="ar"/>
              </w:rPr>
              <w:t>SSRC identifier</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12</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96</w:t>
            </w:r>
          </w:p>
        </w:tc>
        <w:tc>
          <w:tcPr>
            <w:tcW w:w="7626" w:type="dxa"/>
            <w:gridSpan w:val="32"/>
            <w:tcBorders>
              <w:top w:val="single" w:color="A2A9B1" w:sz="4" w:space="0"/>
              <w:left w:val="single" w:color="A2A9B1" w:sz="4" w:space="0"/>
              <w:bottom w:val="single" w:color="A2A9B1" w:sz="4" w:space="0"/>
              <w:right w:val="single" w:color="A2A9B1" w:sz="4" w:space="0"/>
            </w:tcBorders>
            <w:shd w:val="clear" w:color="auto" w:fill="auto"/>
            <w:tcMar>
              <w:top w:w="42" w:type="dxa"/>
              <w:left w:w="84" w:type="dxa"/>
              <w:bottom w:w="42" w:type="dxa"/>
              <w:right w:w="84" w:type="dxa"/>
            </w:tcMar>
            <w:vAlign w:val="center"/>
          </w:tcPr>
          <w:p>
            <w:pPr>
              <w:widowControl/>
              <w:jc w:val="center"/>
              <w:rPr>
                <w:rFonts w:ascii="Arial" w:hAnsi="Arial" w:eastAsia="sans-serif" w:cs="Arial"/>
                <w:color w:val="202122"/>
                <w:kern w:val="0"/>
                <w:sz w:val="11"/>
                <w:szCs w:val="11"/>
                <w:lang w:bidi="ar"/>
              </w:rPr>
            </w:pPr>
            <w:r>
              <w:rPr>
                <w:rFonts w:ascii="Arial" w:hAnsi="Arial" w:eastAsia="sans-serif" w:cs="Arial"/>
                <w:color w:val="202122"/>
                <w:kern w:val="0"/>
                <w:sz w:val="11"/>
                <w:szCs w:val="11"/>
                <w:lang w:bidi="ar"/>
              </w:rPr>
              <w:t>CSRC identifiers</w:t>
            </w:r>
            <w:r>
              <w:rPr>
                <w:rFonts w:ascii="Arial" w:hAnsi="Arial" w:eastAsia="sans-serif" w:cs="Arial"/>
                <w:color w:val="202122"/>
                <w:kern w:val="0"/>
                <w:sz w:val="11"/>
                <w:szCs w:val="11"/>
                <w:lang w:bidi="ar"/>
              </w:rPr>
              <w:br w:type="textWrapping"/>
            </w:r>
            <w:r>
              <w:rPr>
                <w:rFonts w:ascii="Arial" w:hAnsi="Arial" w:eastAsia="sans-serif" w:cs="Arial"/>
                <w:color w:val="202122"/>
                <w:kern w:val="0"/>
                <w:sz w:val="11"/>
                <w:szCs w:val="11"/>
                <w:lang w:bidi="ar"/>
              </w:rPr>
              <w:t>...</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12+4×CC</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96+32×CC</w:t>
            </w:r>
          </w:p>
        </w:tc>
        <w:tc>
          <w:tcPr>
            <w:tcW w:w="3786" w:type="dxa"/>
            <w:gridSpan w:val="16"/>
            <w:tcBorders>
              <w:top w:val="single" w:color="A2A9B1" w:sz="4" w:space="0"/>
              <w:left w:val="single" w:color="A2A9B1" w:sz="4" w:space="0"/>
              <w:bottom w:val="single" w:color="A2A9B1" w:sz="4" w:space="0"/>
              <w:right w:val="single" w:color="A2A9B1" w:sz="4" w:space="0"/>
            </w:tcBorders>
            <w:shd w:val="clear" w:color="auto" w:fill="FFBBBB"/>
            <w:tcMar>
              <w:top w:w="42" w:type="dxa"/>
              <w:left w:w="84" w:type="dxa"/>
              <w:bottom w:w="42" w:type="dxa"/>
              <w:right w:w="84" w:type="dxa"/>
            </w:tcMar>
            <w:vAlign w:val="center"/>
          </w:tcPr>
          <w:p>
            <w:pPr>
              <w:widowControl/>
              <w:shd w:val="clear" w:color="auto" w:fill="FFBBBB"/>
              <w:jc w:val="center"/>
              <w:rPr>
                <w:rFonts w:ascii="Arial" w:hAnsi="Arial" w:eastAsia="sans-serif" w:cs="Arial"/>
                <w:color w:val="202122"/>
                <w:sz w:val="11"/>
                <w:szCs w:val="11"/>
              </w:rPr>
            </w:pPr>
            <w:r>
              <w:rPr>
                <w:rFonts w:ascii="Arial" w:hAnsi="Arial" w:eastAsia="sans-serif" w:cs="Arial"/>
                <w:color w:val="202122"/>
                <w:kern w:val="0"/>
                <w:sz w:val="11"/>
                <w:szCs w:val="11"/>
                <w:lang w:bidi="ar"/>
              </w:rPr>
              <w:t>Profile-specific extension header ID</w:t>
            </w:r>
          </w:p>
        </w:tc>
        <w:tc>
          <w:tcPr>
            <w:tcW w:w="3840" w:type="dxa"/>
            <w:gridSpan w:val="16"/>
            <w:tcBorders>
              <w:top w:val="single" w:color="A2A9B1" w:sz="4" w:space="0"/>
              <w:left w:val="single" w:color="A2A9B1" w:sz="4" w:space="0"/>
              <w:bottom w:val="single" w:color="A2A9B1" w:sz="4" w:space="0"/>
              <w:right w:val="single" w:color="A2A9B1" w:sz="4" w:space="0"/>
            </w:tcBorders>
            <w:shd w:val="clear" w:color="auto" w:fill="FFBBBB"/>
            <w:tcMar>
              <w:top w:w="42" w:type="dxa"/>
              <w:left w:w="84" w:type="dxa"/>
              <w:bottom w:w="42" w:type="dxa"/>
              <w:right w:w="84" w:type="dxa"/>
            </w:tcMar>
            <w:vAlign w:val="center"/>
          </w:tcPr>
          <w:p>
            <w:pPr>
              <w:widowControl/>
              <w:shd w:val="clear" w:color="auto" w:fill="FFBBBB"/>
              <w:jc w:val="center"/>
              <w:rPr>
                <w:rFonts w:ascii="Arial" w:hAnsi="Arial" w:eastAsia="sans-serif" w:cs="Arial"/>
                <w:color w:val="202122"/>
                <w:sz w:val="11"/>
                <w:szCs w:val="11"/>
              </w:rPr>
            </w:pPr>
            <w:r>
              <w:rPr>
                <w:rFonts w:ascii="Arial" w:hAnsi="Arial" w:eastAsia="sans-serif" w:cs="Arial"/>
                <w:color w:val="202122"/>
                <w:kern w:val="0"/>
                <w:sz w:val="11"/>
                <w:szCs w:val="11"/>
                <w:lang w:bidi="ar"/>
              </w:rPr>
              <w:t>Extension header length</w:t>
            </w:r>
          </w:p>
        </w:tc>
      </w:tr>
      <w:tr>
        <w:tblPrEx>
          <w:tblBorders>
            <w:top w:val="single" w:color="A2A9B1" w:sz="4" w:space="0"/>
            <w:left w:val="single" w:color="A2A9B1" w:sz="4" w:space="0"/>
            <w:bottom w:val="single" w:color="A2A9B1" w:sz="4" w:space="0"/>
            <w:right w:val="single" w:color="A2A9B1" w:sz="4" w:space="0"/>
            <w:insideH w:val="none" w:color="auto" w:sz="0" w:space="0"/>
            <w:insideV w:val="none" w:color="auto" w:sz="0" w:space="0"/>
          </w:tblBorders>
          <w:shd w:val="clear" w:color="auto" w:fill="F8F9FA"/>
          <w:tblCellMar>
            <w:top w:w="15" w:type="dxa"/>
            <w:left w:w="15" w:type="dxa"/>
            <w:bottom w:w="15" w:type="dxa"/>
            <w:right w:w="15" w:type="dxa"/>
          </w:tblCellMar>
        </w:tblPrEx>
        <w:trPr>
          <w:jc w:val="center"/>
        </w:trPr>
        <w:tc>
          <w:tcPr>
            <w:tcW w:w="689"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16+4×CC</w:t>
            </w:r>
          </w:p>
        </w:tc>
        <w:tc>
          <w:tcPr>
            <w:tcW w:w="808" w:type="dxa"/>
            <w:tcBorders>
              <w:top w:val="single" w:color="A2A9B1" w:sz="4" w:space="0"/>
              <w:left w:val="single" w:color="A2A9B1" w:sz="4" w:space="0"/>
              <w:bottom w:val="single" w:color="A2A9B1" w:sz="4" w:space="0"/>
              <w:right w:val="single" w:color="A2A9B1" w:sz="4" w:space="0"/>
            </w:tcBorders>
            <w:shd w:val="clear" w:color="auto" w:fill="EAECF0"/>
            <w:tcMar>
              <w:top w:w="42" w:type="dxa"/>
              <w:left w:w="84" w:type="dxa"/>
              <w:bottom w:w="42" w:type="dxa"/>
              <w:right w:w="84" w:type="dxa"/>
            </w:tcMar>
            <w:vAlign w:val="center"/>
          </w:tcPr>
          <w:p>
            <w:pPr>
              <w:widowControl/>
              <w:jc w:val="center"/>
              <w:rPr>
                <w:rFonts w:ascii="Arial" w:hAnsi="Arial" w:eastAsia="sans-serif" w:cs="Arial"/>
                <w:b/>
                <w:bCs/>
                <w:color w:val="202122"/>
                <w:sz w:val="11"/>
                <w:szCs w:val="11"/>
              </w:rPr>
            </w:pPr>
            <w:r>
              <w:rPr>
                <w:rFonts w:ascii="Arial" w:hAnsi="Arial" w:eastAsia="sans-serif" w:cs="Arial"/>
                <w:b/>
                <w:bCs/>
                <w:color w:val="202122"/>
                <w:kern w:val="0"/>
                <w:sz w:val="11"/>
                <w:szCs w:val="11"/>
                <w:lang w:bidi="ar"/>
              </w:rPr>
              <w:t>128+32×CC</w:t>
            </w:r>
          </w:p>
        </w:tc>
        <w:tc>
          <w:tcPr>
            <w:tcW w:w="7626" w:type="dxa"/>
            <w:gridSpan w:val="32"/>
            <w:tcBorders>
              <w:top w:val="single" w:color="A2A9B1" w:sz="4" w:space="0"/>
              <w:left w:val="single" w:color="A2A9B1" w:sz="4" w:space="0"/>
              <w:bottom w:val="single" w:color="A2A9B1" w:sz="4" w:space="0"/>
              <w:right w:val="single" w:color="A2A9B1" w:sz="4" w:space="0"/>
            </w:tcBorders>
            <w:shd w:val="clear" w:color="auto" w:fill="FFBBBB"/>
            <w:tcMar>
              <w:top w:w="42" w:type="dxa"/>
              <w:left w:w="84" w:type="dxa"/>
              <w:bottom w:w="42" w:type="dxa"/>
              <w:right w:w="84" w:type="dxa"/>
            </w:tcMar>
            <w:vAlign w:val="center"/>
          </w:tcPr>
          <w:p>
            <w:pPr>
              <w:widowControl/>
              <w:shd w:val="clear" w:color="auto" w:fill="FFBBBB"/>
              <w:jc w:val="center"/>
              <w:rPr>
                <w:rFonts w:ascii="Arial" w:hAnsi="Arial" w:eastAsia="sans-serif" w:cs="Arial"/>
                <w:color w:val="202122"/>
                <w:sz w:val="11"/>
                <w:szCs w:val="11"/>
              </w:rPr>
            </w:pPr>
            <w:r>
              <w:rPr>
                <w:rFonts w:ascii="Arial" w:hAnsi="Arial" w:eastAsia="sans-serif" w:cs="Arial"/>
                <w:color w:val="202122"/>
                <w:kern w:val="0"/>
                <w:sz w:val="11"/>
                <w:szCs w:val="11"/>
                <w:lang w:bidi="ar"/>
              </w:rPr>
              <w:t>Extension header</w:t>
            </w:r>
            <w:r>
              <w:rPr>
                <w:rFonts w:ascii="Arial" w:hAnsi="Arial" w:eastAsia="sans-serif" w:cs="Arial"/>
                <w:color w:val="202122"/>
                <w:kern w:val="0"/>
                <w:sz w:val="11"/>
                <w:szCs w:val="11"/>
                <w:lang w:bidi="ar"/>
              </w:rPr>
              <w:br w:type="textWrapping"/>
            </w:r>
            <w:r>
              <w:rPr>
                <w:rFonts w:ascii="Arial" w:hAnsi="Arial" w:eastAsia="sans-serif" w:cs="Arial"/>
                <w:color w:val="202122"/>
                <w:kern w:val="0"/>
                <w:sz w:val="11"/>
                <w:szCs w:val="11"/>
                <w:lang w:bidi="ar"/>
              </w:rPr>
              <w:t>...</w:t>
            </w:r>
          </w:p>
        </w:tc>
      </w:tr>
    </w:tbl>
    <w:p>
      <w:pPr>
        <w:spacing w:after="120" w:afterLines="50"/>
        <w:jc w:val="center"/>
        <w:rPr>
          <w:rFonts w:ascii="Times New Roman" w:hAnsi="Times New Roman" w:cs="Times New Roman"/>
        </w:rPr>
      </w:pPr>
      <w:r>
        <w:rPr>
          <w:rFonts w:hint="eastAsia" w:ascii="Times New Roman" w:hAnsi="Times New Roman" w:cs="Times New Roman"/>
        </w:rPr>
        <w:t>Figure 4</w:t>
      </w:r>
    </w:p>
    <w:p>
      <w:pPr>
        <w:spacing w:before="120" w:beforeLines="50" w:after="120" w:afterLines="50"/>
        <w:rPr>
          <w:rFonts w:ascii="Times New Roman" w:hAnsi="Times New Roman" w:cs="Times New Roman"/>
        </w:rPr>
      </w:pPr>
      <w:r>
        <w:rPr>
          <w:rFonts w:hint="eastAsia" w:ascii="Times New Roman" w:hAnsi="Times New Roman" w:cs="Times New Roman"/>
          <w:b/>
          <w:bCs/>
          <w:i/>
          <w:iCs/>
        </w:rPr>
        <w:t xml:space="preserve">Propose 3: the XR awareness user plane parameters could </w:t>
      </w:r>
      <w:r>
        <w:rPr>
          <w:rFonts w:ascii="Times New Roman" w:hAnsi="Times New Roman" w:cs="Times New Roman"/>
          <w:b/>
          <w:bCs/>
          <w:i/>
          <w:iCs/>
        </w:rPr>
        <w:t xml:space="preserve">be </w:t>
      </w:r>
      <w:r>
        <w:rPr>
          <w:rFonts w:hint="eastAsia" w:ascii="Times New Roman" w:hAnsi="Times New Roman" w:cs="Times New Roman"/>
          <w:b/>
          <w:bCs/>
          <w:i/>
          <w:iCs/>
        </w:rPr>
        <w:t>include but not limited to: the start packet of a frame, the SN of a frame, the SN of a packet in a frame, and be piggybacked in the Extension header of the RTP header</w:t>
      </w:r>
    </w:p>
    <w:p>
      <w:pPr>
        <w:spacing w:after="120" w:afterLines="50"/>
        <w:rPr>
          <w:rFonts w:ascii="Times New Roman" w:hAnsi="Times New Roman" w:cs="Times New Roman"/>
        </w:rPr>
      </w:pPr>
      <w:r>
        <w:rPr>
          <w:rFonts w:hint="eastAsia" w:ascii="Times New Roman" w:hAnsi="Times New Roman" w:cs="Times New Roman"/>
        </w:rPr>
        <w:t>As the destination of the XR awareness user plane parameters, the XR awareness user plane parameters should be taken out and used to schedule radio resources to transmit related packets in gNB. As illustrated in figure 5, one potential solution is taken out the the XR awareness user plane parameters from RTP extension header at PDCP layer before the ROHC functionality.</w:t>
      </w:r>
    </w:p>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object>
          <v:shape id="_x0000_i1028" o:spt="75" type="#_x0000_t75" style="height:175.25pt;width:284.35pt;" o:ole="t" filled="f" o:preferrelative="t" stroked="f" coordsize="21600,21600">
            <v:path/>
            <v:fill on="f" focussize="0,0"/>
            <v:stroke on="f" joinstyle="miter"/>
            <v:imagedata r:id="rId13" o:title=""/>
            <o:lock v:ext="edit" aspectratio="f"/>
            <w10:wrap type="none"/>
            <w10:anchorlock/>
          </v:shape>
          <o:OLEObject Type="Embed" ProgID="Visio.Drawing.15" ShapeID="_x0000_i1028" DrawAspect="Content" ObjectID="_1468075728" r:id="rId12">
            <o:LockedField>false</o:LockedField>
          </o:OLEObject>
        </w:object>
      </w:r>
    </w:p>
    <w:p>
      <w:pPr>
        <w:jc w:val="center"/>
        <w:rPr>
          <w:rFonts w:ascii="Times New Roman" w:hAnsi="Times New Roman" w:cs="Times New Roman"/>
        </w:rPr>
      </w:pPr>
      <w:r>
        <w:rPr>
          <w:rFonts w:hint="eastAsia" w:ascii="Times New Roman" w:hAnsi="Times New Roman" w:cs="Times New Roman"/>
        </w:rPr>
        <w:t>Figure 5</w:t>
      </w:r>
    </w:p>
    <w:p>
      <w:pPr>
        <w:spacing w:before="120" w:beforeLines="50" w:after="120" w:afterLines="50"/>
        <w:rPr>
          <w:rFonts w:ascii="Times New Roman" w:hAnsi="Times New Roman" w:cs="Times New Roman"/>
        </w:rPr>
      </w:pPr>
      <w:r>
        <w:rPr>
          <w:rFonts w:hint="eastAsia" w:ascii="Times New Roman" w:hAnsi="Times New Roman" w:cs="Times New Roman"/>
          <w:b/>
          <w:bCs/>
          <w:i/>
          <w:iCs/>
        </w:rPr>
        <w:t>Propose 4: the XR awareness user plane parameters could be taken out from the Extension header of the RTP header at PDCP layer in gNB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rPr>
          <w:rFonts w:ascii="Times New Roman" w:hAnsi="Times New Roman" w:cs="Times New Roman"/>
          <w:sz w:val="20"/>
          <w:szCs w:val="20"/>
        </w:rPr>
      </w:pPr>
      <w:r>
        <w:rPr>
          <w:rFonts w:ascii="Times New Roman" w:hAnsi="Times New Roman" w:cs="Times New Roman"/>
          <w:sz w:val="20"/>
          <w:szCs w:val="20"/>
        </w:rPr>
        <w:t xml:space="preserve">In this contribution, we provide </w:t>
      </w:r>
      <w:r>
        <w:rPr>
          <w:rFonts w:hint="eastAsia" w:ascii="Times New Roman" w:hAnsi="Times New Roman" w:cs="Times New Roman"/>
        </w:rPr>
        <w:t>our considerations</w:t>
      </w:r>
      <w:r>
        <w:rPr>
          <w:rFonts w:ascii="Times New Roman" w:hAnsi="Times New Roman" w:cs="Times New Roman"/>
          <w:sz w:val="20"/>
          <w:szCs w:val="20"/>
        </w:rPr>
        <w:t xml:space="preserve"> on XR</w:t>
      </w:r>
      <w:r>
        <w:rPr>
          <w:rFonts w:hint="eastAsia" w:ascii="Times New Roman" w:hAnsi="Times New Roman" w:cs="Times New Roman"/>
          <w:sz w:val="20"/>
          <w:szCs w:val="20"/>
        </w:rPr>
        <w:t xml:space="preserve"> awareness in RAN and then w</w:t>
      </w:r>
      <w:r>
        <w:rPr>
          <w:rFonts w:ascii="Times New Roman" w:hAnsi="Times New Roman" w:cs="Times New Roman"/>
          <w:sz w:val="20"/>
          <w:szCs w:val="20"/>
        </w:rPr>
        <w:t>e have</w:t>
      </w:r>
      <w:r>
        <w:rPr>
          <w:rFonts w:hint="eastAsia" w:ascii="Times New Roman" w:hAnsi="Times New Roman" w:cs="Times New Roman"/>
          <w:sz w:val="20"/>
          <w:szCs w:val="20"/>
        </w:rPr>
        <w:t>:</w:t>
      </w:r>
    </w:p>
    <w:p>
      <w:pPr>
        <w:spacing w:after="120" w:afterLines="50"/>
        <w:rPr>
          <w:rFonts w:ascii="Times New Roman" w:hAnsi="Times New Roman" w:cs="Times New Roman"/>
        </w:rPr>
      </w:pPr>
      <w:r>
        <w:rPr>
          <w:rFonts w:hint="eastAsia" w:ascii="Times New Roman" w:hAnsi="Times New Roman" w:cs="Times New Roman"/>
          <w:b/>
          <w:bCs/>
          <w:i/>
          <w:iCs/>
        </w:rPr>
        <w:t>Proposal 1: the XR awareness could be divided into XR awareness by control plane parameters and XR awareness by user plane parameters, and the control plane parameters could further consist of QoS and Service configuration parameters</w:t>
      </w:r>
      <w:r>
        <w:rPr>
          <w:rFonts w:hint="eastAsia" w:ascii="Times New Roman" w:hAnsi="Times New Roman" w:cs="Times New Roman"/>
        </w:rPr>
        <w:t xml:space="preserve"> </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rPr>
        <w:t>Proposal 2: the combinations of multiple parameters from {periodicity/frame rate, the number of packet, the size of each packet, packet interval, the total size of the whole frame} can be used for the service configuration</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rPr>
        <w:t>Observation 1: the delivery of the XR awareness user plane parameters is not peer to peer and is cross-layer</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rPr>
        <w:t xml:space="preserve">Propose 3: the XR awareness user plane parameters could </w:t>
      </w:r>
      <w:r>
        <w:rPr>
          <w:rFonts w:ascii="Times New Roman" w:hAnsi="Times New Roman" w:cs="Times New Roman"/>
          <w:b/>
          <w:bCs/>
          <w:i/>
          <w:iCs/>
        </w:rPr>
        <w:t xml:space="preserve">be </w:t>
      </w:r>
      <w:r>
        <w:rPr>
          <w:rFonts w:hint="eastAsia" w:ascii="Times New Roman" w:hAnsi="Times New Roman" w:cs="Times New Roman"/>
          <w:b/>
          <w:bCs/>
          <w:i/>
          <w:iCs/>
        </w:rPr>
        <w:t>include but not limited to: the start packet of a frame, the SN of a frame, the SN of a packet in a frame, and be piggybacked in the Extension header of the RTP header</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rPr>
        <w:t>Propose 4: the XR awareness user plane parameters could be taken out from the Extension header of the RTP header at PDCP layer in gNB</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rPr>
      </w:pPr>
      <w:r>
        <w:rPr>
          <w:rFonts w:ascii="Times New Roman" w:hAnsi="Times New Roman" w:cs="Times New Roman"/>
          <w:sz w:val="20"/>
          <w:szCs w:val="20"/>
          <w:lang w:val="en-GB"/>
        </w:rPr>
        <w:t>RP-21</w:t>
      </w:r>
      <w:r>
        <w:rPr>
          <w:rFonts w:hint="eastAsia" w:ascii="Times New Roman" w:hAnsi="Times New Roman" w:cs="Times New Roman"/>
          <w:sz w:val="20"/>
          <w:szCs w:val="20"/>
        </w:rPr>
        <w:t>3587</w:t>
      </w:r>
      <w:r>
        <w:rPr>
          <w:rFonts w:ascii="Times New Roman" w:hAnsi="Times New Roman" w:cs="Times New Roman"/>
          <w:sz w:val="20"/>
          <w:szCs w:val="20"/>
          <w:lang w:val="en-GB"/>
        </w:rPr>
        <w:t>, “Study on XR Enhancements for NR”, Nokia, RAN#94-e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eastAsia="en-US"/>
        </w:rPr>
        <w:t>S2-2201087</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Key issue on traffic characteristics of XR and media service</w:t>
      </w:r>
      <w:r>
        <w:rPr>
          <w:rFonts w:ascii="Times New Roman" w:hAnsi="Times New Roman" w:cs="Times New Roman"/>
          <w:sz w:val="20"/>
          <w:szCs w:val="20"/>
          <w:lang w:val="en-GB"/>
        </w:rPr>
        <w:t>”</w:t>
      </w:r>
      <w:r>
        <w:rPr>
          <w:rFonts w:hint="eastAsia" w:ascii="Times New Roman" w:hAnsi="Times New Roman" w:cs="Times New Roman"/>
          <w:sz w:val="20"/>
          <w:szCs w:val="20"/>
        </w:rPr>
        <w:t>, Lenovo, Motorola Mobility, Huawei, HiSilicon, Vivo, CATT，SA2#149e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S2-2201808</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 xml:space="preserve">New Key Issue: </w:t>
      </w:r>
      <w:bookmarkStart w:id="3" w:name="_Hlk93341397"/>
      <w:r>
        <w:rPr>
          <w:rFonts w:hint="eastAsia" w:ascii="Times New Roman" w:hAnsi="Times New Roman" w:cs="Times New Roman"/>
          <w:sz w:val="20"/>
          <w:szCs w:val="20"/>
        </w:rPr>
        <w:t>PDU Set integrated packet handling</w:t>
      </w:r>
      <w:bookmarkEnd w:id="3"/>
      <w:r>
        <w:rPr>
          <w:rFonts w:ascii="Times New Roman" w:hAnsi="Times New Roman" w:cs="Times New Roman"/>
          <w:sz w:val="20"/>
          <w:szCs w:val="20"/>
          <w:lang w:val="en-GB"/>
        </w:rPr>
        <w:t>”</w:t>
      </w:r>
      <w:r>
        <w:rPr>
          <w:rFonts w:hint="eastAsia" w:ascii="Times New Roman" w:hAnsi="Times New Roman" w:cs="Times New Roman"/>
          <w:sz w:val="20"/>
          <w:szCs w:val="20"/>
        </w:rPr>
        <w:t>，Huawei, HiSilicon, KDDI, CATT, Ericsson, Futurewei, Intel, InterDigital, Lenovo, Motorola Mobility, Nokia, Nokia Shanghai Bell, OPPO, Tencent, Tencent Cloud, vivo, Deutsche Telekom, China Mobile,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w:t>
      </w:r>
      <w:r>
        <w:rPr>
          <w:rFonts w:hint="eastAsia" w:ascii="Times New Roman" w:hAnsi="Times New Roman" w:cs="Times New Roman"/>
          <w:sz w:val="20"/>
          <w:szCs w:val="20"/>
        </w:rPr>
        <w:t xml:space="preserve">1809, </w:t>
      </w:r>
      <w:r>
        <w:rPr>
          <w:rFonts w:hint="eastAsia" w:ascii="Times New Roman" w:hAnsi="Times New Roman" w:cs="Times New Roman"/>
          <w:sz w:val="20"/>
          <w:szCs w:val="20"/>
          <w:lang w:val="en-GB"/>
        </w:rPr>
        <w:t>“</w:t>
      </w:r>
      <w:r>
        <w:rPr>
          <w:rFonts w:hint="eastAsia" w:ascii="Times New Roman" w:hAnsi="Times New Roman" w:cs="Times New Roman"/>
          <w:sz w:val="20"/>
          <w:szCs w:val="20"/>
        </w:rPr>
        <w:t>New Key Issue: The differentiated QoS handling considering different importance of media units</w:t>
      </w:r>
      <w:r>
        <w:rPr>
          <w:rFonts w:hint="eastAsia" w:ascii="Times New Roman" w:hAnsi="Times New Roman" w:cs="Times New Roman"/>
          <w:sz w:val="20"/>
          <w:szCs w:val="20"/>
          <w:lang w:val="en-GB"/>
        </w:rPr>
        <w:t>”</w:t>
      </w:r>
      <w:r>
        <w:rPr>
          <w:rFonts w:hint="eastAsia" w:ascii="Times New Roman" w:hAnsi="Times New Roman" w:cs="Times New Roman"/>
          <w:sz w:val="20"/>
          <w:szCs w:val="20"/>
        </w:rPr>
        <w:t>, CATT, Huawei, Hisilicon, Nokia, OPPO, Futurewei, Intel, Tencent, Lenovo, vivo, Ericsson, Interdigital Inc., SA2#149e</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GB"/>
        </w:rPr>
        <w:t>S4-220220</w:t>
      </w:r>
      <w:r>
        <w:rPr>
          <w:rFonts w:hint="eastAsia" w:ascii="Times New Roman" w:hAnsi="Times New Roman" w:cs="Times New Roman"/>
          <w:sz w:val="20"/>
          <w:szCs w:val="20"/>
        </w:rPr>
        <w:t xml:space="preserve">, 3GPP </w:t>
      </w:r>
      <w:bookmarkStart w:id="4" w:name="specType1"/>
      <w:r>
        <w:rPr>
          <w:rFonts w:hint="eastAsia" w:ascii="Times New Roman" w:hAnsi="Times New Roman" w:cs="Times New Roman"/>
          <w:sz w:val="20"/>
          <w:szCs w:val="20"/>
        </w:rPr>
        <w:t>TR</w:t>
      </w:r>
      <w:bookmarkEnd w:id="4"/>
      <w:r>
        <w:rPr>
          <w:rFonts w:hint="eastAsia" w:ascii="Times New Roman" w:hAnsi="Times New Roman" w:cs="Times New Roman"/>
          <w:sz w:val="20"/>
          <w:szCs w:val="20"/>
        </w:rPr>
        <w:t xml:space="preserve"> </w:t>
      </w:r>
      <w:bookmarkStart w:id="5" w:name="specNumber"/>
      <w:r>
        <w:rPr>
          <w:rFonts w:hint="eastAsia" w:ascii="Times New Roman" w:hAnsi="Times New Roman" w:cs="Times New Roman"/>
          <w:sz w:val="20"/>
          <w:szCs w:val="20"/>
        </w:rPr>
        <w:t>26.</w:t>
      </w:r>
      <w:bookmarkEnd w:id="5"/>
      <w:r>
        <w:rPr>
          <w:rFonts w:hint="eastAsia" w:ascii="Times New Roman" w:hAnsi="Times New Roman" w:cs="Times New Roman"/>
          <w:sz w:val="20"/>
          <w:szCs w:val="20"/>
        </w:rPr>
        <w:t>926 V</w:t>
      </w:r>
      <w:bookmarkStart w:id="6" w:name="specVersion"/>
      <w:r>
        <w:rPr>
          <w:rFonts w:hint="eastAsia" w:ascii="Times New Roman" w:hAnsi="Times New Roman" w:cs="Times New Roman"/>
          <w:sz w:val="20"/>
          <w:szCs w:val="20"/>
        </w:rPr>
        <w:t>1.1.</w:t>
      </w:r>
      <w:bookmarkEnd w:id="6"/>
      <w:r>
        <w:rPr>
          <w:rFonts w:hint="eastAsia" w:ascii="Times New Roman" w:hAnsi="Times New Roman" w:cs="Times New Roman"/>
          <w:sz w:val="20"/>
          <w:szCs w:val="20"/>
        </w:rPr>
        <w:t>0 (</w:t>
      </w:r>
      <w:bookmarkStart w:id="7" w:name="issueDate"/>
      <w:r>
        <w:rPr>
          <w:rFonts w:hint="eastAsia" w:ascii="Times New Roman" w:hAnsi="Times New Roman" w:cs="Times New Roman"/>
          <w:sz w:val="20"/>
          <w:szCs w:val="20"/>
        </w:rPr>
        <w:t>2022-</w:t>
      </w:r>
      <w:bookmarkEnd w:id="7"/>
      <w:r>
        <w:rPr>
          <w:rFonts w:hint="eastAsia" w:ascii="Times New Roman" w:hAnsi="Times New Roman" w:cs="Times New Roman"/>
          <w:sz w:val="20"/>
          <w:szCs w:val="20"/>
        </w:rPr>
        <w:t>02)</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sz w:val="20"/>
          <w:szCs w:val="20"/>
        </w:rPr>
        <w:t>TR 38.838, Study on XR (Extended Reality) Evaluations for NR V1.0.1 (2021-12)</w:t>
      </w:r>
    </w:p>
    <w:sectPr>
      <w:pgSz w:w="11907" w:h="16840"/>
      <w:pgMar w:top="1134" w:right="1021" w:bottom="1287"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2C5BC"/>
    <w:multiLevelType w:val="multilevel"/>
    <w:tmpl w:val="A4D2C5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3E457620"/>
    <w:multiLevelType w:val="singleLevel"/>
    <w:tmpl w:val="3E457620"/>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3"/>
  </w:num>
  <w:num w:numId="3">
    <w:abstractNumId w:val="5"/>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526E9D"/>
    <w:rsid w:val="00070686"/>
    <w:rsid w:val="00074C5E"/>
    <w:rsid w:val="002F2773"/>
    <w:rsid w:val="00327893"/>
    <w:rsid w:val="003D7555"/>
    <w:rsid w:val="00425BBD"/>
    <w:rsid w:val="00455276"/>
    <w:rsid w:val="00521075"/>
    <w:rsid w:val="00526E9D"/>
    <w:rsid w:val="005C34E1"/>
    <w:rsid w:val="005E65F7"/>
    <w:rsid w:val="00680B0A"/>
    <w:rsid w:val="00787B95"/>
    <w:rsid w:val="007E2DA4"/>
    <w:rsid w:val="00804C86"/>
    <w:rsid w:val="00872B5B"/>
    <w:rsid w:val="008B1CC1"/>
    <w:rsid w:val="009D4106"/>
    <w:rsid w:val="00A65B8C"/>
    <w:rsid w:val="00AA58AD"/>
    <w:rsid w:val="00AB1F67"/>
    <w:rsid w:val="00AD5960"/>
    <w:rsid w:val="00B36A82"/>
    <w:rsid w:val="00B63A52"/>
    <w:rsid w:val="00BE19BF"/>
    <w:rsid w:val="00D02949"/>
    <w:rsid w:val="00DF649C"/>
    <w:rsid w:val="00EB79FF"/>
    <w:rsid w:val="00F768F2"/>
    <w:rsid w:val="00FC66A5"/>
    <w:rsid w:val="01C371DA"/>
    <w:rsid w:val="02970AF9"/>
    <w:rsid w:val="0568310D"/>
    <w:rsid w:val="05A47ACE"/>
    <w:rsid w:val="05BB24F7"/>
    <w:rsid w:val="074D2750"/>
    <w:rsid w:val="0A481A1C"/>
    <w:rsid w:val="0BB62E8D"/>
    <w:rsid w:val="0C110567"/>
    <w:rsid w:val="0D9546F5"/>
    <w:rsid w:val="0DF57134"/>
    <w:rsid w:val="0E4A6F14"/>
    <w:rsid w:val="0F723A91"/>
    <w:rsid w:val="130D0D24"/>
    <w:rsid w:val="13A42136"/>
    <w:rsid w:val="14C710A8"/>
    <w:rsid w:val="16053ED5"/>
    <w:rsid w:val="163254BE"/>
    <w:rsid w:val="16C42C94"/>
    <w:rsid w:val="16D13B64"/>
    <w:rsid w:val="175030C6"/>
    <w:rsid w:val="188B110E"/>
    <w:rsid w:val="18910936"/>
    <w:rsid w:val="197462BA"/>
    <w:rsid w:val="1A4E237A"/>
    <w:rsid w:val="1CC628F5"/>
    <w:rsid w:val="1CDB4C0A"/>
    <w:rsid w:val="1E1A2095"/>
    <w:rsid w:val="1E48054C"/>
    <w:rsid w:val="20085EE1"/>
    <w:rsid w:val="205F59D0"/>
    <w:rsid w:val="22CE711C"/>
    <w:rsid w:val="25A14E0E"/>
    <w:rsid w:val="260F1B38"/>
    <w:rsid w:val="26777D2F"/>
    <w:rsid w:val="271E1505"/>
    <w:rsid w:val="273F3B6A"/>
    <w:rsid w:val="29A1467A"/>
    <w:rsid w:val="2B637C0C"/>
    <w:rsid w:val="2BD42BB5"/>
    <w:rsid w:val="2D5A3BAE"/>
    <w:rsid w:val="2D804734"/>
    <w:rsid w:val="2FBD44EF"/>
    <w:rsid w:val="321F68F6"/>
    <w:rsid w:val="33B8055B"/>
    <w:rsid w:val="353D648E"/>
    <w:rsid w:val="35584DBD"/>
    <w:rsid w:val="35F033B2"/>
    <w:rsid w:val="36020AA4"/>
    <w:rsid w:val="37871C5F"/>
    <w:rsid w:val="38C14F85"/>
    <w:rsid w:val="3A0E3D7F"/>
    <w:rsid w:val="3B0B0E31"/>
    <w:rsid w:val="3B9E022E"/>
    <w:rsid w:val="3C5E1386"/>
    <w:rsid w:val="3D794C69"/>
    <w:rsid w:val="3F164E4C"/>
    <w:rsid w:val="3FD578E0"/>
    <w:rsid w:val="410C5707"/>
    <w:rsid w:val="42A539CE"/>
    <w:rsid w:val="435C04A2"/>
    <w:rsid w:val="44093E52"/>
    <w:rsid w:val="45961716"/>
    <w:rsid w:val="471748B1"/>
    <w:rsid w:val="477E6B3A"/>
    <w:rsid w:val="47EC214D"/>
    <w:rsid w:val="487E765D"/>
    <w:rsid w:val="4A8C6A70"/>
    <w:rsid w:val="4DF22642"/>
    <w:rsid w:val="4F1366F3"/>
    <w:rsid w:val="4F5947DB"/>
    <w:rsid w:val="50341765"/>
    <w:rsid w:val="50DE5C30"/>
    <w:rsid w:val="520C50B4"/>
    <w:rsid w:val="53185506"/>
    <w:rsid w:val="55B50611"/>
    <w:rsid w:val="561B7217"/>
    <w:rsid w:val="575C092A"/>
    <w:rsid w:val="5877685D"/>
    <w:rsid w:val="589A1FD6"/>
    <w:rsid w:val="59AA78C5"/>
    <w:rsid w:val="59EF32A6"/>
    <w:rsid w:val="5A41691E"/>
    <w:rsid w:val="5AE37D2C"/>
    <w:rsid w:val="5BC75019"/>
    <w:rsid w:val="5C1E4010"/>
    <w:rsid w:val="5D4930BA"/>
    <w:rsid w:val="5DF57F28"/>
    <w:rsid w:val="5E3B3C08"/>
    <w:rsid w:val="5FA041B9"/>
    <w:rsid w:val="5FBE4D46"/>
    <w:rsid w:val="60044697"/>
    <w:rsid w:val="611963CD"/>
    <w:rsid w:val="62E34874"/>
    <w:rsid w:val="63DD0CDE"/>
    <w:rsid w:val="64147AC3"/>
    <w:rsid w:val="649C3D0A"/>
    <w:rsid w:val="654C28BC"/>
    <w:rsid w:val="65A840EC"/>
    <w:rsid w:val="65F358C4"/>
    <w:rsid w:val="6A2658BD"/>
    <w:rsid w:val="6CEB5ACA"/>
    <w:rsid w:val="6E165FA3"/>
    <w:rsid w:val="6F203C78"/>
    <w:rsid w:val="6F2B2544"/>
    <w:rsid w:val="6F2B6874"/>
    <w:rsid w:val="6FCE7B7A"/>
    <w:rsid w:val="74566E86"/>
    <w:rsid w:val="78FD327E"/>
    <w:rsid w:val="7ABC00E2"/>
    <w:rsid w:val="7B503B8C"/>
    <w:rsid w:val="7B8D4BBD"/>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3"/>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4"/>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9"/>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0"/>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1"/>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2"/>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3"/>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4"/>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6"/>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0"/>
    <w:semiHidden/>
    <w:unhideWhenUsed/>
    <w:qFormat/>
    <w:uiPriority w:val="99"/>
    <w:pPr>
      <w:jc w:val="left"/>
    </w:pPr>
  </w:style>
  <w:style w:type="paragraph" w:styleId="13">
    <w:name w:val="Balloon Text"/>
    <w:basedOn w:val="1"/>
    <w:link w:val="42"/>
    <w:semiHidden/>
    <w:unhideWhenUsed/>
    <w:qFormat/>
    <w:uiPriority w:val="99"/>
    <w:rPr>
      <w:sz w:val="18"/>
      <w:szCs w:val="18"/>
    </w:r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12"/>
    <w:next w:val="12"/>
    <w:link w:val="41"/>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unhideWhenUsed/>
    <w:qFormat/>
    <w:uiPriority w:val="99"/>
    <w:rPr>
      <w:sz w:val="16"/>
      <w:szCs w:val="16"/>
    </w:rPr>
  </w:style>
  <w:style w:type="character" w:customStyle="1" w:styleId="21">
    <w:name w:val="Heading 1 Char"/>
    <w:basedOn w:val="19"/>
    <w:link w:val="2"/>
    <w:qFormat/>
    <w:uiPriority w:val="0"/>
    <w:rPr>
      <w:rFonts w:ascii="Arial" w:hAnsi="Arial" w:eastAsia="宋体" w:cs="Times New Roman"/>
      <w:b/>
      <w:kern w:val="0"/>
      <w:sz w:val="28"/>
      <w:szCs w:val="20"/>
      <w:lang w:val="en-GB" w:eastAsia="en-US"/>
    </w:rPr>
  </w:style>
  <w:style w:type="paragraph" w:customStyle="1" w:styleId="2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3">
    <w:name w:val="Heading 2 Char"/>
    <w:basedOn w:val="19"/>
    <w:link w:val="3"/>
    <w:qFormat/>
    <w:uiPriority w:val="9"/>
    <w:rPr>
      <w:rFonts w:eastAsia="Times New Roman" w:asciiTheme="majorHAnsi" w:hAnsiTheme="majorHAnsi" w:cstheme="majorBidi"/>
      <w:b/>
      <w:bCs/>
      <w:sz w:val="18"/>
      <w:szCs w:val="32"/>
    </w:rPr>
  </w:style>
  <w:style w:type="character" w:customStyle="1" w:styleId="24">
    <w:name w:val="Heading 3 Char"/>
    <w:basedOn w:val="19"/>
    <w:link w:val="4"/>
    <w:semiHidden/>
    <w:qFormat/>
    <w:uiPriority w:val="9"/>
    <w:rPr>
      <w:rFonts w:asciiTheme="minorHAnsi" w:hAnsiTheme="minorHAnsi" w:eastAsiaTheme="minorEastAsia"/>
      <w:b/>
      <w:bCs/>
      <w:sz w:val="32"/>
      <w:szCs w:val="32"/>
    </w:rPr>
  </w:style>
  <w:style w:type="paragraph" w:customStyle="1" w:styleId="25">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6">
    <w:name w:val="Caption Char"/>
    <w:link w:val="11"/>
    <w:qFormat/>
    <w:locked/>
    <w:uiPriority w:val="35"/>
    <w:rPr>
      <w:rFonts w:ascii="Times New Roman" w:hAnsi="Times New Roman" w:eastAsia="Times New Roman" w:cs="Times New Roman"/>
      <w:b/>
      <w:bCs/>
      <w:kern w:val="0"/>
      <w:sz w:val="24"/>
      <w:szCs w:val="24"/>
      <w:lang w:eastAsia="en-US"/>
    </w:rPr>
  </w:style>
  <w:style w:type="paragraph" w:styleId="27">
    <w:name w:val="List Paragraph"/>
    <w:basedOn w:val="1"/>
    <w:link w:val="28"/>
    <w:qFormat/>
    <w:uiPriority w:val="34"/>
    <w:pPr>
      <w:widowControl/>
      <w:ind w:left="720"/>
      <w:jc w:val="left"/>
    </w:pPr>
    <w:rPr>
      <w:rFonts w:ascii="Calibri" w:hAnsi="Calibri" w:eastAsia="Calibri" w:cs="Times New Roman"/>
      <w:kern w:val="0"/>
      <w:sz w:val="22"/>
      <w:lang w:eastAsia="en-US"/>
    </w:rPr>
  </w:style>
  <w:style w:type="character" w:customStyle="1" w:styleId="28">
    <w:name w:val="List Paragraph Char"/>
    <w:link w:val="27"/>
    <w:qFormat/>
    <w:locked/>
    <w:uiPriority w:val="34"/>
    <w:rPr>
      <w:rFonts w:ascii="Calibri" w:hAnsi="Calibri" w:eastAsia="Calibri" w:cs="Times New Roman"/>
      <w:kern w:val="0"/>
      <w:sz w:val="22"/>
      <w:lang w:eastAsia="en-US"/>
    </w:rPr>
  </w:style>
  <w:style w:type="character" w:customStyle="1" w:styleId="29">
    <w:name w:val="Heading 4 Char"/>
    <w:basedOn w:val="19"/>
    <w:link w:val="5"/>
    <w:qFormat/>
    <w:uiPriority w:val="0"/>
    <w:rPr>
      <w:rFonts w:ascii="Times New Roman" w:hAnsi="Times New Roman" w:eastAsia="MS Mincho" w:cs="Times New Roman"/>
      <w:b/>
      <w:bCs/>
      <w:kern w:val="0"/>
      <w:sz w:val="28"/>
      <w:szCs w:val="28"/>
      <w:lang w:eastAsia="en-US"/>
    </w:rPr>
  </w:style>
  <w:style w:type="character" w:customStyle="1" w:styleId="30">
    <w:name w:val="Heading 5 Char"/>
    <w:basedOn w:val="19"/>
    <w:link w:val="6"/>
    <w:qFormat/>
    <w:uiPriority w:val="0"/>
    <w:rPr>
      <w:rFonts w:ascii="Times New Roman" w:hAnsi="Times New Roman" w:eastAsia="Times New Roman" w:cs="Times New Roman"/>
      <w:b/>
      <w:bCs/>
      <w:kern w:val="0"/>
      <w:sz w:val="28"/>
      <w:szCs w:val="28"/>
      <w:lang w:eastAsia="en-US"/>
    </w:rPr>
  </w:style>
  <w:style w:type="character" w:customStyle="1" w:styleId="31">
    <w:name w:val="Heading 6 Char"/>
    <w:basedOn w:val="19"/>
    <w:link w:val="7"/>
    <w:qFormat/>
    <w:uiPriority w:val="0"/>
    <w:rPr>
      <w:rFonts w:ascii="Arial" w:hAnsi="Arial" w:eastAsia="黑体" w:cs="Times New Roman"/>
      <w:b/>
      <w:bCs/>
      <w:kern w:val="0"/>
      <w:sz w:val="24"/>
      <w:szCs w:val="24"/>
      <w:lang w:eastAsia="en-US"/>
    </w:rPr>
  </w:style>
  <w:style w:type="character" w:customStyle="1" w:styleId="32">
    <w:name w:val="Heading 7 Char"/>
    <w:basedOn w:val="19"/>
    <w:link w:val="8"/>
    <w:qFormat/>
    <w:uiPriority w:val="0"/>
    <w:rPr>
      <w:rFonts w:ascii="Times New Roman" w:hAnsi="Times New Roman" w:eastAsia="Times New Roman" w:cs="Times New Roman"/>
      <w:b/>
      <w:bCs/>
      <w:kern w:val="0"/>
      <w:sz w:val="24"/>
      <w:szCs w:val="24"/>
      <w:lang w:eastAsia="en-US"/>
    </w:rPr>
  </w:style>
  <w:style w:type="character" w:customStyle="1" w:styleId="33">
    <w:name w:val="Heading 8 Char"/>
    <w:basedOn w:val="19"/>
    <w:link w:val="9"/>
    <w:qFormat/>
    <w:uiPriority w:val="0"/>
    <w:rPr>
      <w:rFonts w:ascii="Arial" w:hAnsi="Arial" w:eastAsia="黑体" w:cs="Times New Roman"/>
      <w:kern w:val="0"/>
      <w:sz w:val="24"/>
      <w:szCs w:val="24"/>
      <w:lang w:eastAsia="en-US"/>
    </w:rPr>
  </w:style>
  <w:style w:type="character" w:customStyle="1" w:styleId="34">
    <w:name w:val="Heading 9 Char"/>
    <w:basedOn w:val="19"/>
    <w:link w:val="10"/>
    <w:qFormat/>
    <w:uiPriority w:val="0"/>
    <w:rPr>
      <w:rFonts w:ascii="Arial" w:hAnsi="Arial" w:eastAsia="黑体" w:cs="Times New Roman"/>
      <w:kern w:val="0"/>
      <w:szCs w:val="21"/>
      <w:lang w:eastAsia="en-US"/>
    </w:rPr>
  </w:style>
  <w:style w:type="paragraph" w:customStyle="1" w:styleId="35">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6">
    <w:name w:val="B1"/>
    <w:basedOn w:val="1"/>
    <w:qFormat/>
    <w:uiPriority w:val="0"/>
    <w:pPr>
      <w:ind w:left="568" w:hanging="284"/>
    </w:pPr>
  </w:style>
  <w:style w:type="paragraph" w:customStyle="1" w:styleId="37">
    <w:name w:val="NO"/>
    <w:basedOn w:val="1"/>
    <w:qFormat/>
    <w:uiPriority w:val="0"/>
    <w:pPr>
      <w:keepLines/>
      <w:ind w:left="1135" w:hanging="851"/>
    </w:pPr>
  </w:style>
  <w:style w:type="character" w:customStyle="1" w:styleId="38">
    <w:name w:val="Header Char"/>
    <w:basedOn w:val="19"/>
    <w:link w:val="15"/>
    <w:qFormat/>
    <w:uiPriority w:val="99"/>
    <w:rPr>
      <w:rFonts w:asciiTheme="minorHAnsi" w:hAnsiTheme="minorHAnsi" w:eastAsiaTheme="minorEastAsia" w:cstheme="minorBidi"/>
      <w:kern w:val="2"/>
      <w:sz w:val="18"/>
      <w:szCs w:val="18"/>
    </w:rPr>
  </w:style>
  <w:style w:type="character" w:customStyle="1" w:styleId="39">
    <w:name w:val="Footer Char"/>
    <w:basedOn w:val="19"/>
    <w:link w:val="14"/>
    <w:qFormat/>
    <w:uiPriority w:val="99"/>
    <w:rPr>
      <w:rFonts w:asciiTheme="minorHAnsi" w:hAnsiTheme="minorHAnsi" w:eastAsiaTheme="minorEastAsia" w:cstheme="minorBidi"/>
      <w:kern w:val="2"/>
      <w:sz w:val="18"/>
      <w:szCs w:val="18"/>
    </w:rPr>
  </w:style>
  <w:style w:type="character" w:customStyle="1" w:styleId="40">
    <w:name w:val="Comment Text Char"/>
    <w:basedOn w:val="19"/>
    <w:link w:val="12"/>
    <w:semiHidden/>
    <w:qFormat/>
    <w:uiPriority w:val="99"/>
    <w:rPr>
      <w:rFonts w:asciiTheme="minorHAnsi" w:hAnsiTheme="minorHAnsi" w:eastAsiaTheme="minorEastAsia" w:cstheme="minorBidi"/>
      <w:kern w:val="2"/>
      <w:sz w:val="21"/>
      <w:szCs w:val="22"/>
    </w:rPr>
  </w:style>
  <w:style w:type="character" w:customStyle="1" w:styleId="41">
    <w:name w:val="Comment Subject Char"/>
    <w:basedOn w:val="40"/>
    <w:link w:val="16"/>
    <w:semiHidden/>
    <w:qFormat/>
    <w:uiPriority w:val="99"/>
    <w:rPr>
      <w:rFonts w:asciiTheme="minorHAnsi" w:hAnsiTheme="minorHAnsi" w:eastAsiaTheme="minorEastAsia" w:cstheme="minorBidi"/>
      <w:b/>
      <w:bCs/>
      <w:kern w:val="2"/>
      <w:sz w:val="21"/>
      <w:szCs w:val="22"/>
    </w:rPr>
  </w:style>
  <w:style w:type="character" w:customStyle="1" w:styleId="42">
    <w:name w:val="Balloon Text Char"/>
    <w:basedOn w:val="19"/>
    <w:link w:val="1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1861</Words>
  <Characters>9550</Characters>
  <Lines>83</Lines>
  <Paragraphs>23</Paragraphs>
  <TotalTime>1</TotalTime>
  <ScaleCrop>false</ScaleCrop>
  <LinksUpToDate>false</LinksUpToDate>
  <CharactersWithSpaces>11242</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2022-08-10T02:35:00Z</dcterms:created>
  <dc:creator>tcl</dc:creator>
  <cp:lastModifiedBy>张银成</cp:lastModifiedBy>
  <dcterms:modified xsi:type="dcterms:W3CDTF">2022-08-10T09:20:49Z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C232C890B7B845FF89637A9B80C59CF4</vt:lpwstr>
  </property>
</Properties>
</file>