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030E83" w14:textId="7AFBC692" w:rsidR="000A3782" w:rsidRPr="002B7483" w:rsidRDefault="000A3782" w:rsidP="000A3782">
      <w:pPr>
        <w:tabs>
          <w:tab w:val="left" w:pos="1820"/>
        </w:tabs>
        <w:spacing w:beforeLines="0" w:before="0" w:afterLines="0" w:after="60"/>
        <w:rPr>
          <w:rFonts w:cs="Times New Roman"/>
          <w:b/>
          <w:bCs/>
          <w:sz w:val="24"/>
          <w:lang w:val="en-GB"/>
        </w:rPr>
      </w:pPr>
      <w:r>
        <w:rPr>
          <w:rFonts w:cs="Times New Roman"/>
          <w:b/>
          <w:bCs/>
          <w:sz w:val="24"/>
          <w:lang w:val="en-GB"/>
        </w:rPr>
        <w:t xml:space="preserve">3GPP TSG </w:t>
      </w:r>
      <w:r w:rsidRPr="004E2E0D">
        <w:rPr>
          <w:rFonts w:cs="Times New Roman"/>
          <w:b/>
          <w:bCs/>
          <w:sz w:val="24"/>
          <w:lang w:val="en-GB"/>
        </w:rPr>
        <w:t>RAN WG2 #11</w:t>
      </w:r>
      <w:r>
        <w:rPr>
          <w:rFonts w:cs="Times New Roman"/>
          <w:b/>
          <w:bCs/>
          <w:sz w:val="24"/>
          <w:lang w:val="en-GB"/>
        </w:rPr>
        <w:t>9</w:t>
      </w:r>
      <w:r w:rsidRPr="004E2E0D">
        <w:rPr>
          <w:rFonts w:cs="Times New Roman"/>
          <w:b/>
          <w:bCs/>
          <w:sz w:val="24"/>
          <w:lang w:val="en-GB"/>
        </w:rPr>
        <w:t>e</w:t>
      </w:r>
      <w:r w:rsidR="00C42868" w:rsidRPr="002B7483">
        <w:rPr>
          <w:rFonts w:cs="Times New Roman"/>
          <w:b/>
          <w:bCs/>
          <w:sz w:val="24"/>
          <w:lang w:val="en-GB"/>
        </w:rPr>
        <w:tab/>
      </w:r>
      <w:r w:rsidR="00F40CC1" w:rsidRPr="002B7483">
        <w:rPr>
          <w:rFonts w:cs="Times New Roman"/>
          <w:b/>
          <w:bCs/>
          <w:sz w:val="24"/>
          <w:lang w:val="en-GB"/>
        </w:rPr>
        <w:tab/>
      </w:r>
      <w:r w:rsidR="00F40CC1" w:rsidRPr="002B7483">
        <w:rPr>
          <w:rFonts w:cs="Times New Roman"/>
          <w:b/>
          <w:bCs/>
          <w:sz w:val="24"/>
          <w:lang w:val="en-GB"/>
        </w:rPr>
        <w:tab/>
      </w:r>
      <w:r w:rsidR="00F40CC1" w:rsidRPr="002B7483">
        <w:rPr>
          <w:rFonts w:cs="Times New Roman"/>
          <w:b/>
          <w:bCs/>
          <w:sz w:val="24"/>
          <w:lang w:val="en-GB"/>
        </w:rPr>
        <w:tab/>
      </w:r>
      <w:r w:rsidR="00F40CC1" w:rsidRPr="002B7483">
        <w:rPr>
          <w:rFonts w:cs="Times New Roman"/>
          <w:b/>
          <w:bCs/>
          <w:sz w:val="24"/>
          <w:lang w:val="en-GB"/>
        </w:rPr>
        <w:tab/>
      </w:r>
      <w:r w:rsidR="00F40CC1" w:rsidRPr="002B7483">
        <w:rPr>
          <w:rFonts w:cs="Times New Roman" w:hint="eastAsia"/>
          <w:b/>
          <w:bCs/>
          <w:sz w:val="24"/>
          <w:lang w:val="en-GB"/>
        </w:rPr>
        <w:tab/>
      </w:r>
      <w:r w:rsidR="00F40CC1" w:rsidRPr="002B7483">
        <w:rPr>
          <w:rFonts w:cs="Times New Roman"/>
          <w:b/>
          <w:bCs/>
          <w:sz w:val="24"/>
          <w:lang w:val="en-GB"/>
        </w:rPr>
        <w:tab/>
      </w:r>
      <w:r w:rsidR="00F40CC1" w:rsidRPr="002B7483">
        <w:rPr>
          <w:rFonts w:cs="Times New Roman" w:hint="eastAsia"/>
          <w:b/>
          <w:bCs/>
          <w:sz w:val="24"/>
          <w:lang w:val="en-GB"/>
        </w:rPr>
        <w:tab/>
      </w:r>
      <w:r w:rsidR="00F40CC1">
        <w:rPr>
          <w:rFonts w:cs="Times New Roman"/>
          <w:b/>
          <w:bCs/>
          <w:sz w:val="24"/>
          <w:lang w:val="en-GB"/>
        </w:rPr>
        <w:tab/>
      </w:r>
      <w:r w:rsidR="00F40CC1">
        <w:rPr>
          <w:rFonts w:cs="Times New Roman"/>
          <w:b/>
          <w:bCs/>
          <w:sz w:val="24"/>
          <w:lang w:val="en-GB"/>
        </w:rPr>
        <w:tab/>
      </w:r>
      <w:r w:rsidR="00F40CC1">
        <w:rPr>
          <w:rFonts w:cs="Times New Roman"/>
          <w:b/>
          <w:bCs/>
          <w:sz w:val="24"/>
          <w:lang w:val="en-GB"/>
        </w:rPr>
        <w:tab/>
      </w:r>
      <w:r w:rsidR="00F40CC1">
        <w:rPr>
          <w:rFonts w:cs="Times New Roman"/>
          <w:b/>
          <w:bCs/>
          <w:sz w:val="24"/>
          <w:lang w:val="en-GB"/>
        </w:rPr>
        <w:tab/>
      </w:r>
      <w:r w:rsidR="007F3E3E" w:rsidRPr="007F3E3E">
        <w:rPr>
          <w:rFonts w:cs="Times New Roman"/>
          <w:b/>
          <w:bCs/>
          <w:sz w:val="24"/>
          <w:lang w:val="en-GB"/>
        </w:rPr>
        <w:t>R2-2207154</w:t>
      </w:r>
    </w:p>
    <w:p w14:paraId="5650AECD" w14:textId="77777777" w:rsidR="000A3782" w:rsidRPr="00FA58D0" w:rsidRDefault="000A3782" w:rsidP="000A3782">
      <w:pPr>
        <w:tabs>
          <w:tab w:val="left" w:pos="1820"/>
        </w:tabs>
        <w:spacing w:beforeLines="0" w:before="0" w:afterLines="0" w:after="60"/>
        <w:rPr>
          <w:rFonts w:cs="Times New Roman"/>
          <w:b/>
          <w:bCs/>
          <w:sz w:val="24"/>
          <w:lang w:val="en-GB"/>
        </w:rPr>
      </w:pPr>
      <w:r w:rsidRPr="00964A93">
        <w:rPr>
          <w:rFonts w:cs="Times New Roman"/>
          <w:b/>
          <w:bCs/>
          <w:sz w:val="24"/>
          <w:lang w:val="en-GB"/>
        </w:rPr>
        <w:t>Electronic meeting, August 1</w:t>
      </w:r>
      <w:r>
        <w:rPr>
          <w:rFonts w:cs="Times New Roman"/>
          <w:b/>
          <w:bCs/>
          <w:sz w:val="24"/>
          <w:lang w:val="en-GB"/>
        </w:rPr>
        <w:t>7</w:t>
      </w:r>
      <w:r w:rsidRPr="00964A93">
        <w:rPr>
          <w:rFonts w:cs="Times New Roman"/>
          <w:b/>
          <w:bCs/>
          <w:sz w:val="24"/>
          <w:vertAlign w:val="superscript"/>
          <w:lang w:val="en-GB"/>
        </w:rPr>
        <w:t>th</w:t>
      </w:r>
      <w:r w:rsidRPr="00964A93">
        <w:rPr>
          <w:rFonts w:cs="Times New Roman"/>
          <w:b/>
          <w:bCs/>
          <w:sz w:val="24"/>
          <w:lang w:val="en-GB"/>
        </w:rPr>
        <w:t xml:space="preserve"> –</w:t>
      </w:r>
      <w:r>
        <w:rPr>
          <w:rFonts w:cs="Times New Roman"/>
          <w:b/>
          <w:bCs/>
          <w:sz w:val="24"/>
          <w:lang w:val="en-GB"/>
        </w:rPr>
        <w:t>26</w:t>
      </w:r>
      <w:r w:rsidRPr="00964A93">
        <w:rPr>
          <w:rFonts w:cs="Times New Roman"/>
          <w:b/>
          <w:bCs/>
          <w:sz w:val="24"/>
          <w:vertAlign w:val="superscript"/>
          <w:lang w:val="en-GB"/>
        </w:rPr>
        <w:t>th</w:t>
      </w:r>
      <w:r>
        <w:rPr>
          <w:rFonts w:cs="Times New Roman"/>
          <w:b/>
          <w:bCs/>
          <w:sz w:val="24"/>
          <w:lang w:val="en-GB"/>
        </w:rPr>
        <w:t>, 2022</w:t>
      </w:r>
      <w:r w:rsidRPr="00FA58D0">
        <w:rPr>
          <w:rFonts w:cs="Times New Roman"/>
          <w:b/>
          <w:bCs/>
          <w:sz w:val="24"/>
          <w:lang w:val="en-GB"/>
        </w:rPr>
        <w:t xml:space="preserve"> </w:t>
      </w:r>
    </w:p>
    <w:p w14:paraId="704EC802" w14:textId="77777777" w:rsidR="000A3782" w:rsidRPr="00997AB6" w:rsidRDefault="000A3782" w:rsidP="000A3782">
      <w:pPr>
        <w:tabs>
          <w:tab w:val="left" w:pos="1820"/>
        </w:tabs>
        <w:spacing w:beforeLines="0" w:before="0" w:afterLines="0" w:after="60"/>
        <w:rPr>
          <w:rFonts w:eastAsia="宋体" w:cs="Times New Roman"/>
          <w:b/>
          <w:sz w:val="24"/>
          <w:szCs w:val="24"/>
          <w:lang w:val="en-GB"/>
        </w:rPr>
      </w:pPr>
    </w:p>
    <w:p w14:paraId="195BF741" w14:textId="77777777" w:rsidR="000A3782" w:rsidRPr="00FA58D0" w:rsidRDefault="000A3782" w:rsidP="000A3782">
      <w:pPr>
        <w:tabs>
          <w:tab w:val="left" w:pos="1820"/>
        </w:tabs>
        <w:spacing w:beforeLines="0" w:before="0" w:afterLines="0" w:after="60"/>
        <w:rPr>
          <w:rFonts w:eastAsia="宋体" w:cs="Times New Roman"/>
          <w:b/>
          <w:sz w:val="24"/>
          <w:szCs w:val="24"/>
          <w:lang w:val="en-AU"/>
        </w:rPr>
      </w:pPr>
      <w:r w:rsidRPr="00FA58D0">
        <w:rPr>
          <w:rFonts w:eastAsia="宋体" w:cs="Times New Roman"/>
          <w:b/>
          <w:sz w:val="24"/>
          <w:szCs w:val="24"/>
          <w:lang w:val="en-AU"/>
        </w:rPr>
        <w:t>Agenda Item:</w:t>
      </w:r>
      <w:r w:rsidRPr="00FA58D0">
        <w:rPr>
          <w:rFonts w:eastAsia="宋体" w:cs="Times New Roman"/>
          <w:b/>
          <w:bCs/>
          <w:sz w:val="24"/>
          <w:szCs w:val="24"/>
          <w:lang w:val="en-AU"/>
        </w:rPr>
        <w:tab/>
      </w:r>
      <w:bookmarkStart w:id="0" w:name="OLE_LINK6"/>
      <w:bookmarkStart w:id="1" w:name="OLE_LINK7"/>
      <w:r w:rsidRPr="00DE0898">
        <w:rPr>
          <w:rFonts w:eastAsia="宋体" w:cs="Times New Roman" w:hint="eastAsia"/>
          <w:b/>
          <w:sz w:val="24"/>
          <w:szCs w:val="24"/>
        </w:rPr>
        <w:t>8.8.2</w:t>
      </w:r>
      <w:r w:rsidRPr="00FA58D0">
        <w:rPr>
          <w:rFonts w:eastAsia="宋体" w:cs="Times New Roman"/>
          <w:b/>
          <w:sz w:val="24"/>
          <w:szCs w:val="24"/>
          <w:lang w:val="en-AU"/>
        </w:rPr>
        <w:t xml:space="preserve"> </w:t>
      </w:r>
    </w:p>
    <w:p w14:paraId="78293C45" w14:textId="77777777" w:rsidR="000A3782" w:rsidRPr="00FA58D0" w:rsidRDefault="000A3782" w:rsidP="000A3782">
      <w:pPr>
        <w:tabs>
          <w:tab w:val="left" w:pos="1820"/>
        </w:tabs>
        <w:spacing w:beforeLines="0" w:before="0" w:afterLines="0" w:after="60"/>
        <w:rPr>
          <w:rFonts w:eastAsia="宋体" w:cs="Times New Roman"/>
          <w:b/>
          <w:bCs/>
          <w:sz w:val="24"/>
          <w:szCs w:val="24"/>
          <w:lang w:val="en-AU"/>
        </w:rPr>
      </w:pPr>
      <w:r w:rsidRPr="00FA58D0">
        <w:rPr>
          <w:rFonts w:eastAsia="宋体" w:cs="Times New Roman"/>
          <w:b/>
          <w:sz w:val="24"/>
          <w:szCs w:val="24"/>
          <w:lang w:val="en-AU"/>
        </w:rPr>
        <w:t>Source:</w:t>
      </w:r>
      <w:r w:rsidRPr="00FA58D0">
        <w:rPr>
          <w:rFonts w:eastAsia="宋体" w:cs="Times New Roman"/>
          <w:b/>
          <w:bCs/>
          <w:sz w:val="24"/>
          <w:szCs w:val="24"/>
          <w:lang w:val="en-AU"/>
        </w:rPr>
        <w:t xml:space="preserve"> </w:t>
      </w:r>
      <w:r w:rsidRPr="00FA58D0">
        <w:rPr>
          <w:rFonts w:eastAsia="宋体" w:cs="Times New Roman"/>
          <w:b/>
          <w:bCs/>
          <w:sz w:val="24"/>
          <w:szCs w:val="24"/>
          <w:lang w:val="en-AU"/>
        </w:rPr>
        <w:tab/>
        <w:t>NEC</w:t>
      </w:r>
    </w:p>
    <w:p w14:paraId="60FA2417" w14:textId="77777777" w:rsidR="000A3782" w:rsidRPr="00694E8E" w:rsidRDefault="000A3782" w:rsidP="000A3782">
      <w:pPr>
        <w:tabs>
          <w:tab w:val="left" w:pos="1820"/>
        </w:tabs>
        <w:spacing w:before="156" w:after="156"/>
        <w:rPr>
          <w:rFonts w:eastAsia="宋体" w:cs="Times New Roman"/>
          <w:b/>
          <w:bCs/>
          <w:sz w:val="24"/>
          <w:szCs w:val="24"/>
          <w:lang w:val="en-AU"/>
        </w:rPr>
      </w:pPr>
      <w:r w:rsidRPr="00FA58D0">
        <w:rPr>
          <w:rFonts w:eastAsia="宋体" w:cs="Times New Roman"/>
          <w:b/>
          <w:sz w:val="24"/>
          <w:szCs w:val="24"/>
          <w:lang w:val="en-AU"/>
        </w:rPr>
        <w:t>Title:</w:t>
      </w:r>
      <w:r w:rsidRPr="00FA58D0">
        <w:rPr>
          <w:rFonts w:eastAsia="宋体" w:cs="Times New Roman"/>
          <w:b/>
          <w:bCs/>
          <w:sz w:val="24"/>
          <w:szCs w:val="24"/>
          <w:lang w:val="en-AU"/>
        </w:rPr>
        <w:tab/>
      </w:r>
      <w:r w:rsidRPr="008A1896">
        <w:rPr>
          <w:rFonts w:eastAsia="宋体" w:cs="Times New Roman" w:hint="eastAsia"/>
          <w:b/>
          <w:bCs/>
          <w:sz w:val="24"/>
          <w:szCs w:val="24"/>
        </w:rPr>
        <w:t>Considerations on Measurement Reports Enhancements</w:t>
      </w:r>
    </w:p>
    <w:bookmarkEnd w:id="0"/>
    <w:bookmarkEnd w:id="1"/>
    <w:p w14:paraId="77477E76" w14:textId="77777777" w:rsidR="000A3782" w:rsidRPr="00FA58D0" w:rsidRDefault="000A3782" w:rsidP="000A3782">
      <w:pPr>
        <w:pBdr>
          <w:bottom w:val="single" w:sz="6" w:space="1" w:color="auto"/>
        </w:pBdr>
        <w:tabs>
          <w:tab w:val="left" w:pos="1820"/>
        </w:tabs>
        <w:spacing w:beforeLines="0" w:afterLines="0"/>
        <w:rPr>
          <w:rFonts w:eastAsia="宋体" w:cs="Times New Roman"/>
          <w:b/>
          <w:bCs/>
          <w:sz w:val="24"/>
          <w:szCs w:val="24"/>
          <w:lang w:val="en-AU"/>
        </w:rPr>
      </w:pPr>
      <w:r w:rsidRPr="00FA58D0">
        <w:rPr>
          <w:rFonts w:eastAsia="宋体" w:cs="Times New Roman"/>
          <w:b/>
          <w:sz w:val="24"/>
          <w:szCs w:val="24"/>
          <w:lang w:val="en-AU"/>
        </w:rPr>
        <w:t>Document for:</w:t>
      </w:r>
      <w:r w:rsidRPr="00FA58D0">
        <w:rPr>
          <w:rFonts w:eastAsia="宋体" w:cs="Times New Roman"/>
          <w:b/>
          <w:bCs/>
          <w:sz w:val="24"/>
          <w:szCs w:val="24"/>
          <w:lang w:val="en-AU"/>
        </w:rPr>
        <w:tab/>
        <w:t>Discussion</w:t>
      </w:r>
    </w:p>
    <w:p w14:paraId="0CCB7B97" w14:textId="77777777" w:rsidR="000A3782" w:rsidRPr="00FA58D0" w:rsidRDefault="000A3782" w:rsidP="000A3782">
      <w:pPr>
        <w:pStyle w:val="1"/>
        <w:numPr>
          <w:ilvl w:val="0"/>
          <w:numId w:val="1"/>
        </w:numPr>
        <w:spacing w:before="156" w:after="156"/>
        <w:rPr>
          <w:rFonts w:eastAsia="宋体"/>
          <w:sz w:val="28"/>
          <w:szCs w:val="28"/>
        </w:rPr>
      </w:pPr>
      <w:r w:rsidRPr="00FA58D0">
        <w:rPr>
          <w:rFonts w:eastAsia="宋体"/>
          <w:sz w:val="28"/>
          <w:szCs w:val="28"/>
        </w:rPr>
        <w:t>Introduction</w:t>
      </w:r>
    </w:p>
    <w:p w14:paraId="75511A1B" w14:textId="77777777" w:rsidR="000A3782" w:rsidRDefault="000A3782" w:rsidP="000A3782">
      <w:pPr>
        <w:spacing w:before="156" w:after="156"/>
      </w:pPr>
      <w:r w:rsidRPr="00FB1149">
        <w:rPr>
          <w:bCs/>
        </w:rPr>
        <w:t xml:space="preserve">In RAN#94, a </w:t>
      </w:r>
      <w:r>
        <w:rPr>
          <w:bCs/>
        </w:rPr>
        <w:t>work</w:t>
      </w:r>
      <w:r w:rsidRPr="00FB1149">
        <w:rPr>
          <w:bCs/>
        </w:rPr>
        <w:t xml:space="preserve"> item on </w:t>
      </w:r>
      <w:r w:rsidRPr="00782F71">
        <w:t>NR Support for UAV</w:t>
      </w:r>
      <w:r w:rsidRPr="00FB1149">
        <w:rPr>
          <w:bCs/>
        </w:rPr>
        <w:t xml:space="preserve"> was approved. </w:t>
      </w:r>
      <w:r>
        <w:t xml:space="preserve">Objectives for </w:t>
      </w:r>
      <w:r w:rsidRPr="00782F71">
        <w:rPr>
          <w:rStyle w:val="af0"/>
          <w:i w:val="0"/>
        </w:rPr>
        <w:t>enhancements on measurement reports</w:t>
      </w:r>
      <w:r>
        <w:t xml:space="preserve"> is included in this work item as follows [1].</w:t>
      </w:r>
    </w:p>
    <w:tbl>
      <w:tblPr>
        <w:tblStyle w:val="ab"/>
        <w:tblW w:w="0" w:type="auto"/>
        <w:tblInd w:w="0" w:type="dxa"/>
        <w:tblLook w:val="04A0" w:firstRow="1" w:lastRow="0" w:firstColumn="1" w:lastColumn="0" w:noHBand="0" w:noVBand="1"/>
      </w:tblPr>
      <w:tblGrid>
        <w:gridCol w:w="9346"/>
      </w:tblGrid>
      <w:tr w:rsidR="000A3782" w14:paraId="74868CD0" w14:textId="77777777" w:rsidTr="008A5E83">
        <w:tc>
          <w:tcPr>
            <w:tcW w:w="9346" w:type="dxa"/>
          </w:tcPr>
          <w:p w14:paraId="43637E3C" w14:textId="77777777" w:rsidR="000A3782" w:rsidRPr="00782F71" w:rsidRDefault="000A3782" w:rsidP="008A5E83">
            <w:pPr>
              <w:spacing w:before="156" w:after="156"/>
              <w:rPr>
                <w:rStyle w:val="af0"/>
                <w:i w:val="0"/>
                <w:lang w:val="en-US"/>
              </w:rPr>
            </w:pPr>
            <w:r w:rsidRPr="00782F71">
              <w:rPr>
                <w:rStyle w:val="af0"/>
                <w:i w:val="0"/>
                <w:lang w:val="en-US"/>
              </w:rPr>
              <w:t>1. Specify the following enhancements on measurement reports [RAN2]:</w:t>
            </w:r>
          </w:p>
          <w:p w14:paraId="5AEEAA86" w14:textId="77777777" w:rsidR="000A3782" w:rsidRPr="00782F71" w:rsidRDefault="000A3782" w:rsidP="000A3782">
            <w:pPr>
              <w:numPr>
                <w:ilvl w:val="0"/>
                <w:numId w:val="8"/>
              </w:numPr>
              <w:overflowPunct w:val="0"/>
              <w:autoSpaceDE w:val="0"/>
              <w:autoSpaceDN w:val="0"/>
              <w:adjustRightInd w:val="0"/>
              <w:spacing w:beforeLines="0" w:before="156" w:afterLines="0" w:after="156"/>
              <w:ind w:left="1202" w:hanging="402"/>
              <w:textAlignment w:val="baseline"/>
              <w:rPr>
                <w:rStyle w:val="af0"/>
                <w:rFonts w:cstheme="minorBidi"/>
                <w:i w:val="0"/>
                <w:kern w:val="2"/>
                <w:szCs w:val="21"/>
                <w:lang w:val="en-US" w:eastAsia="zh-CN"/>
              </w:rPr>
            </w:pPr>
            <w:r w:rsidRPr="00782F71">
              <w:rPr>
                <w:rStyle w:val="af0"/>
                <w:i w:val="0"/>
                <w:lang w:val="en-US"/>
              </w:rPr>
              <w:t>UE-triggered measurement report based on configured height thresholds</w:t>
            </w:r>
          </w:p>
          <w:p w14:paraId="1110B1A5" w14:textId="77777777" w:rsidR="000A3782" w:rsidRPr="00782F71" w:rsidRDefault="000A3782" w:rsidP="000A3782">
            <w:pPr>
              <w:numPr>
                <w:ilvl w:val="0"/>
                <w:numId w:val="8"/>
              </w:numPr>
              <w:overflowPunct w:val="0"/>
              <w:autoSpaceDE w:val="0"/>
              <w:autoSpaceDN w:val="0"/>
              <w:adjustRightInd w:val="0"/>
              <w:spacing w:beforeLines="0" w:before="156" w:afterLines="0" w:after="156"/>
              <w:ind w:left="1202" w:hanging="402"/>
              <w:textAlignment w:val="baseline"/>
              <w:rPr>
                <w:rStyle w:val="af0"/>
                <w:rFonts w:cstheme="minorBidi"/>
                <w:i w:val="0"/>
                <w:kern w:val="2"/>
                <w:szCs w:val="21"/>
                <w:lang w:val="en-US" w:eastAsia="zh-CN"/>
              </w:rPr>
            </w:pPr>
            <w:r w:rsidRPr="00782F71">
              <w:rPr>
                <w:rStyle w:val="af0"/>
                <w:i w:val="0"/>
                <w:lang w:val="en-US"/>
              </w:rPr>
              <w:t>Reporting of height, location and speed in measurement report</w:t>
            </w:r>
          </w:p>
          <w:p w14:paraId="487BCE0C" w14:textId="77777777" w:rsidR="000A3782" w:rsidRPr="00782F71" w:rsidRDefault="000A3782" w:rsidP="000A3782">
            <w:pPr>
              <w:numPr>
                <w:ilvl w:val="0"/>
                <w:numId w:val="8"/>
              </w:numPr>
              <w:overflowPunct w:val="0"/>
              <w:autoSpaceDE w:val="0"/>
              <w:autoSpaceDN w:val="0"/>
              <w:adjustRightInd w:val="0"/>
              <w:spacing w:beforeLines="0" w:before="156" w:afterLines="0" w:after="156"/>
              <w:ind w:left="1202" w:hanging="402"/>
              <w:textAlignment w:val="baseline"/>
              <w:rPr>
                <w:rStyle w:val="af0"/>
                <w:rFonts w:cstheme="minorBidi"/>
                <w:i w:val="0"/>
                <w:kern w:val="2"/>
                <w:szCs w:val="21"/>
                <w:lang w:val="en-US" w:eastAsia="zh-CN"/>
              </w:rPr>
            </w:pPr>
            <w:r w:rsidRPr="00782F71">
              <w:rPr>
                <w:rStyle w:val="af0"/>
                <w:i w:val="0"/>
                <w:lang w:val="en-US"/>
              </w:rPr>
              <w:t>Flight path reporting</w:t>
            </w:r>
          </w:p>
          <w:p w14:paraId="509C8AA9" w14:textId="77777777" w:rsidR="000A3782" w:rsidRPr="00782F71" w:rsidRDefault="000A3782" w:rsidP="000A3782">
            <w:pPr>
              <w:numPr>
                <w:ilvl w:val="0"/>
                <w:numId w:val="8"/>
              </w:numPr>
              <w:overflowPunct w:val="0"/>
              <w:autoSpaceDE w:val="0"/>
              <w:autoSpaceDN w:val="0"/>
              <w:adjustRightInd w:val="0"/>
              <w:spacing w:beforeLines="0" w:before="156" w:afterLines="0" w:after="156"/>
              <w:ind w:left="1202" w:hanging="402"/>
              <w:textAlignment w:val="baseline"/>
              <w:rPr>
                <w:rStyle w:val="af0"/>
                <w:rFonts w:cstheme="minorBidi"/>
                <w:i w:val="0"/>
                <w:kern w:val="2"/>
                <w:szCs w:val="21"/>
                <w:lang w:val="en-US" w:eastAsia="zh-CN"/>
              </w:rPr>
            </w:pPr>
            <w:r w:rsidRPr="00782F71">
              <w:rPr>
                <w:rStyle w:val="af0"/>
                <w:i w:val="0"/>
                <w:lang w:val="en-US"/>
              </w:rPr>
              <w:t>Measurement reporting based on a configured number of cells (i.e. larger than one) fulfilling the triggering criteria simultaneously</w:t>
            </w:r>
          </w:p>
          <w:p w14:paraId="2080493E" w14:textId="77777777" w:rsidR="000A3782" w:rsidRPr="00771E38" w:rsidRDefault="000A3782" w:rsidP="008A5E83">
            <w:pPr>
              <w:spacing w:before="156" w:after="156"/>
              <w:rPr>
                <w:iCs/>
                <w:lang w:val="en-US"/>
              </w:rPr>
            </w:pPr>
            <w:r w:rsidRPr="00782F71">
              <w:rPr>
                <w:iCs/>
                <w:lang w:val="en-US"/>
              </w:rPr>
              <w:t>Note: Work done in LTE is a starting point for this objective. NR-specific enhancements can be considered, if needed, while overall the LTE and NR solutions should be harmonized as much as possible.</w:t>
            </w:r>
          </w:p>
        </w:tc>
      </w:tr>
    </w:tbl>
    <w:p w14:paraId="68D4F7BA" w14:textId="77777777" w:rsidR="000A3782" w:rsidRPr="00FA58D0" w:rsidRDefault="000A3782" w:rsidP="000A3782">
      <w:pPr>
        <w:spacing w:before="156" w:after="156"/>
        <w:rPr>
          <w:rFonts w:cs="Times New Roman"/>
        </w:rPr>
      </w:pPr>
      <w:r w:rsidRPr="004F2A70">
        <w:rPr>
          <w:rFonts w:cs="Times New Roman"/>
        </w:rPr>
        <w:t xml:space="preserve">This </w:t>
      </w:r>
      <w:r>
        <w:rPr>
          <w:rFonts w:cs="Times New Roman"/>
        </w:rPr>
        <w:t>contribution</w:t>
      </w:r>
      <w:r w:rsidRPr="004F2A70">
        <w:rPr>
          <w:rFonts w:cs="Times New Roman"/>
        </w:rPr>
        <w:t xml:space="preserve"> provides our initial considerations on </w:t>
      </w:r>
      <w:r w:rsidRPr="000D2549">
        <w:rPr>
          <w:rFonts w:cs="Times New Roman"/>
        </w:rPr>
        <w:t>enhancements on measurement reports</w:t>
      </w:r>
      <w:r>
        <w:rPr>
          <w:rFonts w:cs="Times New Roman"/>
        </w:rPr>
        <w:t>.</w:t>
      </w:r>
    </w:p>
    <w:p w14:paraId="4D3097A0" w14:textId="77777777" w:rsidR="000A3782" w:rsidRDefault="000A3782" w:rsidP="000A3782">
      <w:pPr>
        <w:pStyle w:val="1"/>
        <w:numPr>
          <w:ilvl w:val="0"/>
          <w:numId w:val="1"/>
        </w:numPr>
        <w:spacing w:before="156" w:after="156"/>
        <w:rPr>
          <w:rFonts w:eastAsia="宋体"/>
          <w:sz w:val="28"/>
          <w:szCs w:val="28"/>
        </w:rPr>
      </w:pPr>
      <w:r w:rsidRPr="00FA58D0">
        <w:rPr>
          <w:rFonts w:eastAsia="宋体"/>
          <w:sz w:val="28"/>
          <w:szCs w:val="28"/>
        </w:rPr>
        <w:t>Discussion</w:t>
      </w:r>
    </w:p>
    <w:p w14:paraId="5C35B508" w14:textId="77777777" w:rsidR="000A3782" w:rsidRPr="00803A91" w:rsidRDefault="000A3782" w:rsidP="000A3782">
      <w:pPr>
        <w:pStyle w:val="2"/>
        <w:spacing w:before="156" w:after="156"/>
        <w:ind w:right="200"/>
        <w:rPr>
          <w:rFonts w:eastAsia="宋体"/>
        </w:rPr>
      </w:pPr>
      <w:r>
        <w:rPr>
          <w:rFonts w:eastAsia="宋体"/>
        </w:rPr>
        <w:t xml:space="preserve">2.1 </w:t>
      </w:r>
      <w:r>
        <w:rPr>
          <w:iCs/>
        </w:rPr>
        <w:t>RRM enhancement</w:t>
      </w:r>
    </w:p>
    <w:p w14:paraId="136EE0EE" w14:textId="77777777" w:rsidR="000A3782" w:rsidRDefault="000A3782" w:rsidP="000A3782">
      <w:pPr>
        <w:spacing w:beforeLines="100" w:before="312" w:after="156"/>
      </w:pPr>
      <w:bookmarkStart w:id="2" w:name="_Toc72163958"/>
      <w:bookmarkStart w:id="3" w:name="_Toc72164083"/>
      <w:bookmarkStart w:id="4" w:name="_Toc72164151"/>
      <w:bookmarkStart w:id="5" w:name="_Toc72164281"/>
      <w:bookmarkStart w:id="6" w:name="_Toc72166021"/>
      <w:bookmarkStart w:id="7" w:name="_Toc72166096"/>
      <w:bookmarkStart w:id="8" w:name="_Toc72166120"/>
      <w:bookmarkStart w:id="9" w:name="_Toc72166132"/>
      <w:bookmarkStart w:id="10" w:name="_Toc72166144"/>
      <w:bookmarkStart w:id="11" w:name="_Toc72166215"/>
      <w:bookmarkStart w:id="12" w:name="_Toc72166223"/>
      <w:bookmarkStart w:id="13" w:name="_Toc72764097"/>
      <w:bookmarkStart w:id="14" w:name="_Toc72764105"/>
      <w:bookmarkStart w:id="15" w:name="_Toc72764113"/>
      <w:bookmarkStart w:id="16" w:name="_Toc72764121"/>
      <w:r>
        <w:t xml:space="preserve">UAV UEs have different communications characteristic from normal terrestrial UEs as the radio characteristic will </w:t>
      </w:r>
      <w:r w:rsidRPr="00AB0A11">
        <w:t>vary with altitudes</w:t>
      </w:r>
      <w:r>
        <w:t>. I</w:t>
      </w:r>
      <w:r>
        <w:rPr>
          <w:rFonts w:hint="eastAsia"/>
        </w:rPr>
        <w:t xml:space="preserve">f its height is below </w:t>
      </w:r>
      <w:proofErr w:type="spellStart"/>
      <w:r>
        <w:t>e</w:t>
      </w:r>
      <w:r>
        <w:rPr>
          <w:rFonts w:hint="eastAsia"/>
        </w:rPr>
        <w:t>NB</w:t>
      </w:r>
      <w:proofErr w:type="spellEnd"/>
      <w:r>
        <w:rPr>
          <w:rFonts w:hint="eastAsia"/>
        </w:rPr>
        <w:t xml:space="preserve">, its radio characteristic is more like a UE on the ground, i.e. multipath </w:t>
      </w:r>
      <w:r>
        <w:t>transmission</w:t>
      </w:r>
      <w:r>
        <w:rPr>
          <w:rFonts w:hint="eastAsia"/>
        </w:rPr>
        <w:t xml:space="preserve"> and limited </w:t>
      </w:r>
      <w:proofErr w:type="spellStart"/>
      <w:r>
        <w:rPr>
          <w:rFonts w:hint="eastAsia"/>
        </w:rPr>
        <w:t>neighbour</w:t>
      </w:r>
      <w:proofErr w:type="spellEnd"/>
      <w:r>
        <w:rPr>
          <w:rFonts w:hint="eastAsia"/>
        </w:rPr>
        <w:t xml:space="preserve"> interference. </w:t>
      </w:r>
      <w:r>
        <w:t>I</w:t>
      </w:r>
      <w:r>
        <w:rPr>
          <w:rFonts w:hint="eastAsia"/>
        </w:rPr>
        <w:t xml:space="preserve">f its height is above </w:t>
      </w:r>
      <w:proofErr w:type="spellStart"/>
      <w:r>
        <w:t>e</w:t>
      </w:r>
      <w:r>
        <w:rPr>
          <w:rFonts w:hint="eastAsia"/>
        </w:rPr>
        <w:t>NB</w:t>
      </w:r>
      <w:proofErr w:type="spellEnd"/>
      <w:r>
        <w:rPr>
          <w:rFonts w:hint="eastAsia"/>
        </w:rPr>
        <w:t xml:space="preserve">, its radio characteristic is different from normal </w:t>
      </w:r>
      <w:r>
        <w:t>terrestrial</w:t>
      </w:r>
      <w:r>
        <w:rPr>
          <w:rFonts w:hint="eastAsia"/>
        </w:rPr>
        <w:t xml:space="preserve"> UE, e.g. Line of Sight transmission and </w:t>
      </w:r>
      <w:r>
        <w:t>s</w:t>
      </w:r>
      <w:r>
        <w:rPr>
          <w:rFonts w:hint="eastAsia"/>
        </w:rPr>
        <w:t xml:space="preserve">trong </w:t>
      </w:r>
      <w:proofErr w:type="spellStart"/>
      <w:r>
        <w:rPr>
          <w:rFonts w:hint="eastAsia"/>
        </w:rPr>
        <w:t>neighbour</w:t>
      </w:r>
      <w:proofErr w:type="spellEnd"/>
      <w:r>
        <w:rPr>
          <w:rFonts w:hint="eastAsia"/>
        </w:rPr>
        <w:t xml:space="preserve"> interference. </w:t>
      </w:r>
      <w:r>
        <w:t xml:space="preserve">Thus, following RRM </w:t>
      </w:r>
      <w:r w:rsidRPr="00782F71">
        <w:rPr>
          <w:rStyle w:val="af0"/>
          <w:i w:val="0"/>
        </w:rPr>
        <w:t xml:space="preserve">enhancements </w:t>
      </w:r>
      <w:r>
        <w:t>have been done in LTE Rel-15.</w:t>
      </w:r>
    </w:p>
    <w:p w14:paraId="1FB7C8F4" w14:textId="77777777" w:rsidR="000A3782" w:rsidRDefault="000A3782" w:rsidP="000A3782">
      <w:pPr>
        <w:spacing w:beforeLines="100" w:before="312" w:after="156"/>
        <w:rPr>
          <w:rFonts w:eastAsiaTheme="minorEastAsia"/>
          <w:bCs/>
        </w:rPr>
      </w:pPr>
      <w:r>
        <w:t>As</w:t>
      </w:r>
      <w:r>
        <w:rPr>
          <w:rFonts w:hint="eastAsia"/>
        </w:rPr>
        <w:t xml:space="preserve"> </w:t>
      </w:r>
      <w:proofErr w:type="spellStart"/>
      <w:r>
        <w:rPr>
          <w:rFonts w:hint="eastAsia"/>
        </w:rPr>
        <w:t>eNB</w:t>
      </w:r>
      <w:proofErr w:type="spellEnd"/>
      <w:r>
        <w:rPr>
          <w:rFonts w:hint="eastAsia"/>
        </w:rPr>
        <w:t xml:space="preserve"> should track altitude change of a drone to adjust communication mode</w:t>
      </w:r>
      <w:r>
        <w:t>, height triggered measurement event H1 and H2 are introduced</w:t>
      </w:r>
      <w:r w:rsidRPr="00881F78">
        <w:t xml:space="preserve"> </w:t>
      </w:r>
      <w:r>
        <w:t>to inform</w:t>
      </w:r>
      <w:r w:rsidRPr="00A42787">
        <w:t xml:space="preserve"> </w:t>
      </w:r>
      <w:r>
        <w:t>network</w:t>
      </w:r>
      <w:r w:rsidRPr="00A42787">
        <w:t xml:space="preserve"> of </w:t>
      </w:r>
      <w:r>
        <w:t xml:space="preserve">entering or </w:t>
      </w:r>
      <w:r w:rsidRPr="00A42787">
        <w:t>leaving flying sta</w:t>
      </w:r>
      <w:r>
        <w:t>tus. If configured, UAV UE will triggered measurement report to deliver measurement results as well as UE height when the flying altitude of the UAV UE is higher or lower than a height threshold.</w:t>
      </w:r>
      <w:r>
        <w:rPr>
          <w:rFonts w:eastAsiaTheme="minorEastAsia" w:hint="eastAsia"/>
          <w:bCs/>
        </w:rPr>
        <w:t xml:space="preserve"> </w:t>
      </w:r>
      <w:r w:rsidRPr="00BB77B5">
        <w:rPr>
          <w:rFonts w:eastAsiaTheme="minorEastAsia"/>
          <w:bCs/>
        </w:rPr>
        <w:t>We observe such a mechanism can be reused for NR case.</w:t>
      </w:r>
    </w:p>
    <w:p w14:paraId="68A4FED9" w14:textId="77777777" w:rsidR="000A3782" w:rsidRDefault="000A3782" w:rsidP="000A3782">
      <w:pPr>
        <w:spacing w:beforeLines="100" w:before="312" w:after="156"/>
      </w:pPr>
      <w:r w:rsidRPr="002B3E2D">
        <w:lastRenderedPageBreak/>
        <w:t xml:space="preserve">Moreover, LTE Rel-15 introduced UE location reporting </w:t>
      </w:r>
      <w:r w:rsidRPr="00CA68CF">
        <w:t>based on the existing location information IE and reporting mechanism</w:t>
      </w:r>
      <w:r>
        <w:t xml:space="preserve">, which </w:t>
      </w:r>
      <w:r w:rsidRPr="002B3E2D">
        <w:t>can also be reused for NR case.</w:t>
      </w:r>
      <w:bookmarkStart w:id="17" w:name="_Toc109912495"/>
      <w:bookmarkStart w:id="18" w:name="_Toc109912524"/>
      <w:bookmarkStart w:id="19" w:name="_Toc109912561"/>
      <w:bookmarkStart w:id="20" w:name="_Toc109913859"/>
      <w:bookmarkStart w:id="21" w:name="_Toc109913865"/>
      <w:bookmarkStart w:id="22" w:name="_Toc109913871"/>
      <w:bookmarkStart w:id="23" w:name="_Toc110344370"/>
      <w:bookmarkStart w:id="24" w:name="_Toc110344398"/>
      <w:bookmarkStart w:id="25" w:name="_Toc110349713"/>
      <w:bookmarkStart w:id="26" w:name="_Toc110349726"/>
      <w:bookmarkStart w:id="27" w:name="_Toc110349738"/>
      <w:bookmarkStart w:id="28" w:name="_Toc110349746"/>
      <w:bookmarkStart w:id="29" w:name="_Toc110349754"/>
      <w:bookmarkStart w:id="30" w:name="_Toc110349762"/>
      <w:bookmarkStart w:id="31" w:name="_Toc110349770"/>
      <w:bookmarkStart w:id="32" w:name="_Toc110349783"/>
      <w:bookmarkStart w:id="33" w:name="_Toc110349791"/>
      <w:bookmarkStart w:id="34" w:name="_Toc110349816"/>
      <w:bookmarkStart w:id="35" w:name="_Toc110349824"/>
    </w:p>
    <w:p w14:paraId="1CD1AC3E" w14:textId="77777777" w:rsidR="000A3782" w:rsidRDefault="000A3782" w:rsidP="000A3782">
      <w:pPr>
        <w:pStyle w:val="1st-Proposal-YJ"/>
        <w:spacing w:before="156" w:after="156"/>
        <w:rPr>
          <w:rFonts w:eastAsiaTheme="minorEastAsia"/>
          <w:lang w:val="en-GB"/>
        </w:rPr>
      </w:pPr>
      <w:bookmarkStart w:id="36" w:name="_Toc110349927"/>
      <w:bookmarkStart w:id="37" w:name="_Toc110349933"/>
      <w:bookmarkStart w:id="38" w:name="_Toc110349939"/>
      <w:bookmarkStart w:id="39" w:name="_Toc110349945"/>
      <w:bookmarkStart w:id="40" w:name="_Toc110350656"/>
      <w:bookmarkStart w:id="41" w:name="_Toc110350662"/>
      <w:bookmarkStart w:id="42" w:name="_Toc110350668"/>
      <w:bookmarkStart w:id="43" w:name="_Toc110351429"/>
      <w:bookmarkStart w:id="44" w:name="_Toc110351435"/>
      <w:bookmarkStart w:id="45" w:name="_Toc110352046"/>
      <w:bookmarkStart w:id="46" w:name="_Toc110352052"/>
      <w:bookmarkStart w:id="47" w:name="_Toc110868556"/>
      <w:bookmarkStart w:id="48" w:name="_Toc110868563"/>
      <w:bookmarkStart w:id="49" w:name="_Toc110868570"/>
      <w:bookmarkStart w:id="50" w:name="_Toc110868577"/>
      <w:bookmarkStart w:id="51" w:name="_Toc110868584"/>
      <w:bookmarkStart w:id="52" w:name="_Toc110868591"/>
      <w:bookmarkStart w:id="53" w:name="_Toc110868598"/>
      <w:bookmarkStart w:id="54" w:name="_Toc110868605"/>
      <w:bookmarkStart w:id="55" w:name="_Toc110868612"/>
      <w:bookmarkStart w:id="56" w:name="_Toc110870067"/>
      <w:bookmarkStart w:id="57" w:name="_Toc110937700"/>
      <w:bookmarkStart w:id="58" w:name="_Toc110937707"/>
      <w:r w:rsidRPr="002B3E2D">
        <w:t>Support RRM enhancements on measurement report triggering based on H1/H2 events as well as UE location reporting introduced in LTE Rel-15</w:t>
      </w:r>
      <w:r w:rsidRPr="002B3E2D">
        <w:rPr>
          <w:rFonts w:eastAsiaTheme="minorEastAsia"/>
          <w:lang w:val="en-GB"/>
        </w:rPr>
        <w:t xml:space="preserve"> for NR UAVs.</w:t>
      </w:r>
      <w:bookmarkStart w:id="59" w:name="_Toc110349714"/>
      <w:bookmarkStart w:id="60" w:name="_Toc110349727"/>
      <w:bookmarkStart w:id="61" w:name="_Toc110349739"/>
      <w:bookmarkStart w:id="62" w:name="_Toc110349747"/>
      <w:bookmarkStart w:id="63" w:name="_Toc110349755"/>
      <w:bookmarkStart w:id="64" w:name="_Toc110349763"/>
      <w:bookmarkStart w:id="65" w:name="_Toc110349771"/>
      <w:bookmarkStart w:id="66" w:name="_Toc110349784"/>
      <w:bookmarkStart w:id="67" w:name="_Toc110349792"/>
      <w:bookmarkStart w:id="68" w:name="_Toc110349817"/>
      <w:bookmarkStart w:id="69" w:name="_Toc110349825"/>
      <w:bookmarkStart w:id="70" w:name="_Toc110349715"/>
      <w:bookmarkStart w:id="71" w:name="_Toc110349728"/>
      <w:bookmarkStart w:id="72" w:name="_Toc110349740"/>
      <w:bookmarkStart w:id="73" w:name="_Toc110349748"/>
      <w:bookmarkStart w:id="74" w:name="_Toc110349756"/>
      <w:bookmarkStart w:id="75" w:name="_Toc110349764"/>
      <w:bookmarkStart w:id="76" w:name="_Toc110349772"/>
      <w:bookmarkStart w:id="77" w:name="_Toc110349785"/>
      <w:bookmarkStart w:id="78" w:name="_Toc110349793"/>
      <w:bookmarkStart w:id="79" w:name="_Toc110349818"/>
      <w:bookmarkStart w:id="80" w:name="_Toc11034982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32C97F18" w14:textId="77777777" w:rsidR="000A3782" w:rsidRDefault="000A3782" w:rsidP="000A3782">
      <w:pPr>
        <w:pStyle w:val="2"/>
        <w:spacing w:before="156" w:after="156"/>
        <w:ind w:right="200"/>
      </w:pPr>
      <w:r>
        <w:t xml:space="preserve">2.2 </w:t>
      </w:r>
      <w:r w:rsidRPr="00283E5C">
        <w:t>Interference control</w:t>
      </w:r>
    </w:p>
    <w:p w14:paraId="771D9AE0" w14:textId="77777777" w:rsidR="000A3782" w:rsidRPr="00F31FEF" w:rsidRDefault="000A3782" w:rsidP="000A3782">
      <w:pPr>
        <w:spacing w:beforeLines="100" w:before="312" w:after="156"/>
        <w:rPr>
          <w:bCs/>
        </w:rPr>
      </w:pPr>
      <w:r w:rsidRPr="007F3ADA">
        <w:rPr>
          <w:bCs/>
        </w:rPr>
        <w:t>A</w:t>
      </w:r>
      <w:r>
        <w:rPr>
          <w:bCs/>
        </w:rPr>
        <w:t xml:space="preserve"> UAV</w:t>
      </w:r>
      <w:r w:rsidRPr="007F3ADA">
        <w:rPr>
          <w:bCs/>
        </w:rPr>
        <w:t xml:space="preserve"> UE would see more cells with similar signal strength and would see more far away cells than a terrestrial UE</w:t>
      </w:r>
      <w:r>
        <w:rPr>
          <w:bCs/>
        </w:rPr>
        <w:t xml:space="preserve">. Thus, </w:t>
      </w:r>
      <w:proofErr w:type="spellStart"/>
      <w:r>
        <w:rPr>
          <w:bCs/>
        </w:rPr>
        <w:t>neighbouring</w:t>
      </w:r>
      <w:proofErr w:type="spellEnd"/>
      <w:r>
        <w:rPr>
          <w:bCs/>
        </w:rPr>
        <w:t xml:space="preserve"> cell quality events may be triggered by UAV UE more frequently than </w:t>
      </w:r>
      <w:r w:rsidRPr="007F3ADA">
        <w:rPr>
          <w:bCs/>
        </w:rPr>
        <w:t>terrestrial UE</w:t>
      </w:r>
      <w:r>
        <w:rPr>
          <w:bCs/>
        </w:rPr>
        <w:t xml:space="preserve">. To </w:t>
      </w:r>
      <w:r w:rsidRPr="00EE4239">
        <w:rPr>
          <w:bCs/>
        </w:rPr>
        <w:t>mitigate</w:t>
      </w:r>
      <w:r>
        <w:rPr>
          <w:bCs/>
        </w:rPr>
        <w:t xml:space="preserve"> interferences to both </w:t>
      </w:r>
      <w:r w:rsidRPr="009362B0">
        <w:rPr>
          <w:bCs/>
        </w:rPr>
        <w:t>aerial UEs and terrestrial UEs</w:t>
      </w:r>
      <w:r>
        <w:rPr>
          <w:bCs/>
        </w:rPr>
        <w:t xml:space="preserve">, </w:t>
      </w:r>
      <w:r w:rsidRPr="00C458D2">
        <w:rPr>
          <w:bCs/>
        </w:rPr>
        <w:t xml:space="preserve">LTE Rel-15 </w:t>
      </w:r>
      <w:r>
        <w:rPr>
          <w:bCs/>
        </w:rPr>
        <w:t>introduced</w:t>
      </w:r>
      <w:r w:rsidRPr="00C458D2">
        <w:rPr>
          <w:bCs/>
        </w:rPr>
        <w:t xml:space="preserve"> measurement</w:t>
      </w:r>
      <w:r>
        <w:rPr>
          <w:bCs/>
        </w:rPr>
        <w:t xml:space="preserve"> reporting</w:t>
      </w:r>
      <w:r w:rsidRPr="00C458D2">
        <w:rPr>
          <w:bCs/>
        </w:rPr>
        <w:t xml:space="preserve"> based on </w:t>
      </w:r>
      <w:r w:rsidRPr="00782F71">
        <w:rPr>
          <w:rStyle w:val="af0"/>
          <w:i w:val="0"/>
        </w:rPr>
        <w:t>a configured number of cells</w:t>
      </w:r>
      <w:r>
        <w:rPr>
          <w:bCs/>
        </w:rPr>
        <w:t xml:space="preserve">. </w:t>
      </w:r>
    </w:p>
    <w:p w14:paraId="45CB7770" w14:textId="77777777" w:rsidR="000A3782" w:rsidRPr="00C458D2" w:rsidRDefault="000A3782" w:rsidP="000A3782">
      <w:pPr>
        <w:spacing w:beforeLines="100" w:before="312" w:after="156"/>
        <w:rPr>
          <w:bCs/>
        </w:rPr>
      </w:pPr>
      <w:proofErr w:type="spellStart"/>
      <w:r w:rsidRPr="00C458D2">
        <w:rPr>
          <w:bCs/>
          <w:i/>
        </w:rPr>
        <w:t>numberOfTriggeringCells</w:t>
      </w:r>
      <w:proofErr w:type="spellEnd"/>
      <w:r w:rsidRPr="00C458D2">
        <w:rPr>
          <w:bCs/>
        </w:rPr>
        <w:t xml:space="preserve"> indicates the number of cells detected that are required to fulfill an event for a measurement report to be triggered. This field is set only for the events concerning neighbor cells</w:t>
      </w:r>
      <w:r>
        <w:rPr>
          <w:bCs/>
        </w:rPr>
        <w:t>’ quality</w:t>
      </w:r>
      <w:r w:rsidRPr="00C458D2">
        <w:rPr>
          <w:bCs/>
        </w:rPr>
        <w:t xml:space="preserve">, i.e. eventA3, eventA4, eventA5. We observed such a mechanism can also be reused for NR </w:t>
      </w:r>
      <w:r>
        <w:rPr>
          <w:bCs/>
        </w:rPr>
        <w:t xml:space="preserve">UAVs to </w:t>
      </w:r>
      <w:r>
        <w:t>control the amount of measurement reporting.</w:t>
      </w:r>
    </w:p>
    <w:p w14:paraId="29B1EB77" w14:textId="77777777" w:rsidR="000A3782" w:rsidRDefault="000A3782" w:rsidP="000A3782">
      <w:pPr>
        <w:pStyle w:val="1st-Proposal-YJ"/>
        <w:spacing w:before="156" w:after="156"/>
        <w:rPr>
          <w:rFonts w:eastAsiaTheme="minorEastAsia"/>
          <w:lang w:val="en-GB"/>
        </w:rPr>
      </w:pPr>
      <w:bookmarkStart w:id="81" w:name="_Toc109912497"/>
      <w:bookmarkStart w:id="82" w:name="_Toc109912526"/>
      <w:bookmarkStart w:id="83" w:name="_Toc109912563"/>
      <w:bookmarkStart w:id="84" w:name="_Toc109913861"/>
      <w:bookmarkStart w:id="85" w:name="_Toc109913867"/>
      <w:bookmarkStart w:id="86" w:name="_Toc109913873"/>
      <w:bookmarkStart w:id="87" w:name="_Toc110344372"/>
      <w:bookmarkStart w:id="88" w:name="_Toc110344400"/>
      <w:bookmarkStart w:id="89" w:name="_Toc110349716"/>
      <w:bookmarkStart w:id="90" w:name="_Toc110349729"/>
      <w:bookmarkStart w:id="91" w:name="_Toc110349741"/>
      <w:bookmarkStart w:id="92" w:name="_Toc110349749"/>
      <w:bookmarkStart w:id="93" w:name="_Toc110349757"/>
      <w:bookmarkStart w:id="94" w:name="_Toc110349765"/>
      <w:bookmarkStart w:id="95" w:name="_Toc110349773"/>
      <w:bookmarkStart w:id="96" w:name="_Toc110349778"/>
      <w:bookmarkStart w:id="97" w:name="_Toc110349786"/>
      <w:bookmarkStart w:id="98" w:name="_Toc110349794"/>
      <w:bookmarkStart w:id="99" w:name="_Toc110349819"/>
      <w:bookmarkStart w:id="100" w:name="_Toc110349827"/>
      <w:bookmarkStart w:id="101" w:name="_Toc110349928"/>
      <w:bookmarkStart w:id="102" w:name="_Toc110349934"/>
      <w:bookmarkStart w:id="103" w:name="_Toc110349940"/>
      <w:bookmarkStart w:id="104" w:name="_Toc110349946"/>
      <w:bookmarkStart w:id="105" w:name="_Toc110350657"/>
      <w:bookmarkStart w:id="106" w:name="_Toc110350663"/>
      <w:bookmarkStart w:id="107" w:name="_Toc110350669"/>
      <w:bookmarkStart w:id="108" w:name="_Toc110351430"/>
      <w:bookmarkStart w:id="109" w:name="_Toc110351436"/>
      <w:bookmarkStart w:id="110" w:name="_Toc110352047"/>
      <w:bookmarkStart w:id="111" w:name="_Toc110352053"/>
      <w:bookmarkStart w:id="112" w:name="_Toc110868557"/>
      <w:bookmarkStart w:id="113" w:name="_Toc110868564"/>
      <w:bookmarkStart w:id="114" w:name="_Toc110868571"/>
      <w:bookmarkStart w:id="115" w:name="_Toc110868578"/>
      <w:bookmarkStart w:id="116" w:name="_Toc110868585"/>
      <w:bookmarkStart w:id="117" w:name="_Toc110868592"/>
      <w:bookmarkStart w:id="118" w:name="_Toc110868599"/>
      <w:bookmarkStart w:id="119" w:name="_Toc110868606"/>
      <w:bookmarkStart w:id="120" w:name="_Toc110868613"/>
      <w:bookmarkStart w:id="121" w:name="_Toc110870068"/>
      <w:bookmarkStart w:id="122" w:name="_Toc110937701"/>
      <w:bookmarkStart w:id="123" w:name="_Toc110937708"/>
      <w:r>
        <w:rPr>
          <w:rFonts w:eastAsiaTheme="minorEastAsia"/>
          <w:lang w:val="en-GB"/>
        </w:rPr>
        <w:t xml:space="preserve">Support </w:t>
      </w:r>
      <w:r w:rsidRPr="00C458D2">
        <w:rPr>
          <w:rFonts w:eastAsiaTheme="minorEastAsia"/>
          <w:lang w:val="en-GB"/>
        </w:rPr>
        <w:t xml:space="preserve">LTE Rel-15 measurement reporting based on a configured number of cells for NR </w:t>
      </w:r>
      <w:r>
        <w:rPr>
          <w:rFonts w:eastAsiaTheme="minorEastAsia"/>
          <w:lang w:val="en-GB"/>
        </w:rPr>
        <w:t>UAVs</w:t>
      </w:r>
      <w:r w:rsidRPr="00C458D2">
        <w:rPr>
          <w:rFonts w:eastAsiaTheme="minorEastAsia"/>
          <w:lang w:val="en-GB"/>
        </w:rPr>
        <w:t>.</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14:paraId="29A2FDA9" w14:textId="24391847" w:rsidR="000A3782" w:rsidRPr="00A95FBD" w:rsidRDefault="000A3782" w:rsidP="000A3782">
      <w:pPr>
        <w:spacing w:beforeLines="100" w:before="312" w:after="156"/>
        <w:rPr>
          <w:bCs/>
        </w:rPr>
      </w:pPr>
      <w:bookmarkStart w:id="124" w:name="_Toc109912498"/>
      <w:r w:rsidRPr="00A95FBD">
        <w:rPr>
          <w:bCs/>
        </w:rPr>
        <w:t xml:space="preserve">As the number of UAS operations in all classes of airspace increases rapidly, the interference caused by over </w:t>
      </w:r>
      <w:proofErr w:type="spellStart"/>
      <w:r w:rsidRPr="00A95FBD">
        <w:rPr>
          <w:bCs/>
        </w:rPr>
        <w:t>signalling</w:t>
      </w:r>
      <w:proofErr w:type="spellEnd"/>
      <w:r w:rsidRPr="00A95FBD">
        <w:rPr>
          <w:bCs/>
        </w:rPr>
        <w:t xml:space="preserve"> </w:t>
      </w:r>
      <w:r w:rsidR="00917D5D" w:rsidRPr="00917D5D">
        <w:rPr>
          <w:bCs/>
        </w:rPr>
        <w:t>will</w:t>
      </w:r>
      <w:r w:rsidRPr="00A95FBD">
        <w:rPr>
          <w:bCs/>
        </w:rPr>
        <w:t xml:space="preserve"> be more serious. For example, a same height event H1 or H2 may be triggered again after leaving. Thus, further reduc</w:t>
      </w:r>
      <w:r>
        <w:rPr>
          <w:bCs/>
        </w:rPr>
        <w:t>ing</w:t>
      </w:r>
      <w:r w:rsidRPr="00A95FBD">
        <w:rPr>
          <w:bCs/>
        </w:rPr>
        <w:t xml:space="preserve"> the amount of measurement reporting may be considered for NR </w:t>
      </w:r>
      <w:r>
        <w:rPr>
          <w:bCs/>
        </w:rPr>
        <w:t>case</w:t>
      </w:r>
      <w:r w:rsidRPr="00A95FBD">
        <w:rPr>
          <w:bCs/>
        </w:rPr>
        <w:t>.</w:t>
      </w:r>
      <w:bookmarkEnd w:id="124"/>
    </w:p>
    <w:p w14:paraId="6CEA1688" w14:textId="77777777" w:rsidR="000A3782" w:rsidRPr="00C458D2" w:rsidRDefault="000A3782" w:rsidP="000A3782">
      <w:pPr>
        <w:pStyle w:val="1st-Proposal-YJ"/>
        <w:spacing w:before="156" w:after="156"/>
        <w:rPr>
          <w:rFonts w:eastAsiaTheme="minorEastAsia"/>
          <w:lang w:val="en-GB"/>
        </w:rPr>
      </w:pPr>
      <w:bookmarkStart w:id="125" w:name="_Toc109912500"/>
      <w:bookmarkStart w:id="126" w:name="_Toc109912528"/>
      <w:bookmarkStart w:id="127" w:name="_Toc109912565"/>
      <w:bookmarkStart w:id="128" w:name="_Toc109913863"/>
      <w:bookmarkStart w:id="129" w:name="_Toc109913869"/>
      <w:bookmarkStart w:id="130" w:name="_Toc109913875"/>
      <w:bookmarkStart w:id="131" w:name="_Toc110344373"/>
      <w:bookmarkStart w:id="132" w:name="_Toc110344401"/>
      <w:bookmarkStart w:id="133" w:name="_Toc110349717"/>
      <w:bookmarkStart w:id="134" w:name="_Toc110349730"/>
      <w:bookmarkStart w:id="135" w:name="_Toc110349742"/>
      <w:bookmarkStart w:id="136" w:name="_Toc110349750"/>
      <w:bookmarkStart w:id="137" w:name="_Toc110349758"/>
      <w:bookmarkStart w:id="138" w:name="_Toc110349766"/>
      <w:bookmarkStart w:id="139" w:name="_Toc110349774"/>
      <w:bookmarkStart w:id="140" w:name="_Toc110349779"/>
      <w:bookmarkStart w:id="141" w:name="_Toc110349787"/>
      <w:bookmarkStart w:id="142" w:name="_Toc110349795"/>
      <w:bookmarkStart w:id="143" w:name="_Toc110349820"/>
      <w:bookmarkStart w:id="144" w:name="_Toc110349828"/>
      <w:bookmarkStart w:id="145" w:name="_Toc110349929"/>
      <w:bookmarkStart w:id="146" w:name="_Toc110349935"/>
      <w:bookmarkStart w:id="147" w:name="_Toc110349941"/>
      <w:bookmarkStart w:id="148" w:name="_Toc110349947"/>
      <w:bookmarkStart w:id="149" w:name="_Toc110350658"/>
      <w:bookmarkStart w:id="150" w:name="_Toc110350664"/>
      <w:bookmarkStart w:id="151" w:name="_Toc110350670"/>
      <w:bookmarkStart w:id="152" w:name="_Toc110351431"/>
      <w:bookmarkStart w:id="153" w:name="_Toc110351437"/>
      <w:bookmarkStart w:id="154" w:name="_Toc110352048"/>
      <w:bookmarkStart w:id="155" w:name="_Toc110352054"/>
      <w:bookmarkStart w:id="156" w:name="_Toc110868558"/>
      <w:bookmarkStart w:id="157" w:name="_Toc110868565"/>
      <w:bookmarkStart w:id="158" w:name="_Toc110868572"/>
      <w:bookmarkStart w:id="159" w:name="_Toc110868579"/>
      <w:bookmarkStart w:id="160" w:name="_Toc110868586"/>
      <w:bookmarkStart w:id="161" w:name="_Toc110868593"/>
      <w:bookmarkStart w:id="162" w:name="_Toc110868600"/>
      <w:bookmarkStart w:id="163" w:name="_Toc110868607"/>
      <w:bookmarkStart w:id="164" w:name="_Toc110868614"/>
      <w:bookmarkStart w:id="165" w:name="_Toc110870069"/>
      <w:bookmarkStart w:id="166" w:name="_Toc110937702"/>
      <w:bookmarkStart w:id="167" w:name="_Toc110937709"/>
      <w:r w:rsidRPr="00C458D2">
        <w:rPr>
          <w:rFonts w:eastAsiaTheme="minorEastAsia"/>
          <w:lang w:val="en-GB"/>
        </w:rPr>
        <w:t>RAN</w:t>
      </w:r>
      <w:r>
        <w:rPr>
          <w:rFonts w:eastAsiaTheme="minorEastAsia"/>
          <w:lang w:val="en-GB"/>
        </w:rPr>
        <w:t>2</w:t>
      </w:r>
      <w:r w:rsidRPr="00C458D2">
        <w:rPr>
          <w:rFonts w:eastAsiaTheme="minorEastAsia"/>
          <w:lang w:val="en-GB"/>
        </w:rPr>
        <w:t xml:space="preserve"> to consider further control</w:t>
      </w:r>
      <w:r>
        <w:rPr>
          <w:rFonts w:eastAsiaTheme="minorEastAsia"/>
          <w:lang w:val="en-GB"/>
        </w:rPr>
        <w:t>ling</w:t>
      </w:r>
      <w:r w:rsidRPr="00C458D2">
        <w:rPr>
          <w:rFonts w:eastAsiaTheme="minorEastAsia"/>
          <w:lang w:val="en-GB"/>
        </w:rPr>
        <w:t xml:space="preserve"> the amount of measurement reporting.</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p w14:paraId="6B6F4CF3" w14:textId="77777777" w:rsidR="000A3782" w:rsidRDefault="000A3782" w:rsidP="000A3782">
      <w:pPr>
        <w:pStyle w:val="2"/>
        <w:spacing w:before="156" w:after="156"/>
        <w:ind w:right="200"/>
      </w:pPr>
      <w:r>
        <w:t>2.2</w:t>
      </w:r>
      <w:r w:rsidRPr="00283E5C">
        <w:rPr>
          <w:iCs/>
        </w:rPr>
        <w:t xml:space="preserve"> </w:t>
      </w:r>
      <w:r>
        <w:rPr>
          <w:iCs/>
        </w:rPr>
        <w:t>Mobility enhancement</w:t>
      </w:r>
    </w:p>
    <w:p w14:paraId="27E7F5B3" w14:textId="42562751" w:rsidR="000A3782" w:rsidRDefault="000A3782" w:rsidP="000A3782">
      <w:pPr>
        <w:spacing w:beforeLines="100" w:before="312" w:after="156"/>
        <w:rPr>
          <w:bCs/>
        </w:rPr>
      </w:pPr>
      <w:r>
        <w:rPr>
          <w:bCs/>
        </w:rPr>
        <w:t xml:space="preserve">To support improved mobility </w:t>
      </w:r>
      <w:r w:rsidRPr="00B575C4">
        <w:rPr>
          <w:bCs/>
        </w:rPr>
        <w:t>performance</w:t>
      </w:r>
      <w:r w:rsidRPr="00B575C4">
        <w:rPr>
          <w:rFonts w:hint="eastAsia"/>
          <w:bCs/>
        </w:rPr>
        <w:t xml:space="preserve"> </w:t>
      </w:r>
      <w:r w:rsidRPr="00B300AD">
        <w:rPr>
          <w:rFonts w:hint="eastAsia"/>
          <w:bCs/>
        </w:rPr>
        <w:t>and interference detection</w:t>
      </w:r>
      <w:r w:rsidRPr="00B575C4">
        <w:rPr>
          <w:bCs/>
        </w:rPr>
        <w:t xml:space="preserve"> in</w:t>
      </w:r>
      <w:r>
        <w:rPr>
          <w:bCs/>
        </w:rPr>
        <w:t xml:space="preserve"> following </w:t>
      </w:r>
      <w:r w:rsidRPr="00D06DA3">
        <w:rPr>
          <w:bCs/>
        </w:rPr>
        <w:t>intended</w:t>
      </w:r>
      <w:r>
        <w:rPr>
          <w:bCs/>
        </w:rPr>
        <w:t xml:space="preserve"> areas</w:t>
      </w:r>
      <w:r w:rsidRPr="006533F7">
        <w:rPr>
          <w:bCs/>
        </w:rPr>
        <w:t xml:space="preserve">, LTE Rel-15 introduced a mechanism to deliver flight path report. For example, upon reception of </w:t>
      </w:r>
      <w:proofErr w:type="spellStart"/>
      <w:r w:rsidRPr="006533F7">
        <w:rPr>
          <w:bCs/>
        </w:rPr>
        <w:t>RRCConnectionSetup</w:t>
      </w:r>
      <w:proofErr w:type="spellEnd"/>
      <w:r w:rsidRPr="006533F7">
        <w:rPr>
          <w:bCs/>
        </w:rPr>
        <w:t xml:space="preserve">, </w:t>
      </w:r>
      <w:r w:rsidRPr="00DD2E99">
        <w:rPr>
          <w:bCs/>
        </w:rPr>
        <w:t>U</w:t>
      </w:r>
      <w:r>
        <w:rPr>
          <w:bCs/>
        </w:rPr>
        <w:t xml:space="preserve">E inform the network </w:t>
      </w:r>
      <w:r w:rsidRPr="006533F7">
        <w:rPr>
          <w:bCs/>
        </w:rPr>
        <w:t xml:space="preserve">“flight path info is available” by </w:t>
      </w:r>
      <w:r>
        <w:rPr>
          <w:bCs/>
        </w:rPr>
        <w:t>including</w:t>
      </w:r>
      <w:r w:rsidRPr="006533F7">
        <w:rPr>
          <w:bCs/>
        </w:rPr>
        <w:t xml:space="preserve"> </w:t>
      </w:r>
      <w:proofErr w:type="spellStart"/>
      <w:r w:rsidRPr="006533F7">
        <w:rPr>
          <w:bCs/>
        </w:rPr>
        <w:t>flightPathInfoAvailable</w:t>
      </w:r>
      <w:proofErr w:type="spellEnd"/>
      <w:r w:rsidRPr="006533F7">
        <w:rPr>
          <w:bCs/>
        </w:rPr>
        <w:t xml:space="preserve"> </w:t>
      </w:r>
      <w:r w:rsidRPr="00DD2E99">
        <w:rPr>
          <w:bCs/>
        </w:rPr>
        <w:t>in</w:t>
      </w:r>
      <w:r w:rsidRPr="006533F7">
        <w:rPr>
          <w:bCs/>
        </w:rPr>
        <w:t xml:space="preserve"> </w:t>
      </w:r>
      <w:proofErr w:type="spellStart"/>
      <w:r w:rsidRPr="006533F7">
        <w:rPr>
          <w:bCs/>
        </w:rPr>
        <w:t>RRCConnectionSetupComplete</w:t>
      </w:r>
      <w:proofErr w:type="spellEnd"/>
      <w:r w:rsidRPr="006533F7">
        <w:rPr>
          <w:bCs/>
        </w:rPr>
        <w:t>.</w:t>
      </w:r>
      <w:r>
        <w:rPr>
          <w:bCs/>
        </w:rPr>
        <w:t xml:space="preserve"> </w:t>
      </w:r>
      <w:r w:rsidRPr="004E5323">
        <w:rPr>
          <w:bCs/>
        </w:rPr>
        <w:t>In addition</w:t>
      </w:r>
      <w:r>
        <w:rPr>
          <w:bCs/>
        </w:rPr>
        <w:t>, informing the network the availability of flight path information can also be done during RRC connection resume, RRC connection reconfiguration and RRC connection reestablishment procedures.</w:t>
      </w:r>
      <w:r w:rsidRPr="006533F7">
        <w:rPr>
          <w:bCs/>
        </w:rPr>
        <w:t xml:space="preserve"> </w:t>
      </w:r>
      <w:r>
        <w:rPr>
          <w:bCs/>
        </w:rPr>
        <w:t>Then</w:t>
      </w:r>
      <w:r w:rsidRPr="00DD2E99">
        <w:rPr>
          <w:bCs/>
        </w:rPr>
        <w:t xml:space="preserve">, upon reception of the </w:t>
      </w:r>
      <w:proofErr w:type="spellStart"/>
      <w:r w:rsidRPr="006533F7">
        <w:rPr>
          <w:bCs/>
        </w:rPr>
        <w:t>UEInformationRequest</w:t>
      </w:r>
      <w:proofErr w:type="spellEnd"/>
      <w:r w:rsidRPr="00DD2E99">
        <w:rPr>
          <w:bCs/>
        </w:rPr>
        <w:t xml:space="preserve"> message with</w:t>
      </w:r>
      <w:r w:rsidRPr="006533F7">
        <w:rPr>
          <w:bCs/>
        </w:rPr>
        <w:t xml:space="preserve"> </w:t>
      </w:r>
      <w:proofErr w:type="spellStart"/>
      <w:r w:rsidRPr="006533F7">
        <w:rPr>
          <w:bCs/>
        </w:rPr>
        <w:t>flightPathInfoReq</w:t>
      </w:r>
      <w:proofErr w:type="spellEnd"/>
      <w:r>
        <w:rPr>
          <w:bCs/>
        </w:rPr>
        <w:t xml:space="preserve"> field present</w:t>
      </w:r>
      <w:r w:rsidRPr="00DD2E99">
        <w:rPr>
          <w:bCs/>
        </w:rPr>
        <w:t>, UE includes</w:t>
      </w:r>
      <w:r w:rsidRPr="006533F7">
        <w:rPr>
          <w:bCs/>
        </w:rPr>
        <w:t xml:space="preserve"> </w:t>
      </w:r>
      <w:proofErr w:type="spellStart"/>
      <w:r w:rsidRPr="006533F7">
        <w:rPr>
          <w:bCs/>
        </w:rPr>
        <w:t>flightPathInfoReport</w:t>
      </w:r>
      <w:proofErr w:type="spellEnd"/>
      <w:r w:rsidRPr="00DD2E99">
        <w:rPr>
          <w:bCs/>
        </w:rPr>
        <w:t xml:space="preserve"> and set it to include the list of </w:t>
      </w:r>
      <w:r>
        <w:rPr>
          <w:bCs/>
        </w:rPr>
        <w:t>waypoints along the flight path.</w:t>
      </w:r>
    </w:p>
    <w:p w14:paraId="7E2F1DC5" w14:textId="104E3B7C" w:rsidR="00D7687E" w:rsidRPr="00D7687E" w:rsidRDefault="00D7687E" w:rsidP="00423AEC">
      <w:pPr>
        <w:pStyle w:val="1st-Proposal-YJ"/>
        <w:spacing w:before="156" w:after="156"/>
      </w:pPr>
      <w:bookmarkStart w:id="168" w:name="_Toc110868559"/>
      <w:bookmarkStart w:id="169" w:name="_Toc110868566"/>
      <w:bookmarkStart w:id="170" w:name="_Toc110868573"/>
      <w:bookmarkStart w:id="171" w:name="_Toc110868580"/>
      <w:bookmarkStart w:id="172" w:name="_Toc110868587"/>
      <w:bookmarkStart w:id="173" w:name="_Toc110868594"/>
      <w:bookmarkStart w:id="174" w:name="_Toc110868601"/>
      <w:bookmarkStart w:id="175" w:name="_Toc110868608"/>
      <w:bookmarkStart w:id="176" w:name="_Toc110868615"/>
      <w:bookmarkStart w:id="177" w:name="_Toc110870070"/>
      <w:bookmarkStart w:id="178" w:name="_Toc110937703"/>
      <w:bookmarkStart w:id="179" w:name="_Toc110937710"/>
      <w:r w:rsidRPr="00423AEC">
        <w:rPr>
          <w:rFonts w:eastAsia="Yu Mincho"/>
          <w:lang w:eastAsia="ja-JP"/>
        </w:rPr>
        <w:t>Support LTE Rel-15 flight path</w:t>
      </w:r>
      <w:r>
        <w:rPr>
          <w:rFonts w:eastAsia="Yu Mincho" w:hint="eastAsia"/>
          <w:lang w:eastAsia="ja-JP"/>
        </w:rPr>
        <w:t xml:space="preserve"> r</w:t>
      </w:r>
      <w:r>
        <w:rPr>
          <w:rFonts w:eastAsia="Yu Mincho"/>
          <w:lang w:eastAsia="ja-JP"/>
        </w:rPr>
        <w:t>eport mechanism for NR UAVs</w:t>
      </w:r>
      <w:r w:rsidR="008B2887">
        <w:rPr>
          <w:rFonts w:eastAsia="Yu Mincho"/>
          <w:lang w:eastAsia="ja-JP"/>
        </w:rPr>
        <w:t>.</w:t>
      </w:r>
      <w:bookmarkEnd w:id="168"/>
      <w:bookmarkEnd w:id="169"/>
      <w:bookmarkEnd w:id="170"/>
      <w:bookmarkEnd w:id="171"/>
      <w:bookmarkEnd w:id="172"/>
      <w:bookmarkEnd w:id="173"/>
      <w:bookmarkEnd w:id="174"/>
      <w:bookmarkEnd w:id="175"/>
      <w:bookmarkEnd w:id="176"/>
      <w:bookmarkEnd w:id="177"/>
      <w:bookmarkEnd w:id="178"/>
      <w:bookmarkEnd w:id="179"/>
    </w:p>
    <w:p w14:paraId="08C98B67" w14:textId="6E9DD13A" w:rsidR="000A3782" w:rsidRPr="006533F7" w:rsidRDefault="00D7687E" w:rsidP="000A3782">
      <w:pPr>
        <w:spacing w:beforeLines="100" w:before="312" w:after="156"/>
        <w:rPr>
          <w:rFonts w:eastAsiaTheme="minorEastAsia"/>
          <w:b/>
          <w:bCs/>
          <w:u w:val="single"/>
        </w:rPr>
      </w:pPr>
      <w:r>
        <w:rPr>
          <w:rFonts w:eastAsiaTheme="minorEastAsia"/>
          <w:b/>
          <w:bCs/>
          <w:u w:val="single"/>
        </w:rPr>
        <w:t xml:space="preserve">Flight path report in </w:t>
      </w:r>
      <w:proofErr w:type="spellStart"/>
      <w:r>
        <w:rPr>
          <w:rFonts w:eastAsiaTheme="minorEastAsia"/>
          <w:b/>
          <w:bCs/>
          <w:u w:val="single"/>
        </w:rPr>
        <w:t>RRCInactive</w:t>
      </w:r>
      <w:proofErr w:type="spellEnd"/>
    </w:p>
    <w:p w14:paraId="36F5AAD0" w14:textId="7C195B1C" w:rsidR="000A3782" w:rsidRPr="00F647B9" w:rsidRDefault="000A3782" w:rsidP="000A3782">
      <w:pPr>
        <w:spacing w:beforeLines="100" w:before="312" w:after="156"/>
        <w:rPr>
          <w:rFonts w:eastAsiaTheme="minorEastAsia"/>
          <w:bCs/>
        </w:rPr>
      </w:pPr>
      <w:r w:rsidRPr="00F647B9">
        <w:rPr>
          <w:rFonts w:eastAsiaTheme="minorEastAsia"/>
          <w:bCs/>
        </w:rPr>
        <w:t xml:space="preserve">With the above mechanism, for reporting flight path, the </w:t>
      </w:r>
      <w:r>
        <w:rPr>
          <w:bCs/>
        </w:rPr>
        <w:t>aerial</w:t>
      </w:r>
      <w:r w:rsidRPr="00F647B9">
        <w:rPr>
          <w:rFonts w:eastAsiaTheme="minorEastAsia"/>
          <w:bCs/>
        </w:rPr>
        <w:t xml:space="preserve"> UE needs to enter RRC_</w:t>
      </w:r>
      <w:r>
        <w:rPr>
          <w:rFonts w:eastAsiaTheme="minorEastAsia" w:hint="eastAsia"/>
          <w:bCs/>
        </w:rPr>
        <w:t>CONNECTED</w:t>
      </w:r>
      <w:r w:rsidRPr="00F647B9">
        <w:rPr>
          <w:rFonts w:eastAsiaTheme="minorEastAsia"/>
          <w:bCs/>
        </w:rPr>
        <w:t xml:space="preserve"> </w:t>
      </w:r>
      <w:r>
        <w:rPr>
          <w:rFonts w:eastAsiaTheme="minorEastAsia"/>
          <w:bCs/>
        </w:rPr>
        <w:t>state</w:t>
      </w:r>
      <w:r w:rsidRPr="00F647B9">
        <w:rPr>
          <w:rFonts w:eastAsiaTheme="minorEastAsia"/>
          <w:bCs/>
        </w:rPr>
        <w:t xml:space="preserve">, inform the network “flight path info is available” and then wait for the network to initiate the procedure by sending the </w:t>
      </w:r>
      <w:proofErr w:type="spellStart"/>
      <w:r w:rsidRPr="006533F7">
        <w:rPr>
          <w:bCs/>
          <w:i/>
        </w:rPr>
        <w:t>UEInformationRequest</w:t>
      </w:r>
      <w:proofErr w:type="spellEnd"/>
      <w:r w:rsidRPr="00F647B9">
        <w:rPr>
          <w:rFonts w:eastAsiaTheme="minorEastAsia"/>
          <w:bCs/>
        </w:rPr>
        <w:t xml:space="preserve"> after successful security activation. </w:t>
      </w:r>
      <w:r w:rsidR="004621B8">
        <w:rPr>
          <w:rFonts w:eastAsiaTheme="minorEastAsia"/>
          <w:bCs/>
        </w:rPr>
        <w:t xml:space="preserve">However, some UAV UEs may be in RRC_INACTIVE state. </w:t>
      </w:r>
      <w:r w:rsidRPr="00F647B9">
        <w:rPr>
          <w:rFonts w:eastAsiaTheme="minorEastAsia"/>
          <w:bCs/>
        </w:rPr>
        <w:t xml:space="preserve">Therefore, flight path report in Rel-15 </w:t>
      </w:r>
      <w:r w:rsidR="00D7687E">
        <w:rPr>
          <w:rFonts w:eastAsiaTheme="minorEastAsia"/>
          <w:bCs/>
        </w:rPr>
        <w:t>may have a longer delay and introduce signaling overheads</w:t>
      </w:r>
      <w:r w:rsidR="004621B8">
        <w:rPr>
          <w:rFonts w:eastAsiaTheme="minorEastAsia"/>
          <w:bCs/>
        </w:rPr>
        <w:t xml:space="preserve"> for such UEs</w:t>
      </w:r>
      <w:r w:rsidR="00D7687E">
        <w:rPr>
          <w:rFonts w:eastAsiaTheme="minorEastAsia"/>
          <w:bCs/>
        </w:rPr>
        <w:t xml:space="preserve">.  </w:t>
      </w:r>
    </w:p>
    <w:p w14:paraId="09A6B07A" w14:textId="5E53DB81" w:rsidR="000A3782" w:rsidRPr="00F647B9" w:rsidRDefault="000A3782" w:rsidP="000A3782">
      <w:pPr>
        <w:pStyle w:val="1st-ob-YJ"/>
        <w:spacing w:before="156" w:after="156"/>
        <w:rPr>
          <w:rFonts w:eastAsiaTheme="minorEastAsia"/>
        </w:rPr>
      </w:pPr>
      <w:bookmarkStart w:id="180" w:name="_Toc110868555"/>
      <w:bookmarkStart w:id="181" w:name="_Toc110868562"/>
      <w:bookmarkStart w:id="182" w:name="_Toc110868569"/>
      <w:bookmarkStart w:id="183" w:name="_Toc110868576"/>
      <w:bookmarkStart w:id="184" w:name="_Toc110868583"/>
      <w:bookmarkStart w:id="185" w:name="_Toc110868590"/>
      <w:bookmarkStart w:id="186" w:name="_Toc110868597"/>
      <w:bookmarkStart w:id="187" w:name="_Toc110868604"/>
      <w:bookmarkStart w:id="188" w:name="_Toc110868611"/>
      <w:bookmarkStart w:id="189" w:name="_Toc110870066"/>
      <w:bookmarkStart w:id="190" w:name="_Toc109912499"/>
      <w:bookmarkStart w:id="191" w:name="_Toc109912527"/>
      <w:bookmarkStart w:id="192" w:name="_Toc109912564"/>
      <w:bookmarkStart w:id="193" w:name="_Toc109913862"/>
      <w:bookmarkStart w:id="194" w:name="_Toc109913868"/>
      <w:bookmarkStart w:id="195" w:name="_Toc109913874"/>
      <w:bookmarkStart w:id="196" w:name="_Toc110344369"/>
      <w:bookmarkStart w:id="197" w:name="_Toc110344397"/>
      <w:bookmarkStart w:id="198" w:name="_Toc110349712"/>
      <w:bookmarkStart w:id="199" w:name="_Toc110349725"/>
      <w:bookmarkStart w:id="200" w:name="_Toc110349737"/>
      <w:bookmarkStart w:id="201" w:name="_Toc110349745"/>
      <w:bookmarkStart w:id="202" w:name="_Toc110349753"/>
      <w:bookmarkStart w:id="203" w:name="_Toc110349761"/>
      <w:bookmarkStart w:id="204" w:name="_Toc110349769"/>
      <w:bookmarkStart w:id="205" w:name="_Toc110349777"/>
      <w:bookmarkStart w:id="206" w:name="_Toc110349782"/>
      <w:bookmarkStart w:id="207" w:name="_Toc110349790"/>
      <w:bookmarkStart w:id="208" w:name="_Toc110349815"/>
      <w:bookmarkStart w:id="209" w:name="_Toc110349823"/>
      <w:bookmarkStart w:id="210" w:name="_Toc110349926"/>
      <w:bookmarkStart w:id="211" w:name="_Toc110349932"/>
      <w:bookmarkStart w:id="212" w:name="_Toc110349938"/>
      <w:bookmarkStart w:id="213" w:name="_Toc110349944"/>
      <w:bookmarkStart w:id="214" w:name="_Toc110350655"/>
      <w:bookmarkStart w:id="215" w:name="_Toc110350661"/>
      <w:bookmarkStart w:id="216" w:name="_Toc110350667"/>
      <w:bookmarkStart w:id="217" w:name="_Toc110351428"/>
      <w:bookmarkStart w:id="218" w:name="_Toc110351434"/>
      <w:bookmarkStart w:id="219" w:name="_Toc110352045"/>
      <w:bookmarkStart w:id="220" w:name="_Toc110352051"/>
      <w:bookmarkStart w:id="221" w:name="_Toc110937699"/>
      <w:bookmarkStart w:id="222" w:name="_Toc110937706"/>
      <w:r w:rsidRPr="00F647B9">
        <w:rPr>
          <w:rFonts w:eastAsiaTheme="minorEastAsia"/>
        </w:rPr>
        <w:t xml:space="preserve">In LTE Rel-15, UAV flight path report </w:t>
      </w:r>
      <w:r w:rsidR="00D7687E">
        <w:rPr>
          <w:rFonts w:eastAsiaTheme="minorEastAsia"/>
        </w:rPr>
        <w:t>may have a longer delay and introduce signaling overhead</w:t>
      </w:r>
      <w:r w:rsidR="004621B8">
        <w:rPr>
          <w:rFonts w:eastAsiaTheme="minorEastAsia"/>
        </w:rPr>
        <w:t xml:space="preserve"> for RRC_INACTIVE UEs</w:t>
      </w:r>
      <w:r w:rsidR="00D7687E">
        <w:rPr>
          <w:rFonts w:eastAsiaTheme="minorEastAsia"/>
        </w:rPr>
        <w:t>.</w:t>
      </w:r>
      <w:bookmarkEnd w:id="180"/>
      <w:bookmarkEnd w:id="181"/>
      <w:bookmarkEnd w:id="182"/>
      <w:bookmarkEnd w:id="183"/>
      <w:bookmarkEnd w:id="184"/>
      <w:bookmarkEnd w:id="185"/>
      <w:bookmarkEnd w:id="186"/>
      <w:bookmarkEnd w:id="187"/>
      <w:bookmarkEnd w:id="188"/>
      <w:bookmarkEnd w:id="189"/>
      <w:bookmarkEnd w:id="221"/>
      <w:bookmarkEnd w:id="222"/>
      <w:r w:rsidR="00D7687E">
        <w:rPr>
          <w:rFonts w:eastAsiaTheme="minorEastAsia"/>
        </w:rPr>
        <w:t xml:space="preserve"> </w:t>
      </w:r>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p>
    <w:p w14:paraId="3602220A" w14:textId="1A6139FC" w:rsidR="00D7687E" w:rsidRPr="00423AEC" w:rsidRDefault="00D7687E" w:rsidP="00423AEC">
      <w:pPr>
        <w:spacing w:beforeLines="100" w:before="312" w:after="156"/>
        <w:ind w:firstLineChars="50" w:firstLine="100"/>
        <w:rPr>
          <w:rFonts w:eastAsia="Yu Mincho"/>
          <w:bCs/>
          <w:lang w:eastAsia="ja-JP"/>
        </w:rPr>
      </w:pPr>
      <w:r>
        <w:rPr>
          <w:rFonts w:eastAsia="Yu Mincho"/>
          <w:bCs/>
          <w:lang w:eastAsia="ja-JP"/>
        </w:rPr>
        <w:lastRenderedPageBreak/>
        <w:t xml:space="preserve">In order to reduce the delay and signaling overheads, </w:t>
      </w:r>
      <w:r w:rsidR="004244B5">
        <w:rPr>
          <w:rFonts w:eastAsia="Yu Mincho"/>
          <w:bCs/>
          <w:lang w:eastAsia="ja-JP"/>
        </w:rPr>
        <w:t xml:space="preserve">a straightforward way is to support flight path report in </w:t>
      </w:r>
      <w:proofErr w:type="spellStart"/>
      <w:r w:rsidR="004244B5">
        <w:rPr>
          <w:rFonts w:eastAsia="Yu Mincho"/>
          <w:bCs/>
          <w:lang w:eastAsia="ja-JP"/>
        </w:rPr>
        <w:t>RRCInactive</w:t>
      </w:r>
      <w:proofErr w:type="spellEnd"/>
      <w:r w:rsidR="004244B5">
        <w:rPr>
          <w:rFonts w:eastAsia="Yu Mincho"/>
          <w:bCs/>
          <w:lang w:eastAsia="ja-JP"/>
        </w:rPr>
        <w:t xml:space="preserve">. In Rel-17, </w:t>
      </w:r>
      <w:r w:rsidR="004244B5" w:rsidRPr="00425751">
        <w:rPr>
          <w:rFonts w:eastAsia="Yu Mincho"/>
        </w:rPr>
        <w:t xml:space="preserve">a procedure allowing data and/or </w:t>
      </w:r>
      <w:proofErr w:type="spellStart"/>
      <w:r w:rsidR="004244B5" w:rsidRPr="00425751">
        <w:rPr>
          <w:rFonts w:eastAsia="Yu Mincho"/>
        </w:rPr>
        <w:t>signalling</w:t>
      </w:r>
      <w:proofErr w:type="spellEnd"/>
      <w:r w:rsidR="004244B5" w:rsidRPr="00425751">
        <w:rPr>
          <w:rFonts w:eastAsia="Yu Mincho"/>
        </w:rPr>
        <w:t xml:space="preserve"> transmission while remaining in RRC_INACTIVE state (i.e.</w:t>
      </w:r>
      <w:r w:rsidR="00857962">
        <w:rPr>
          <w:rFonts w:eastAsia="Yu Mincho" w:hint="eastAsia"/>
          <w:lang w:eastAsia="ja-JP"/>
        </w:rPr>
        <w:t>,</w:t>
      </w:r>
      <w:r w:rsidR="004244B5" w:rsidRPr="00425751">
        <w:rPr>
          <w:rFonts w:eastAsia="Yu Mincho"/>
        </w:rPr>
        <w:t xml:space="preserve"> without transitioning to RRC_CONNECTED state)</w:t>
      </w:r>
      <w:r w:rsidR="004244B5">
        <w:rPr>
          <w:rFonts w:eastAsia="Yu Mincho"/>
        </w:rPr>
        <w:t>, i.e., small data transmission (SDT) has been introduced</w:t>
      </w:r>
      <w:r w:rsidR="004244B5" w:rsidRPr="00425751">
        <w:rPr>
          <w:rFonts w:eastAsia="Yu Mincho"/>
        </w:rPr>
        <w:t>.</w:t>
      </w:r>
      <w:r w:rsidR="004244B5">
        <w:rPr>
          <w:rFonts w:eastAsia="Yu Mincho"/>
        </w:rPr>
        <w:t xml:space="preserve"> It can be considere</w:t>
      </w:r>
      <w:bookmarkStart w:id="223" w:name="_GoBack"/>
      <w:bookmarkEnd w:id="223"/>
      <w:r w:rsidR="004244B5">
        <w:rPr>
          <w:rFonts w:eastAsia="Yu Mincho"/>
        </w:rPr>
        <w:t>d as a start point for supporting flight path report in RRC</w:t>
      </w:r>
      <w:r w:rsidR="004621B8">
        <w:rPr>
          <w:rFonts w:eastAsia="Yu Mincho"/>
        </w:rPr>
        <w:t>_</w:t>
      </w:r>
      <w:r w:rsidR="004244B5">
        <w:rPr>
          <w:rFonts w:eastAsia="Yu Mincho"/>
        </w:rPr>
        <w:t>I</w:t>
      </w:r>
      <w:r w:rsidR="004621B8">
        <w:rPr>
          <w:rFonts w:eastAsia="Yu Mincho"/>
        </w:rPr>
        <w:t>NACTIVE</w:t>
      </w:r>
      <w:r w:rsidR="004244B5">
        <w:rPr>
          <w:rFonts w:eastAsia="Yu Mincho"/>
        </w:rPr>
        <w:t>.</w:t>
      </w:r>
    </w:p>
    <w:p w14:paraId="77D61BDF" w14:textId="7B372779" w:rsidR="000A3782" w:rsidRDefault="004244B5" w:rsidP="000A3782">
      <w:pPr>
        <w:pStyle w:val="1st-Proposal-YJ"/>
        <w:spacing w:before="156" w:after="156"/>
        <w:rPr>
          <w:rFonts w:eastAsiaTheme="minorEastAsia" w:cstheme="minorBidi"/>
        </w:rPr>
      </w:pPr>
      <w:bookmarkStart w:id="224" w:name="_Toc110868560"/>
      <w:bookmarkStart w:id="225" w:name="_Toc110868567"/>
      <w:bookmarkStart w:id="226" w:name="_Toc110868574"/>
      <w:bookmarkStart w:id="227" w:name="_Toc110868581"/>
      <w:bookmarkStart w:id="228" w:name="_Toc110868588"/>
      <w:bookmarkStart w:id="229" w:name="_Toc110868595"/>
      <w:bookmarkStart w:id="230" w:name="_Toc110868602"/>
      <w:bookmarkStart w:id="231" w:name="_Toc110868609"/>
      <w:bookmarkStart w:id="232" w:name="_Toc110868616"/>
      <w:bookmarkStart w:id="233" w:name="_Toc110870071"/>
      <w:bookmarkStart w:id="234" w:name="_Toc109912501"/>
      <w:bookmarkStart w:id="235" w:name="_Toc109912529"/>
      <w:bookmarkStart w:id="236" w:name="_Toc109912566"/>
      <w:bookmarkStart w:id="237" w:name="_Toc109913864"/>
      <w:bookmarkStart w:id="238" w:name="_Toc109913870"/>
      <w:bookmarkStart w:id="239" w:name="_Toc109913876"/>
      <w:bookmarkStart w:id="240" w:name="_Toc110344374"/>
      <w:bookmarkStart w:id="241" w:name="_Toc110344402"/>
      <w:bookmarkStart w:id="242" w:name="_Toc110349718"/>
      <w:bookmarkStart w:id="243" w:name="_Toc110349731"/>
      <w:bookmarkStart w:id="244" w:name="_Toc110349743"/>
      <w:bookmarkStart w:id="245" w:name="_Toc110349751"/>
      <w:bookmarkStart w:id="246" w:name="_Toc110349759"/>
      <w:bookmarkStart w:id="247" w:name="_Toc110349767"/>
      <w:bookmarkStart w:id="248" w:name="_Toc110349775"/>
      <w:bookmarkStart w:id="249" w:name="_Toc110349780"/>
      <w:bookmarkStart w:id="250" w:name="_Toc110349788"/>
      <w:bookmarkStart w:id="251" w:name="_Toc110349796"/>
      <w:bookmarkStart w:id="252" w:name="_Toc110349821"/>
      <w:bookmarkStart w:id="253" w:name="_Toc110349829"/>
      <w:bookmarkStart w:id="254" w:name="_Toc110349930"/>
      <w:bookmarkStart w:id="255" w:name="_Toc110349936"/>
      <w:bookmarkStart w:id="256" w:name="_Toc110349942"/>
      <w:bookmarkStart w:id="257" w:name="_Toc110349948"/>
      <w:bookmarkStart w:id="258" w:name="_Toc110350659"/>
      <w:bookmarkStart w:id="259" w:name="_Toc110350665"/>
      <w:bookmarkStart w:id="260" w:name="_Toc110350671"/>
      <w:bookmarkStart w:id="261" w:name="_Toc110351432"/>
      <w:bookmarkStart w:id="262" w:name="_Toc110351438"/>
      <w:bookmarkStart w:id="263" w:name="_Toc110352049"/>
      <w:bookmarkStart w:id="264" w:name="_Toc110352055"/>
      <w:bookmarkStart w:id="265" w:name="_Toc110937704"/>
      <w:bookmarkStart w:id="266" w:name="_Toc110937711"/>
      <w:r>
        <w:rPr>
          <w:rFonts w:eastAsiaTheme="minorEastAsia"/>
        </w:rPr>
        <w:t>Support flight path report in RRC</w:t>
      </w:r>
      <w:r w:rsidR="003D4164">
        <w:rPr>
          <w:rFonts w:eastAsiaTheme="minorEastAsia"/>
        </w:rPr>
        <w:t>_</w:t>
      </w:r>
      <w:r>
        <w:rPr>
          <w:rFonts w:eastAsiaTheme="minorEastAsia"/>
        </w:rPr>
        <w:t>I</w:t>
      </w:r>
      <w:r w:rsidR="003D4164">
        <w:rPr>
          <w:rFonts w:eastAsiaTheme="minorEastAsia"/>
        </w:rPr>
        <w:t>NACTIVE</w:t>
      </w:r>
      <w:r>
        <w:rPr>
          <w:rFonts w:eastAsiaTheme="minorEastAsia"/>
        </w:rPr>
        <w:t xml:space="preserve"> for NR UAVs. SDT can be considered as a start point</w:t>
      </w:r>
      <w:r>
        <w:rPr>
          <w:rFonts w:ascii="Yu Mincho" w:eastAsia="Yu Mincho" w:hAnsi="Yu Mincho" w:hint="eastAsia"/>
          <w:lang w:eastAsia="ja-JP"/>
        </w:rPr>
        <w:t xml:space="preserve"> </w:t>
      </w:r>
      <w:r>
        <w:rPr>
          <w:rFonts w:eastAsia="Yu Mincho"/>
        </w:rPr>
        <w:t>for supporting flight path report in RRC</w:t>
      </w:r>
      <w:r w:rsidR="004621B8">
        <w:rPr>
          <w:rFonts w:eastAsia="Yu Mincho"/>
        </w:rPr>
        <w:t>_</w:t>
      </w:r>
      <w:r>
        <w:rPr>
          <w:rFonts w:eastAsia="Yu Mincho"/>
        </w:rPr>
        <w:t>I</w:t>
      </w:r>
      <w:r w:rsidR="004621B8">
        <w:rPr>
          <w:rFonts w:eastAsia="Yu Mincho"/>
        </w:rPr>
        <w:t>NACTIVE</w:t>
      </w:r>
      <w:r>
        <w:rPr>
          <w:rFonts w:eastAsiaTheme="minorEastAsia"/>
        </w:rPr>
        <w:t>.</w:t>
      </w:r>
      <w:bookmarkEnd w:id="224"/>
      <w:bookmarkEnd w:id="225"/>
      <w:bookmarkEnd w:id="226"/>
      <w:bookmarkEnd w:id="227"/>
      <w:bookmarkEnd w:id="228"/>
      <w:bookmarkEnd w:id="229"/>
      <w:bookmarkEnd w:id="230"/>
      <w:bookmarkEnd w:id="231"/>
      <w:bookmarkEnd w:id="232"/>
      <w:bookmarkEnd w:id="233"/>
      <w:bookmarkEnd w:id="265"/>
      <w:bookmarkEnd w:id="266"/>
      <w:r>
        <w:rPr>
          <w:rFonts w:eastAsiaTheme="minorEastAsia"/>
        </w:rPr>
        <w:t xml:space="preserve"> </w:t>
      </w:r>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p>
    <w:p w14:paraId="6BF839FD" w14:textId="77777777" w:rsidR="000A3782" w:rsidRPr="0055487A" w:rsidRDefault="000A3782" w:rsidP="000A3782">
      <w:pPr>
        <w:spacing w:beforeLines="100" w:before="312" w:after="156"/>
        <w:rPr>
          <w:rFonts w:eastAsiaTheme="minorEastAsia"/>
          <w:b/>
          <w:bCs/>
          <w:u w:val="single"/>
        </w:rPr>
      </w:pPr>
      <w:r>
        <w:rPr>
          <w:rFonts w:eastAsiaTheme="minorEastAsia"/>
          <w:b/>
          <w:bCs/>
          <w:u w:val="single"/>
        </w:rPr>
        <w:t>Conditional mobility</w:t>
      </w:r>
    </w:p>
    <w:p w14:paraId="2CD5820B" w14:textId="6920F773" w:rsidR="000A3782" w:rsidRPr="006533F7" w:rsidRDefault="000A3782" w:rsidP="000A3782">
      <w:pPr>
        <w:spacing w:beforeLines="100" w:before="312" w:after="156"/>
        <w:rPr>
          <w:rFonts w:eastAsia="Yu Mincho"/>
          <w:bCs/>
          <w:lang w:eastAsia="ja-JP"/>
        </w:rPr>
      </w:pPr>
      <w:r w:rsidRPr="006533F7">
        <w:rPr>
          <w:rFonts w:eastAsia="Yu Mincho"/>
          <w:bCs/>
          <w:lang w:eastAsia="ja-JP"/>
        </w:rPr>
        <w:t xml:space="preserve">In NR Rel-16, conditional mobility (e.g. CHO) was introduced. This can reduce a possible mobility failure. During the Rel-18 scope discussions in RAN plenaries, the CHO specific enhancements (e.g. new UAV specific condition) were dropped. On the other hand, we consider that the CHO itself can be applied to the UAV. For the candidate cell selection by the target </w:t>
      </w:r>
      <w:proofErr w:type="spellStart"/>
      <w:r w:rsidRPr="006533F7">
        <w:rPr>
          <w:rFonts w:eastAsia="Yu Mincho"/>
          <w:bCs/>
          <w:lang w:eastAsia="ja-JP"/>
        </w:rPr>
        <w:t>gNB</w:t>
      </w:r>
      <w:proofErr w:type="spellEnd"/>
      <w:r w:rsidRPr="006533F7">
        <w:rPr>
          <w:rFonts w:eastAsia="Yu Mincho"/>
          <w:bCs/>
          <w:lang w:eastAsia="ja-JP"/>
        </w:rPr>
        <w:t xml:space="preserve"> (i.e. decision on acceptance for requested candidate), the flight path information will be useful. For example, if some candidate cells are overlapped, the target NB may select candidate cell(s) which is more suitable for the expected flight path (i.e.</w:t>
      </w:r>
      <w:r w:rsidR="004A1D71">
        <w:rPr>
          <w:rFonts w:eastAsia="Yu Mincho"/>
          <w:bCs/>
          <w:lang w:eastAsia="ja-JP"/>
        </w:rPr>
        <w:t>,</w:t>
      </w:r>
      <w:r w:rsidRPr="006533F7">
        <w:rPr>
          <w:rFonts w:eastAsia="Yu Mincho"/>
          <w:bCs/>
          <w:lang w:eastAsia="ja-JP"/>
        </w:rPr>
        <w:t xml:space="preserve"> way point).</w:t>
      </w:r>
    </w:p>
    <w:p w14:paraId="15EA9F77" w14:textId="77777777" w:rsidR="000A3782" w:rsidRPr="00D323C9" w:rsidRDefault="000A3782" w:rsidP="000A3782">
      <w:pPr>
        <w:pStyle w:val="1st-Proposal-YJ"/>
        <w:spacing w:before="156" w:after="156"/>
        <w:rPr>
          <w:rFonts w:eastAsiaTheme="minorEastAsia" w:cstheme="minorBidi"/>
        </w:rPr>
      </w:pPr>
      <w:bookmarkStart w:id="267" w:name="_Toc110344375"/>
      <w:bookmarkStart w:id="268" w:name="_Toc110344403"/>
      <w:bookmarkStart w:id="269" w:name="_Toc110349719"/>
      <w:bookmarkStart w:id="270" w:name="_Toc110349732"/>
      <w:bookmarkStart w:id="271" w:name="_Toc110349744"/>
      <w:bookmarkStart w:id="272" w:name="_Toc110349752"/>
      <w:bookmarkStart w:id="273" w:name="_Toc110349760"/>
      <w:bookmarkStart w:id="274" w:name="_Toc110349768"/>
      <w:bookmarkStart w:id="275" w:name="_Toc110349776"/>
      <w:bookmarkStart w:id="276" w:name="_Toc110349781"/>
      <w:bookmarkStart w:id="277" w:name="_Toc110349789"/>
      <w:bookmarkStart w:id="278" w:name="_Toc110349797"/>
      <w:bookmarkStart w:id="279" w:name="_Toc110349822"/>
      <w:bookmarkStart w:id="280" w:name="_Toc110349830"/>
      <w:bookmarkStart w:id="281" w:name="_Toc110349931"/>
      <w:bookmarkStart w:id="282" w:name="_Toc110349937"/>
      <w:bookmarkStart w:id="283" w:name="_Toc110349943"/>
      <w:bookmarkStart w:id="284" w:name="_Toc110349949"/>
      <w:bookmarkStart w:id="285" w:name="_Toc110350660"/>
      <w:bookmarkStart w:id="286" w:name="_Toc110350666"/>
      <w:bookmarkStart w:id="287" w:name="_Toc110350672"/>
      <w:bookmarkStart w:id="288" w:name="_Toc110351433"/>
      <w:bookmarkStart w:id="289" w:name="_Toc110351439"/>
      <w:bookmarkStart w:id="290" w:name="_Toc110352050"/>
      <w:bookmarkStart w:id="291" w:name="_Toc110352056"/>
      <w:bookmarkStart w:id="292" w:name="_Toc110868561"/>
      <w:bookmarkStart w:id="293" w:name="_Toc110868568"/>
      <w:bookmarkStart w:id="294" w:name="_Toc110868575"/>
      <w:bookmarkStart w:id="295" w:name="_Toc110868582"/>
      <w:bookmarkStart w:id="296" w:name="_Toc110868589"/>
      <w:bookmarkStart w:id="297" w:name="_Toc110868596"/>
      <w:bookmarkStart w:id="298" w:name="_Toc110868603"/>
      <w:bookmarkStart w:id="299" w:name="_Toc110868610"/>
      <w:bookmarkStart w:id="300" w:name="_Toc110868617"/>
      <w:bookmarkStart w:id="301" w:name="_Toc110870072"/>
      <w:bookmarkStart w:id="302" w:name="_Toc110937705"/>
      <w:bookmarkStart w:id="303" w:name="_Toc110937712"/>
      <w:r w:rsidRPr="00F647B9">
        <w:rPr>
          <w:rFonts w:eastAsiaTheme="minorEastAsia"/>
        </w:rPr>
        <w:t xml:space="preserve">RAN2 to discuss whether </w:t>
      </w:r>
      <w:r>
        <w:rPr>
          <w:rFonts w:eastAsiaTheme="minorEastAsia"/>
        </w:rPr>
        <w:t xml:space="preserve">the flight path information is also sent to the target </w:t>
      </w:r>
      <w:proofErr w:type="spellStart"/>
      <w:r>
        <w:rPr>
          <w:rFonts w:eastAsiaTheme="minorEastAsia"/>
        </w:rPr>
        <w:t>gNB</w:t>
      </w:r>
      <w:proofErr w:type="spellEnd"/>
      <w:r>
        <w:rPr>
          <w:rFonts w:eastAsiaTheme="minorEastAsia"/>
        </w:rPr>
        <w:t xml:space="preserve"> in </w:t>
      </w:r>
      <w:proofErr w:type="spellStart"/>
      <w:r>
        <w:rPr>
          <w:rFonts w:eastAsiaTheme="minorEastAsia"/>
        </w:rPr>
        <w:t>HandoverPreparationInformation</w:t>
      </w:r>
      <w:proofErr w:type="spellEnd"/>
      <w:r>
        <w:rPr>
          <w:rFonts w:eastAsiaTheme="minorEastAsia"/>
        </w:rPr>
        <w:t>.</w:t>
      </w:r>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r>
        <w:rPr>
          <w:rFonts w:eastAsiaTheme="minorEastAsia"/>
        </w:rPr>
        <w:t xml:space="preserve"> </w:t>
      </w:r>
    </w:p>
    <w:p w14:paraId="64F445EF" w14:textId="77777777" w:rsidR="000A3782" w:rsidRDefault="000A3782" w:rsidP="000A3782">
      <w:pPr>
        <w:pStyle w:val="1"/>
        <w:numPr>
          <w:ilvl w:val="0"/>
          <w:numId w:val="1"/>
        </w:numPr>
        <w:spacing w:beforeLines="0" w:before="0" w:after="156"/>
        <w:rPr>
          <w:rFonts w:eastAsia="宋体"/>
          <w:sz w:val="28"/>
          <w:szCs w:val="28"/>
        </w:rPr>
      </w:pPr>
      <w:bookmarkStart w:id="304" w:name="_Toc77689036"/>
      <w:bookmarkStart w:id="305" w:name="_Toc77689047"/>
      <w:bookmarkStart w:id="306" w:name="_Toc77689058"/>
      <w:bookmarkStart w:id="307" w:name="_Toc77689069"/>
      <w:bookmarkStart w:id="308" w:name="_Toc77689080"/>
      <w:bookmarkStart w:id="309" w:name="_Toc77689091"/>
      <w:bookmarkStart w:id="310" w:name="_Toc77689102"/>
      <w:bookmarkStart w:id="311" w:name="_Toc77689113"/>
      <w:bookmarkStart w:id="312" w:name="_Toc77689124"/>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304"/>
      <w:bookmarkEnd w:id="305"/>
      <w:bookmarkEnd w:id="306"/>
      <w:bookmarkEnd w:id="307"/>
      <w:bookmarkEnd w:id="308"/>
      <w:bookmarkEnd w:id="309"/>
      <w:bookmarkEnd w:id="310"/>
      <w:bookmarkEnd w:id="311"/>
      <w:bookmarkEnd w:id="312"/>
      <w:r w:rsidRPr="00FA58D0">
        <w:rPr>
          <w:rFonts w:eastAsia="宋体"/>
          <w:sz w:val="28"/>
          <w:szCs w:val="28"/>
        </w:rPr>
        <w:t>Conclusion</w:t>
      </w:r>
    </w:p>
    <w:p w14:paraId="2031BF98" w14:textId="77777777" w:rsidR="005549B1" w:rsidRDefault="000A3782">
      <w:pPr>
        <w:pStyle w:val="11"/>
        <w:tabs>
          <w:tab w:val="left" w:pos="1680"/>
        </w:tabs>
        <w:rPr>
          <w:rFonts w:asciiTheme="minorHAnsi" w:eastAsiaTheme="minorEastAsia" w:hAnsiTheme="minorHAnsi" w:cstheme="minorBidi"/>
          <w:b w:val="0"/>
          <w:i w:val="0"/>
          <w:noProof/>
          <w:sz w:val="21"/>
          <w:szCs w:val="22"/>
        </w:rPr>
      </w:pPr>
      <w:r>
        <w:rPr>
          <w:rFonts w:eastAsia="宋体"/>
          <w:b w:val="0"/>
          <w:i w:val="0"/>
        </w:rPr>
        <w:fldChar w:fldCharType="begin"/>
      </w:r>
      <w:r>
        <w:rPr>
          <w:rFonts w:eastAsia="宋体"/>
          <w:b w:val="0"/>
          <w:i w:val="0"/>
        </w:rPr>
        <w:instrText xml:space="preserve"> TOC \n \t "1st-Ob-YJ,1,2nd-Ob-YJ,2,3nd-Ob-YJ,3"  \* MERGEFORMAT </w:instrText>
      </w:r>
      <w:r>
        <w:rPr>
          <w:rFonts w:eastAsia="宋体"/>
          <w:b w:val="0"/>
          <w:i w:val="0"/>
        </w:rPr>
        <w:fldChar w:fldCharType="separate"/>
      </w:r>
      <w:r w:rsidR="005549B1" w:rsidRPr="00E26DDE">
        <w:rPr>
          <w:rFonts w:eastAsia="宋体"/>
          <w:noProof/>
        </w:rPr>
        <w:t>Observation 1:</w:t>
      </w:r>
      <w:r w:rsidR="005549B1">
        <w:rPr>
          <w:rFonts w:asciiTheme="minorHAnsi" w:eastAsiaTheme="minorEastAsia" w:hAnsiTheme="minorHAnsi" w:cstheme="minorBidi"/>
          <w:b w:val="0"/>
          <w:i w:val="0"/>
          <w:noProof/>
          <w:sz w:val="21"/>
          <w:szCs w:val="22"/>
        </w:rPr>
        <w:tab/>
      </w:r>
      <w:r w:rsidR="005549B1" w:rsidRPr="00E26DDE">
        <w:rPr>
          <w:rFonts w:eastAsiaTheme="minorEastAsia"/>
          <w:noProof/>
        </w:rPr>
        <w:t>In LTE Rel-15, UAV flight path report may have a longer delay and introduce signaling overhead for RRC_INACTIVE UEs.</w:t>
      </w:r>
    </w:p>
    <w:p w14:paraId="11F9AE04" w14:textId="77777777" w:rsidR="005549B1" w:rsidRDefault="000A3782" w:rsidP="000A3782">
      <w:pPr>
        <w:pStyle w:val="11"/>
        <w:rPr>
          <w:noProof/>
        </w:rPr>
      </w:pPr>
      <w:r>
        <w:rPr>
          <w:rFonts w:eastAsia="宋体"/>
          <w:b w:val="0"/>
          <w:i w:val="0"/>
        </w:rPr>
        <w:fldChar w:fldCharType="end"/>
      </w:r>
      <w:r>
        <w:rPr>
          <w:rFonts w:eastAsiaTheme="minorEastAsia"/>
        </w:rPr>
        <w:fldChar w:fldCharType="begin"/>
      </w:r>
      <w:r>
        <w:rPr>
          <w:rFonts w:eastAsiaTheme="minorEastAsia"/>
        </w:rPr>
        <w:instrText xml:space="preserve"> TOC \n \t "1st-Proposal-YJ,1,2nd-proposal-YJ,2,3nd-proposal-YJ,3" </w:instrText>
      </w:r>
      <w:r>
        <w:rPr>
          <w:rFonts w:eastAsiaTheme="minorEastAsia"/>
        </w:rPr>
        <w:fldChar w:fldCharType="separate"/>
      </w:r>
    </w:p>
    <w:p w14:paraId="32959151" w14:textId="77777777" w:rsidR="005549B1" w:rsidRDefault="005549B1">
      <w:pPr>
        <w:pStyle w:val="11"/>
        <w:rPr>
          <w:rFonts w:asciiTheme="minorHAnsi" w:eastAsiaTheme="minorEastAsia" w:hAnsiTheme="minorHAnsi" w:cstheme="minorBidi"/>
          <w:b w:val="0"/>
          <w:i w:val="0"/>
          <w:noProof/>
          <w:sz w:val="21"/>
          <w:szCs w:val="22"/>
        </w:rPr>
      </w:pPr>
      <w:r w:rsidRPr="00EA529B">
        <w:rPr>
          <w:rFonts w:eastAsia="宋体"/>
          <w:noProof/>
          <w:lang w:val="en-GB"/>
        </w:rPr>
        <w:t>Proposal 1:</w:t>
      </w:r>
      <w:r>
        <w:rPr>
          <w:rFonts w:asciiTheme="minorHAnsi" w:eastAsiaTheme="minorEastAsia" w:hAnsiTheme="minorHAnsi" w:cstheme="minorBidi"/>
          <w:b w:val="0"/>
          <w:i w:val="0"/>
          <w:noProof/>
          <w:sz w:val="21"/>
          <w:szCs w:val="22"/>
        </w:rPr>
        <w:tab/>
      </w:r>
      <w:r>
        <w:rPr>
          <w:noProof/>
        </w:rPr>
        <w:t>Support RRM enhancements on measurement report triggering based on H1/H2 events as well as UE location reporting introduced in LTE Rel-15</w:t>
      </w:r>
      <w:r w:rsidRPr="00EA529B">
        <w:rPr>
          <w:rFonts w:eastAsiaTheme="minorEastAsia"/>
          <w:noProof/>
          <w:lang w:val="en-GB"/>
        </w:rPr>
        <w:t xml:space="preserve"> for NR UAVs.</w:t>
      </w:r>
    </w:p>
    <w:p w14:paraId="2EF49D4E" w14:textId="77777777" w:rsidR="005549B1" w:rsidRDefault="005549B1">
      <w:pPr>
        <w:pStyle w:val="11"/>
        <w:rPr>
          <w:rFonts w:asciiTheme="minorHAnsi" w:eastAsiaTheme="minorEastAsia" w:hAnsiTheme="minorHAnsi" w:cstheme="minorBidi"/>
          <w:b w:val="0"/>
          <w:i w:val="0"/>
          <w:noProof/>
          <w:sz w:val="21"/>
          <w:szCs w:val="22"/>
        </w:rPr>
      </w:pPr>
      <w:r w:rsidRPr="00EA529B">
        <w:rPr>
          <w:rFonts w:eastAsia="宋体"/>
          <w:noProof/>
          <w:lang w:val="en-GB"/>
        </w:rPr>
        <w:t>Proposal 2:</w:t>
      </w:r>
      <w:r>
        <w:rPr>
          <w:rFonts w:asciiTheme="minorHAnsi" w:eastAsiaTheme="minorEastAsia" w:hAnsiTheme="minorHAnsi" w:cstheme="minorBidi"/>
          <w:b w:val="0"/>
          <w:i w:val="0"/>
          <w:noProof/>
          <w:sz w:val="21"/>
          <w:szCs w:val="22"/>
        </w:rPr>
        <w:tab/>
      </w:r>
      <w:r w:rsidRPr="00EA529B">
        <w:rPr>
          <w:rFonts w:eastAsiaTheme="minorEastAsia"/>
          <w:noProof/>
          <w:lang w:val="en-GB"/>
        </w:rPr>
        <w:t>Support LTE Rel-15 measurement reporting based on a configured number of cells for NR UAVs.</w:t>
      </w:r>
    </w:p>
    <w:p w14:paraId="79437ABF" w14:textId="77777777" w:rsidR="005549B1" w:rsidRDefault="005549B1">
      <w:pPr>
        <w:pStyle w:val="11"/>
        <w:rPr>
          <w:rFonts w:asciiTheme="minorHAnsi" w:eastAsiaTheme="minorEastAsia" w:hAnsiTheme="minorHAnsi" w:cstheme="minorBidi"/>
          <w:b w:val="0"/>
          <w:i w:val="0"/>
          <w:noProof/>
          <w:sz w:val="21"/>
          <w:szCs w:val="22"/>
        </w:rPr>
      </w:pPr>
      <w:r w:rsidRPr="00EA529B">
        <w:rPr>
          <w:rFonts w:eastAsia="宋体"/>
          <w:noProof/>
          <w:lang w:val="en-GB"/>
        </w:rPr>
        <w:t>Proposal 3:</w:t>
      </w:r>
      <w:r>
        <w:rPr>
          <w:rFonts w:asciiTheme="minorHAnsi" w:eastAsiaTheme="minorEastAsia" w:hAnsiTheme="minorHAnsi" w:cstheme="minorBidi"/>
          <w:b w:val="0"/>
          <w:i w:val="0"/>
          <w:noProof/>
          <w:sz w:val="21"/>
          <w:szCs w:val="22"/>
        </w:rPr>
        <w:tab/>
      </w:r>
      <w:r w:rsidRPr="00EA529B">
        <w:rPr>
          <w:rFonts w:eastAsiaTheme="minorEastAsia"/>
          <w:noProof/>
          <w:lang w:val="en-GB"/>
        </w:rPr>
        <w:t>RAN2 to consider further controlling the amount of measurement reporting.</w:t>
      </w:r>
    </w:p>
    <w:p w14:paraId="2CC8E12E" w14:textId="77777777" w:rsidR="005549B1" w:rsidRDefault="005549B1">
      <w:pPr>
        <w:pStyle w:val="11"/>
        <w:rPr>
          <w:rFonts w:asciiTheme="minorHAnsi" w:eastAsiaTheme="minorEastAsia" w:hAnsiTheme="minorHAnsi" w:cstheme="minorBidi"/>
          <w:b w:val="0"/>
          <w:i w:val="0"/>
          <w:noProof/>
          <w:sz w:val="21"/>
          <w:szCs w:val="22"/>
        </w:rPr>
      </w:pPr>
      <w:r w:rsidRPr="00EA529B">
        <w:rPr>
          <w:rFonts w:eastAsia="宋体"/>
          <w:noProof/>
        </w:rPr>
        <w:t>Proposal 4:</w:t>
      </w:r>
      <w:r>
        <w:rPr>
          <w:rFonts w:asciiTheme="minorHAnsi" w:eastAsiaTheme="minorEastAsia" w:hAnsiTheme="minorHAnsi" w:cstheme="minorBidi"/>
          <w:b w:val="0"/>
          <w:i w:val="0"/>
          <w:noProof/>
          <w:sz w:val="21"/>
          <w:szCs w:val="22"/>
        </w:rPr>
        <w:tab/>
      </w:r>
      <w:r w:rsidRPr="00EA529B">
        <w:rPr>
          <w:rFonts w:eastAsia="Yu Mincho"/>
          <w:noProof/>
          <w:lang w:eastAsia="ja-JP"/>
        </w:rPr>
        <w:t>Support LTE Rel-15 flight path report mechanism for NR UAVs.</w:t>
      </w:r>
    </w:p>
    <w:p w14:paraId="31737BDA" w14:textId="77777777" w:rsidR="005549B1" w:rsidRDefault="005549B1">
      <w:pPr>
        <w:pStyle w:val="11"/>
        <w:rPr>
          <w:rFonts w:asciiTheme="minorHAnsi" w:eastAsiaTheme="minorEastAsia" w:hAnsiTheme="minorHAnsi" w:cstheme="minorBidi"/>
          <w:b w:val="0"/>
          <w:i w:val="0"/>
          <w:noProof/>
          <w:sz w:val="21"/>
          <w:szCs w:val="22"/>
        </w:rPr>
      </w:pPr>
      <w:r w:rsidRPr="00EA529B">
        <w:rPr>
          <w:rFonts w:eastAsia="宋体" w:cstheme="minorBidi"/>
          <w:noProof/>
        </w:rPr>
        <w:t>Proposal 5:</w:t>
      </w:r>
      <w:r>
        <w:rPr>
          <w:rFonts w:asciiTheme="minorHAnsi" w:eastAsiaTheme="minorEastAsia" w:hAnsiTheme="minorHAnsi" w:cstheme="minorBidi"/>
          <w:b w:val="0"/>
          <w:i w:val="0"/>
          <w:noProof/>
          <w:sz w:val="21"/>
          <w:szCs w:val="22"/>
        </w:rPr>
        <w:tab/>
      </w:r>
      <w:r w:rsidRPr="00EA529B">
        <w:rPr>
          <w:rFonts w:eastAsiaTheme="minorEastAsia"/>
          <w:noProof/>
        </w:rPr>
        <w:t>Support flight path report in RRC_INACTIVE for NR UAVs. SDT can be considered as a start point</w:t>
      </w:r>
      <w:r w:rsidRPr="00EA529B">
        <w:rPr>
          <w:rFonts w:ascii="Yu Mincho" w:eastAsia="Yu Mincho" w:hAnsi="Yu Mincho"/>
          <w:noProof/>
          <w:lang w:eastAsia="ja-JP"/>
        </w:rPr>
        <w:t xml:space="preserve"> </w:t>
      </w:r>
      <w:r w:rsidRPr="00EA529B">
        <w:rPr>
          <w:rFonts w:eastAsia="Yu Mincho"/>
          <w:noProof/>
        </w:rPr>
        <w:t>for supporting flight path report in RRC_INACTIVE</w:t>
      </w:r>
      <w:r w:rsidRPr="00EA529B">
        <w:rPr>
          <w:rFonts w:eastAsiaTheme="minorEastAsia"/>
          <w:noProof/>
        </w:rPr>
        <w:t>.</w:t>
      </w:r>
    </w:p>
    <w:p w14:paraId="36632161" w14:textId="77777777" w:rsidR="005549B1" w:rsidRDefault="005549B1">
      <w:pPr>
        <w:pStyle w:val="11"/>
        <w:rPr>
          <w:rFonts w:asciiTheme="minorHAnsi" w:eastAsiaTheme="minorEastAsia" w:hAnsiTheme="minorHAnsi" w:cstheme="minorBidi"/>
          <w:b w:val="0"/>
          <w:i w:val="0"/>
          <w:noProof/>
          <w:sz w:val="21"/>
          <w:szCs w:val="22"/>
        </w:rPr>
      </w:pPr>
      <w:r w:rsidRPr="00EA529B">
        <w:rPr>
          <w:rFonts w:eastAsia="宋体" w:cstheme="minorBidi"/>
          <w:noProof/>
        </w:rPr>
        <w:t>Proposal 6:</w:t>
      </w:r>
      <w:r>
        <w:rPr>
          <w:rFonts w:asciiTheme="minorHAnsi" w:eastAsiaTheme="minorEastAsia" w:hAnsiTheme="minorHAnsi" w:cstheme="minorBidi"/>
          <w:b w:val="0"/>
          <w:i w:val="0"/>
          <w:noProof/>
          <w:sz w:val="21"/>
          <w:szCs w:val="22"/>
        </w:rPr>
        <w:tab/>
      </w:r>
      <w:r w:rsidRPr="00EA529B">
        <w:rPr>
          <w:rFonts w:eastAsiaTheme="minorEastAsia"/>
          <w:noProof/>
        </w:rPr>
        <w:t>RAN2 to discuss whether the flight path information is also sent to the target gNB in HandoverPreparationInformation.</w:t>
      </w:r>
    </w:p>
    <w:p w14:paraId="748AFAD2" w14:textId="77777777" w:rsidR="000A3782" w:rsidRDefault="000A3782" w:rsidP="000A3782">
      <w:pPr>
        <w:pStyle w:val="1"/>
        <w:numPr>
          <w:ilvl w:val="0"/>
          <w:numId w:val="1"/>
        </w:numPr>
        <w:spacing w:beforeLines="0" w:before="0" w:after="156"/>
        <w:rPr>
          <w:rFonts w:eastAsia="宋体"/>
          <w:sz w:val="28"/>
          <w:szCs w:val="28"/>
        </w:rPr>
      </w:pPr>
      <w:r>
        <w:rPr>
          <w:rFonts w:eastAsiaTheme="minorEastAsia"/>
          <w:szCs w:val="20"/>
        </w:rPr>
        <w:fldChar w:fldCharType="end"/>
      </w:r>
      <w:r>
        <w:rPr>
          <w:rFonts w:eastAsia="宋体"/>
          <w:sz w:val="28"/>
          <w:szCs w:val="28"/>
        </w:rPr>
        <w:t>References</w:t>
      </w:r>
    </w:p>
    <w:p w14:paraId="12C54374" w14:textId="77777777" w:rsidR="000A3782" w:rsidRDefault="000A3782" w:rsidP="000A3782">
      <w:pPr>
        <w:spacing w:before="156" w:after="156"/>
        <w:rPr>
          <w:bCs/>
        </w:rPr>
      </w:pPr>
      <w:r w:rsidRPr="006125D4">
        <w:rPr>
          <w:bCs/>
        </w:rPr>
        <w:t>[1] RP-213600, WI on NR Support for UAV, Nokia.</w:t>
      </w:r>
    </w:p>
    <w:p w14:paraId="46E50DF4" w14:textId="77777777" w:rsidR="00C82425" w:rsidRPr="000A3782" w:rsidRDefault="00C82425" w:rsidP="000A3782">
      <w:pPr>
        <w:spacing w:before="156" w:after="156"/>
        <w:rPr>
          <w:rFonts w:eastAsiaTheme="minorEastAsia"/>
        </w:rPr>
      </w:pPr>
    </w:p>
    <w:sectPr w:rsidR="00C82425" w:rsidRPr="000A3782" w:rsidSect="00E7665A">
      <w:headerReference w:type="even" r:id="rId8"/>
      <w:headerReference w:type="default" r:id="rId9"/>
      <w:footerReference w:type="even" r:id="rId10"/>
      <w:footerReference w:type="default" r:id="rId11"/>
      <w:headerReference w:type="first" r:id="rId12"/>
      <w:footerReference w:type="first" r:id="rId13"/>
      <w:pgSz w:w="11906" w:h="16838"/>
      <w:pgMar w:top="1440" w:right="1274" w:bottom="1440" w:left="1276"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4A8E78" w14:textId="77777777" w:rsidR="007C738E" w:rsidRDefault="007C738E" w:rsidP="008242C1">
      <w:pPr>
        <w:spacing w:before="120" w:after="120"/>
      </w:pPr>
      <w:r>
        <w:separator/>
      </w:r>
    </w:p>
    <w:p w14:paraId="7E484823" w14:textId="77777777" w:rsidR="007C738E" w:rsidRDefault="007C738E">
      <w:pPr>
        <w:spacing w:before="120" w:after="120"/>
      </w:pPr>
    </w:p>
  </w:endnote>
  <w:endnote w:type="continuationSeparator" w:id="0">
    <w:p w14:paraId="63460799" w14:textId="77777777" w:rsidR="007C738E" w:rsidRDefault="007C738E" w:rsidP="008242C1">
      <w:pPr>
        <w:spacing w:before="120" w:after="120"/>
      </w:pPr>
      <w:r>
        <w:continuationSeparator/>
      </w:r>
    </w:p>
    <w:p w14:paraId="109E5D24" w14:textId="77777777" w:rsidR="007C738E" w:rsidRDefault="007C738E">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altName w:val="Yu Gothic UI"/>
    <w:panose1 w:val="02020400000000000000"/>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9F9C3E" w14:textId="77777777" w:rsidR="00EE4239" w:rsidRDefault="00EE4239">
    <w:pPr>
      <w:pStyle w:val="a7"/>
      <w:spacing w:before="120" w:after="120"/>
    </w:pPr>
  </w:p>
  <w:p w14:paraId="0539AD86" w14:textId="77777777" w:rsidR="00EE4239" w:rsidRDefault="00EE4239">
    <w:pP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97715629"/>
      <w:docPartObj>
        <w:docPartGallery w:val="Page Numbers (Bottom of Page)"/>
        <w:docPartUnique/>
      </w:docPartObj>
    </w:sdtPr>
    <w:sdtEndPr>
      <w:rPr>
        <w:sz w:val="20"/>
        <w:szCs w:val="20"/>
      </w:rPr>
    </w:sdtEndPr>
    <w:sdtContent>
      <w:p w14:paraId="178A77BD" w14:textId="412DF9EF" w:rsidR="00EE4239" w:rsidRPr="007B2F6F" w:rsidRDefault="00EE4239" w:rsidP="007B2F6F">
        <w:pPr>
          <w:pStyle w:val="a7"/>
          <w:spacing w:before="120" w:after="120"/>
          <w:jc w:val="center"/>
          <w:rPr>
            <w:sz w:val="20"/>
            <w:szCs w:val="20"/>
          </w:rPr>
        </w:pPr>
        <w:r w:rsidRPr="007B2F6F">
          <w:rPr>
            <w:sz w:val="20"/>
            <w:szCs w:val="20"/>
          </w:rPr>
          <w:fldChar w:fldCharType="begin"/>
        </w:r>
        <w:r w:rsidRPr="007B2F6F">
          <w:rPr>
            <w:sz w:val="20"/>
            <w:szCs w:val="20"/>
          </w:rPr>
          <w:instrText>PAGE   \* MERGEFORMAT</w:instrText>
        </w:r>
        <w:r w:rsidRPr="007B2F6F">
          <w:rPr>
            <w:sz w:val="20"/>
            <w:szCs w:val="20"/>
          </w:rPr>
          <w:fldChar w:fldCharType="separate"/>
        </w:r>
        <w:r w:rsidR="005549B1" w:rsidRPr="005549B1">
          <w:rPr>
            <w:noProof/>
            <w:sz w:val="20"/>
            <w:szCs w:val="20"/>
            <w:lang w:val="zh-CN"/>
          </w:rPr>
          <w:t>3</w:t>
        </w:r>
        <w:r w:rsidRPr="007B2F6F">
          <w:rPr>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63E981" w14:textId="77777777" w:rsidR="00EE4239" w:rsidRDefault="00EE4239">
    <w:pPr>
      <w:pStyle w:val="a7"/>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1F2CB1" w14:textId="77777777" w:rsidR="007C738E" w:rsidRDefault="007C738E" w:rsidP="008242C1">
      <w:pPr>
        <w:spacing w:before="120" w:after="120"/>
      </w:pPr>
      <w:r>
        <w:separator/>
      </w:r>
    </w:p>
    <w:p w14:paraId="260279F7" w14:textId="77777777" w:rsidR="007C738E" w:rsidRDefault="007C738E">
      <w:pPr>
        <w:spacing w:before="120" w:after="120"/>
      </w:pPr>
    </w:p>
  </w:footnote>
  <w:footnote w:type="continuationSeparator" w:id="0">
    <w:p w14:paraId="500CF97E" w14:textId="77777777" w:rsidR="007C738E" w:rsidRDefault="007C738E" w:rsidP="008242C1">
      <w:pPr>
        <w:spacing w:before="120" w:after="120"/>
      </w:pPr>
      <w:r>
        <w:continuationSeparator/>
      </w:r>
    </w:p>
    <w:p w14:paraId="1CCC42E6" w14:textId="77777777" w:rsidR="007C738E" w:rsidRDefault="007C738E">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12CB17" w14:textId="77777777" w:rsidR="00EE4239" w:rsidRDefault="00EE4239">
    <w:pPr>
      <w:pStyle w:val="a5"/>
      <w:spacing w:before="120" w:after="120"/>
    </w:pPr>
  </w:p>
  <w:p w14:paraId="24060235" w14:textId="77777777" w:rsidR="00EE4239" w:rsidRDefault="00EE4239">
    <w:pPr>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239E41" w14:textId="77777777" w:rsidR="00EE4239" w:rsidRPr="007B2F6F" w:rsidRDefault="00EE4239" w:rsidP="007B2F6F">
    <w:pPr>
      <w:spacing w:before="120" w:after="120"/>
      <w:rPr>
        <w:rFonts w:eastAsiaTheme="minorEastAsia"/>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55A30B" w14:textId="77777777" w:rsidR="00EE4239" w:rsidRDefault="00EE4239">
    <w:pPr>
      <w:pStyle w:val="a5"/>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082BA0"/>
    <w:multiLevelType w:val="multilevel"/>
    <w:tmpl w:val="8F5AD1C0"/>
    <w:lvl w:ilvl="0">
      <w:start w:val="1"/>
      <w:numFmt w:val="decimal"/>
      <w:pStyle w:val="1st-ob-YJ"/>
      <w:lvlText w:val="Observation %1: "/>
      <w:lvlJc w:val="left"/>
      <w:pPr>
        <w:tabs>
          <w:tab w:val="num" w:pos="0"/>
        </w:tabs>
        <w:ind w:left="0" w:firstLine="0"/>
      </w:pPr>
      <w:rPr>
        <w:rFonts w:ascii="Times New Roman" w:eastAsia="宋体" w:hAnsi="Times New Roman" w:hint="default"/>
        <w:b/>
        <w:i/>
        <w:caps w:val="0"/>
        <w:strike w:val="0"/>
        <w:dstrike w:val="0"/>
        <w:vanish w:val="0"/>
        <w:color w:val="auto"/>
        <w:sz w:val="20"/>
        <w:vertAlign w:val="baseline"/>
      </w:rPr>
    </w:lvl>
    <w:lvl w:ilvl="1">
      <w:start w:val="1"/>
      <w:numFmt w:val="bullet"/>
      <w:pStyle w:val="2nd-ob-YJ"/>
      <w:lvlText w:val="−"/>
      <w:lvlJc w:val="left"/>
      <w:pPr>
        <w:tabs>
          <w:tab w:val="num" w:pos="851"/>
        </w:tabs>
        <w:ind w:left="851" w:firstLine="0"/>
      </w:pPr>
      <w:rPr>
        <w:rFonts w:ascii="Verdana" w:hAnsi="Verdana" w:hint="default"/>
        <w:sz w:val="20"/>
      </w:rPr>
    </w:lvl>
    <w:lvl w:ilvl="2">
      <w:start w:val="1"/>
      <w:numFmt w:val="bullet"/>
      <w:pStyle w:val="3nd-ob-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 w15:restartNumberingAfterBreak="0">
    <w:nsid w:val="1AEA4B33"/>
    <w:multiLevelType w:val="hybridMultilevel"/>
    <w:tmpl w:val="7654F06E"/>
    <w:lvl w:ilvl="0" w:tplc="BDE6BA00">
      <w:numFmt w:val="bullet"/>
      <w:lvlText w:val="•"/>
      <w:lvlJc w:val="left"/>
      <w:pPr>
        <w:ind w:left="420" w:hanging="420"/>
      </w:pPr>
      <w:rPr>
        <w:rFonts w:ascii="宋体" w:eastAsia="宋体" w:hAnsi="宋体" w:hint="eastAsia"/>
        <w:spacing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C9873EE"/>
    <w:multiLevelType w:val="hybridMultilevel"/>
    <w:tmpl w:val="611E4F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433525C"/>
    <w:multiLevelType w:val="multilevel"/>
    <w:tmpl w:val="2022FAE2"/>
    <w:lvl w:ilvl="0">
      <w:start w:val="1"/>
      <w:numFmt w:val="decimal"/>
      <w:pStyle w:val="1st-Proposal-YJ"/>
      <w:lvlText w:val="Proposal %1:"/>
      <w:lvlJc w:val="left"/>
      <w:pPr>
        <w:tabs>
          <w:tab w:val="num" w:pos="0"/>
        </w:tabs>
        <w:ind w:left="0" w:firstLine="0"/>
      </w:pPr>
      <w:rPr>
        <w:rFonts w:ascii="Times New Roman" w:eastAsia="宋体" w:hAnsi="Times New Roman" w:hint="default"/>
        <w:b/>
        <w:i/>
        <w:sz w:val="20"/>
      </w:rPr>
    </w:lvl>
    <w:lvl w:ilvl="1">
      <w:start w:val="1"/>
      <w:numFmt w:val="bullet"/>
      <w:pStyle w:val="2nd-proposal-YJ"/>
      <w:lvlText w:val="−"/>
      <w:lvlJc w:val="left"/>
      <w:pPr>
        <w:tabs>
          <w:tab w:val="num" w:pos="851"/>
        </w:tabs>
        <w:ind w:left="851" w:firstLine="0"/>
      </w:pPr>
      <w:rPr>
        <w:rFonts w:ascii="Verdana" w:hAnsi="Verdana" w:hint="default"/>
        <w:sz w:val="20"/>
      </w:rPr>
    </w:lvl>
    <w:lvl w:ilvl="2">
      <w:start w:val="1"/>
      <w:numFmt w:val="bullet"/>
      <w:pStyle w:val="3nd-proposal-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4" w15:restartNumberingAfterBreak="0">
    <w:nsid w:val="4D7D0BD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65AA6F4D"/>
    <w:multiLevelType w:val="hybridMultilevel"/>
    <w:tmpl w:val="7AF4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9BF21C0"/>
    <w:multiLevelType w:val="hybridMultilevel"/>
    <w:tmpl w:val="E5129AC8"/>
    <w:lvl w:ilvl="0" w:tplc="5DD674C4">
      <w:start w:val="2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6B655555"/>
    <w:multiLevelType w:val="hybridMultilevel"/>
    <w:tmpl w:val="C96CAF50"/>
    <w:lvl w:ilvl="0" w:tplc="5DD674C4">
      <w:start w:val="2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3"/>
  </w:num>
  <w:num w:numId="3">
    <w:abstractNumId w:val="0"/>
  </w:num>
  <w:num w:numId="4">
    <w:abstractNumId w:val="1"/>
  </w:num>
  <w:num w:numId="5">
    <w:abstractNumId w:val="2"/>
  </w:num>
  <w:num w:numId="6">
    <w:abstractNumId w:val="6"/>
  </w:num>
  <w:num w:numId="7">
    <w:abstractNumId w:val="7"/>
  </w:num>
  <w:num w:numId="8">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6B81"/>
    <w:rsid w:val="000110FC"/>
    <w:rsid w:val="0002304C"/>
    <w:rsid w:val="0002524B"/>
    <w:rsid w:val="00025580"/>
    <w:rsid w:val="00030C1E"/>
    <w:rsid w:val="00032276"/>
    <w:rsid w:val="0003252A"/>
    <w:rsid w:val="00033A0B"/>
    <w:rsid w:val="00041A7E"/>
    <w:rsid w:val="000461CD"/>
    <w:rsid w:val="00046313"/>
    <w:rsid w:val="00046C8B"/>
    <w:rsid w:val="00047006"/>
    <w:rsid w:val="00047E1D"/>
    <w:rsid w:val="0005494E"/>
    <w:rsid w:val="00054CB1"/>
    <w:rsid w:val="00054E2B"/>
    <w:rsid w:val="00054F6E"/>
    <w:rsid w:val="00056A75"/>
    <w:rsid w:val="0006123A"/>
    <w:rsid w:val="00067F52"/>
    <w:rsid w:val="00071020"/>
    <w:rsid w:val="000723C1"/>
    <w:rsid w:val="00072962"/>
    <w:rsid w:val="0007367D"/>
    <w:rsid w:val="00073E50"/>
    <w:rsid w:val="00077128"/>
    <w:rsid w:val="000803B6"/>
    <w:rsid w:val="00091C18"/>
    <w:rsid w:val="00095AC3"/>
    <w:rsid w:val="00095EBA"/>
    <w:rsid w:val="000A088E"/>
    <w:rsid w:val="000A1A1B"/>
    <w:rsid w:val="000A1B7A"/>
    <w:rsid w:val="000A2E6A"/>
    <w:rsid w:val="000A3782"/>
    <w:rsid w:val="000A5578"/>
    <w:rsid w:val="000B0E56"/>
    <w:rsid w:val="000B1D11"/>
    <w:rsid w:val="000B5507"/>
    <w:rsid w:val="000C077A"/>
    <w:rsid w:val="000C347C"/>
    <w:rsid w:val="000C6803"/>
    <w:rsid w:val="000D037C"/>
    <w:rsid w:val="000D0749"/>
    <w:rsid w:val="000D3592"/>
    <w:rsid w:val="000D3B4A"/>
    <w:rsid w:val="000E0186"/>
    <w:rsid w:val="000E4061"/>
    <w:rsid w:val="000E4EEC"/>
    <w:rsid w:val="000F0101"/>
    <w:rsid w:val="000F7DB2"/>
    <w:rsid w:val="0010232E"/>
    <w:rsid w:val="00103A82"/>
    <w:rsid w:val="001059BD"/>
    <w:rsid w:val="00106D2E"/>
    <w:rsid w:val="0010706A"/>
    <w:rsid w:val="00107386"/>
    <w:rsid w:val="001076AD"/>
    <w:rsid w:val="00110245"/>
    <w:rsid w:val="001138D1"/>
    <w:rsid w:val="00115ED9"/>
    <w:rsid w:val="00115FEE"/>
    <w:rsid w:val="0012206D"/>
    <w:rsid w:val="00131271"/>
    <w:rsid w:val="00135F5A"/>
    <w:rsid w:val="001441E3"/>
    <w:rsid w:val="00147C31"/>
    <w:rsid w:val="00152023"/>
    <w:rsid w:val="00162450"/>
    <w:rsid w:val="00162838"/>
    <w:rsid w:val="00166F33"/>
    <w:rsid w:val="00170096"/>
    <w:rsid w:val="00174133"/>
    <w:rsid w:val="0017648B"/>
    <w:rsid w:val="0018614D"/>
    <w:rsid w:val="00191666"/>
    <w:rsid w:val="00192443"/>
    <w:rsid w:val="00196368"/>
    <w:rsid w:val="001A09D1"/>
    <w:rsid w:val="001A66B0"/>
    <w:rsid w:val="001A6DB5"/>
    <w:rsid w:val="001B0F28"/>
    <w:rsid w:val="001B2A44"/>
    <w:rsid w:val="001C082E"/>
    <w:rsid w:val="001C1AE0"/>
    <w:rsid w:val="001C6439"/>
    <w:rsid w:val="001D08D8"/>
    <w:rsid w:val="001D1B3E"/>
    <w:rsid w:val="001D27A9"/>
    <w:rsid w:val="001E2612"/>
    <w:rsid w:val="001E5366"/>
    <w:rsid w:val="001F2D34"/>
    <w:rsid w:val="001F31AB"/>
    <w:rsid w:val="002022AA"/>
    <w:rsid w:val="002057C0"/>
    <w:rsid w:val="0020663A"/>
    <w:rsid w:val="00207852"/>
    <w:rsid w:val="00210EA4"/>
    <w:rsid w:val="00221E12"/>
    <w:rsid w:val="002249B0"/>
    <w:rsid w:val="0022523F"/>
    <w:rsid w:val="002356DC"/>
    <w:rsid w:val="00241124"/>
    <w:rsid w:val="0025651D"/>
    <w:rsid w:val="00263555"/>
    <w:rsid w:val="00264AA6"/>
    <w:rsid w:val="002700DC"/>
    <w:rsid w:val="00270A85"/>
    <w:rsid w:val="00274D8A"/>
    <w:rsid w:val="00276353"/>
    <w:rsid w:val="00282FAC"/>
    <w:rsid w:val="00283E92"/>
    <w:rsid w:val="002A05F4"/>
    <w:rsid w:val="002A0725"/>
    <w:rsid w:val="002A2BE2"/>
    <w:rsid w:val="002A6668"/>
    <w:rsid w:val="002B10E3"/>
    <w:rsid w:val="002B1BFD"/>
    <w:rsid w:val="002B2955"/>
    <w:rsid w:val="002B3F87"/>
    <w:rsid w:val="002B43AB"/>
    <w:rsid w:val="002B4403"/>
    <w:rsid w:val="002B7483"/>
    <w:rsid w:val="002D4B72"/>
    <w:rsid w:val="002D5430"/>
    <w:rsid w:val="002D60A2"/>
    <w:rsid w:val="002D67EC"/>
    <w:rsid w:val="002E266A"/>
    <w:rsid w:val="002E41BF"/>
    <w:rsid w:val="002E76AA"/>
    <w:rsid w:val="002F2B4C"/>
    <w:rsid w:val="00300A40"/>
    <w:rsid w:val="00302DCB"/>
    <w:rsid w:val="00306559"/>
    <w:rsid w:val="0031212E"/>
    <w:rsid w:val="00316810"/>
    <w:rsid w:val="00317B51"/>
    <w:rsid w:val="003214E1"/>
    <w:rsid w:val="0032438F"/>
    <w:rsid w:val="00333884"/>
    <w:rsid w:val="00334356"/>
    <w:rsid w:val="0033549E"/>
    <w:rsid w:val="0033614E"/>
    <w:rsid w:val="00336ED6"/>
    <w:rsid w:val="00340514"/>
    <w:rsid w:val="003442EE"/>
    <w:rsid w:val="0034460B"/>
    <w:rsid w:val="00344D24"/>
    <w:rsid w:val="00347747"/>
    <w:rsid w:val="0035195B"/>
    <w:rsid w:val="00361F4E"/>
    <w:rsid w:val="00362577"/>
    <w:rsid w:val="003645CD"/>
    <w:rsid w:val="0037135F"/>
    <w:rsid w:val="003749ED"/>
    <w:rsid w:val="00375689"/>
    <w:rsid w:val="0037739C"/>
    <w:rsid w:val="0037777E"/>
    <w:rsid w:val="003778D5"/>
    <w:rsid w:val="003A123D"/>
    <w:rsid w:val="003A3877"/>
    <w:rsid w:val="003A5B2D"/>
    <w:rsid w:val="003A609E"/>
    <w:rsid w:val="003A6B54"/>
    <w:rsid w:val="003B0538"/>
    <w:rsid w:val="003B42D3"/>
    <w:rsid w:val="003B60D9"/>
    <w:rsid w:val="003C49D2"/>
    <w:rsid w:val="003C5813"/>
    <w:rsid w:val="003D39EE"/>
    <w:rsid w:val="003D4164"/>
    <w:rsid w:val="003D4528"/>
    <w:rsid w:val="003D7E8D"/>
    <w:rsid w:val="003E5F2C"/>
    <w:rsid w:val="003F15AF"/>
    <w:rsid w:val="003F37E5"/>
    <w:rsid w:val="0040457B"/>
    <w:rsid w:val="00412B9B"/>
    <w:rsid w:val="00413B78"/>
    <w:rsid w:val="00415C3D"/>
    <w:rsid w:val="0042019E"/>
    <w:rsid w:val="00423AEC"/>
    <w:rsid w:val="00423D25"/>
    <w:rsid w:val="004244B5"/>
    <w:rsid w:val="004250C0"/>
    <w:rsid w:val="00425B4F"/>
    <w:rsid w:val="004263A8"/>
    <w:rsid w:val="00432B57"/>
    <w:rsid w:val="00433CF0"/>
    <w:rsid w:val="00437FB2"/>
    <w:rsid w:val="00440EFE"/>
    <w:rsid w:val="004546D9"/>
    <w:rsid w:val="00461F18"/>
    <w:rsid w:val="004621B8"/>
    <w:rsid w:val="00464E25"/>
    <w:rsid w:val="004672F7"/>
    <w:rsid w:val="00467483"/>
    <w:rsid w:val="00472485"/>
    <w:rsid w:val="00477E73"/>
    <w:rsid w:val="004941A1"/>
    <w:rsid w:val="00494403"/>
    <w:rsid w:val="0049652C"/>
    <w:rsid w:val="00496C36"/>
    <w:rsid w:val="004A1D71"/>
    <w:rsid w:val="004A3648"/>
    <w:rsid w:val="004B108D"/>
    <w:rsid w:val="004B4E9D"/>
    <w:rsid w:val="004C71F9"/>
    <w:rsid w:val="004D2550"/>
    <w:rsid w:val="004D418F"/>
    <w:rsid w:val="004D7FB6"/>
    <w:rsid w:val="004E0467"/>
    <w:rsid w:val="004E239C"/>
    <w:rsid w:val="004E2E0D"/>
    <w:rsid w:val="004E4F49"/>
    <w:rsid w:val="004F00C7"/>
    <w:rsid w:val="004F34E7"/>
    <w:rsid w:val="0051236F"/>
    <w:rsid w:val="005141F6"/>
    <w:rsid w:val="005144C1"/>
    <w:rsid w:val="00523823"/>
    <w:rsid w:val="00523E42"/>
    <w:rsid w:val="005255B5"/>
    <w:rsid w:val="0053026D"/>
    <w:rsid w:val="00530FA6"/>
    <w:rsid w:val="005310A0"/>
    <w:rsid w:val="00531D4D"/>
    <w:rsid w:val="00532284"/>
    <w:rsid w:val="00533B49"/>
    <w:rsid w:val="00535A95"/>
    <w:rsid w:val="00535CED"/>
    <w:rsid w:val="00537F3E"/>
    <w:rsid w:val="0055169F"/>
    <w:rsid w:val="005549B1"/>
    <w:rsid w:val="00557AD3"/>
    <w:rsid w:val="0056426B"/>
    <w:rsid w:val="005669C7"/>
    <w:rsid w:val="00567198"/>
    <w:rsid w:val="00571EC4"/>
    <w:rsid w:val="00575B03"/>
    <w:rsid w:val="005813C0"/>
    <w:rsid w:val="00581E8D"/>
    <w:rsid w:val="00584576"/>
    <w:rsid w:val="0059230E"/>
    <w:rsid w:val="0059495B"/>
    <w:rsid w:val="00594A46"/>
    <w:rsid w:val="00597C5E"/>
    <w:rsid w:val="005A59F8"/>
    <w:rsid w:val="005B0022"/>
    <w:rsid w:val="005B17B3"/>
    <w:rsid w:val="005B305D"/>
    <w:rsid w:val="005B31C3"/>
    <w:rsid w:val="005C12AB"/>
    <w:rsid w:val="005C1658"/>
    <w:rsid w:val="005C3A15"/>
    <w:rsid w:val="005C3F76"/>
    <w:rsid w:val="005C474B"/>
    <w:rsid w:val="005C4B06"/>
    <w:rsid w:val="005C6F0D"/>
    <w:rsid w:val="005E1D43"/>
    <w:rsid w:val="005E33C9"/>
    <w:rsid w:val="005E5C79"/>
    <w:rsid w:val="005E60F1"/>
    <w:rsid w:val="005E79E1"/>
    <w:rsid w:val="005F2DEE"/>
    <w:rsid w:val="00607260"/>
    <w:rsid w:val="00623233"/>
    <w:rsid w:val="00623A74"/>
    <w:rsid w:val="006250C8"/>
    <w:rsid w:val="00625250"/>
    <w:rsid w:val="00627331"/>
    <w:rsid w:val="0062785A"/>
    <w:rsid w:val="006312B7"/>
    <w:rsid w:val="00633FDD"/>
    <w:rsid w:val="00642847"/>
    <w:rsid w:val="00645F4A"/>
    <w:rsid w:val="006509F6"/>
    <w:rsid w:val="0065311A"/>
    <w:rsid w:val="0065502A"/>
    <w:rsid w:val="00660881"/>
    <w:rsid w:val="00663E72"/>
    <w:rsid w:val="0066523E"/>
    <w:rsid w:val="00674DBC"/>
    <w:rsid w:val="0067577B"/>
    <w:rsid w:val="006766B6"/>
    <w:rsid w:val="006805A9"/>
    <w:rsid w:val="00686862"/>
    <w:rsid w:val="00694E8E"/>
    <w:rsid w:val="00695498"/>
    <w:rsid w:val="006C1E32"/>
    <w:rsid w:val="006C36DC"/>
    <w:rsid w:val="006C371C"/>
    <w:rsid w:val="006C3C6B"/>
    <w:rsid w:val="006C422B"/>
    <w:rsid w:val="006C5858"/>
    <w:rsid w:val="006C7860"/>
    <w:rsid w:val="006E0381"/>
    <w:rsid w:val="006E5965"/>
    <w:rsid w:val="006E6658"/>
    <w:rsid w:val="006F072D"/>
    <w:rsid w:val="006F0E28"/>
    <w:rsid w:val="006F38F3"/>
    <w:rsid w:val="006F5213"/>
    <w:rsid w:val="006F7CFD"/>
    <w:rsid w:val="00702132"/>
    <w:rsid w:val="00702286"/>
    <w:rsid w:val="00703224"/>
    <w:rsid w:val="007033F7"/>
    <w:rsid w:val="00707807"/>
    <w:rsid w:val="00710826"/>
    <w:rsid w:val="00710FD3"/>
    <w:rsid w:val="007134B4"/>
    <w:rsid w:val="007276DE"/>
    <w:rsid w:val="00731F75"/>
    <w:rsid w:val="0073396C"/>
    <w:rsid w:val="00736D7D"/>
    <w:rsid w:val="00741BE6"/>
    <w:rsid w:val="00741F28"/>
    <w:rsid w:val="00757A8D"/>
    <w:rsid w:val="007639A8"/>
    <w:rsid w:val="007662B1"/>
    <w:rsid w:val="00766EEA"/>
    <w:rsid w:val="007718A0"/>
    <w:rsid w:val="00771E38"/>
    <w:rsid w:val="0077677E"/>
    <w:rsid w:val="0078187B"/>
    <w:rsid w:val="00781894"/>
    <w:rsid w:val="00781C7E"/>
    <w:rsid w:val="007839BA"/>
    <w:rsid w:val="00793962"/>
    <w:rsid w:val="007A19C2"/>
    <w:rsid w:val="007A7147"/>
    <w:rsid w:val="007B04E5"/>
    <w:rsid w:val="007B1447"/>
    <w:rsid w:val="007B2F6F"/>
    <w:rsid w:val="007B53B0"/>
    <w:rsid w:val="007C0EBA"/>
    <w:rsid w:val="007C1EBF"/>
    <w:rsid w:val="007C738E"/>
    <w:rsid w:val="007D0EFA"/>
    <w:rsid w:val="007E5DF9"/>
    <w:rsid w:val="007E7427"/>
    <w:rsid w:val="007E7D5C"/>
    <w:rsid w:val="007F3ADA"/>
    <w:rsid w:val="007F3BD3"/>
    <w:rsid w:val="007F3E3E"/>
    <w:rsid w:val="007F40C3"/>
    <w:rsid w:val="007F55C2"/>
    <w:rsid w:val="00802E3F"/>
    <w:rsid w:val="008037BC"/>
    <w:rsid w:val="00803A91"/>
    <w:rsid w:val="00806260"/>
    <w:rsid w:val="008120A9"/>
    <w:rsid w:val="00814539"/>
    <w:rsid w:val="00822335"/>
    <w:rsid w:val="00822857"/>
    <w:rsid w:val="008242C1"/>
    <w:rsid w:val="0083130F"/>
    <w:rsid w:val="008405B0"/>
    <w:rsid w:val="0085333F"/>
    <w:rsid w:val="00853670"/>
    <w:rsid w:val="00853ADD"/>
    <w:rsid w:val="00855C54"/>
    <w:rsid w:val="00857962"/>
    <w:rsid w:val="008616A9"/>
    <w:rsid w:val="00864676"/>
    <w:rsid w:val="00872136"/>
    <w:rsid w:val="00881F78"/>
    <w:rsid w:val="00884696"/>
    <w:rsid w:val="00886BEA"/>
    <w:rsid w:val="0089421E"/>
    <w:rsid w:val="008A1896"/>
    <w:rsid w:val="008A42F7"/>
    <w:rsid w:val="008A51C8"/>
    <w:rsid w:val="008A70B4"/>
    <w:rsid w:val="008B2887"/>
    <w:rsid w:val="008B2A43"/>
    <w:rsid w:val="008B458D"/>
    <w:rsid w:val="008C07CE"/>
    <w:rsid w:val="008D34A3"/>
    <w:rsid w:val="008D550E"/>
    <w:rsid w:val="008D5EA0"/>
    <w:rsid w:val="008E2580"/>
    <w:rsid w:val="008E69BF"/>
    <w:rsid w:val="008F13FB"/>
    <w:rsid w:val="008F1DE4"/>
    <w:rsid w:val="008F3CC2"/>
    <w:rsid w:val="008F5DE0"/>
    <w:rsid w:val="0090090F"/>
    <w:rsid w:val="00900932"/>
    <w:rsid w:val="009012D4"/>
    <w:rsid w:val="00903641"/>
    <w:rsid w:val="00906BF2"/>
    <w:rsid w:val="009101F4"/>
    <w:rsid w:val="0091056F"/>
    <w:rsid w:val="009110ED"/>
    <w:rsid w:val="00911498"/>
    <w:rsid w:val="009144DE"/>
    <w:rsid w:val="00915F1C"/>
    <w:rsid w:val="00917D5D"/>
    <w:rsid w:val="0092394D"/>
    <w:rsid w:val="0093445A"/>
    <w:rsid w:val="009362B0"/>
    <w:rsid w:val="00942513"/>
    <w:rsid w:val="00943AF1"/>
    <w:rsid w:val="00943CD1"/>
    <w:rsid w:val="00952CBC"/>
    <w:rsid w:val="00952FA1"/>
    <w:rsid w:val="00953BD9"/>
    <w:rsid w:val="0095542D"/>
    <w:rsid w:val="009556D3"/>
    <w:rsid w:val="009565CE"/>
    <w:rsid w:val="009573E6"/>
    <w:rsid w:val="00964A93"/>
    <w:rsid w:val="00972FA2"/>
    <w:rsid w:val="00976386"/>
    <w:rsid w:val="00977455"/>
    <w:rsid w:val="009813D1"/>
    <w:rsid w:val="009846CC"/>
    <w:rsid w:val="00986145"/>
    <w:rsid w:val="0098681C"/>
    <w:rsid w:val="00996043"/>
    <w:rsid w:val="00997AB6"/>
    <w:rsid w:val="009A174B"/>
    <w:rsid w:val="009A2F2F"/>
    <w:rsid w:val="009B1444"/>
    <w:rsid w:val="009B44AF"/>
    <w:rsid w:val="009C25D5"/>
    <w:rsid w:val="009D4735"/>
    <w:rsid w:val="009D564B"/>
    <w:rsid w:val="009D6193"/>
    <w:rsid w:val="009E2A92"/>
    <w:rsid w:val="009E38B4"/>
    <w:rsid w:val="009E6658"/>
    <w:rsid w:val="009E772C"/>
    <w:rsid w:val="009F17C4"/>
    <w:rsid w:val="009F6AC5"/>
    <w:rsid w:val="00A03B9E"/>
    <w:rsid w:val="00A066AC"/>
    <w:rsid w:val="00A1038D"/>
    <w:rsid w:val="00A10DE9"/>
    <w:rsid w:val="00A11E95"/>
    <w:rsid w:val="00A22E8B"/>
    <w:rsid w:val="00A3282A"/>
    <w:rsid w:val="00A34BDA"/>
    <w:rsid w:val="00A41C95"/>
    <w:rsid w:val="00A4256A"/>
    <w:rsid w:val="00A42787"/>
    <w:rsid w:val="00A4334A"/>
    <w:rsid w:val="00A46B27"/>
    <w:rsid w:val="00A55AE1"/>
    <w:rsid w:val="00A56992"/>
    <w:rsid w:val="00A57CDB"/>
    <w:rsid w:val="00A631C5"/>
    <w:rsid w:val="00A648D5"/>
    <w:rsid w:val="00A64CF1"/>
    <w:rsid w:val="00A676B6"/>
    <w:rsid w:val="00A80D54"/>
    <w:rsid w:val="00A80F79"/>
    <w:rsid w:val="00A87876"/>
    <w:rsid w:val="00A93C13"/>
    <w:rsid w:val="00A95C31"/>
    <w:rsid w:val="00AA49E8"/>
    <w:rsid w:val="00AA66A0"/>
    <w:rsid w:val="00AA692D"/>
    <w:rsid w:val="00AB0A11"/>
    <w:rsid w:val="00AB7819"/>
    <w:rsid w:val="00AB79AB"/>
    <w:rsid w:val="00AC02D7"/>
    <w:rsid w:val="00AC25AE"/>
    <w:rsid w:val="00AC35F5"/>
    <w:rsid w:val="00AC4167"/>
    <w:rsid w:val="00AC7FB5"/>
    <w:rsid w:val="00AD17A2"/>
    <w:rsid w:val="00AD1A06"/>
    <w:rsid w:val="00AD1ACA"/>
    <w:rsid w:val="00AD63E5"/>
    <w:rsid w:val="00AE40EB"/>
    <w:rsid w:val="00AE49E0"/>
    <w:rsid w:val="00AE4DA3"/>
    <w:rsid w:val="00AE7A46"/>
    <w:rsid w:val="00AF3D1F"/>
    <w:rsid w:val="00AF615E"/>
    <w:rsid w:val="00B0006D"/>
    <w:rsid w:val="00B02CC5"/>
    <w:rsid w:val="00B04397"/>
    <w:rsid w:val="00B139A7"/>
    <w:rsid w:val="00B14AC0"/>
    <w:rsid w:val="00B21DEC"/>
    <w:rsid w:val="00B2300F"/>
    <w:rsid w:val="00B23553"/>
    <w:rsid w:val="00B23A64"/>
    <w:rsid w:val="00B24B58"/>
    <w:rsid w:val="00B3141C"/>
    <w:rsid w:val="00B43954"/>
    <w:rsid w:val="00B4733F"/>
    <w:rsid w:val="00B53F1B"/>
    <w:rsid w:val="00B54E41"/>
    <w:rsid w:val="00B65E8E"/>
    <w:rsid w:val="00B66B81"/>
    <w:rsid w:val="00B66C81"/>
    <w:rsid w:val="00B70598"/>
    <w:rsid w:val="00B7063E"/>
    <w:rsid w:val="00B70C4D"/>
    <w:rsid w:val="00B71AC6"/>
    <w:rsid w:val="00B73FC0"/>
    <w:rsid w:val="00B80ABA"/>
    <w:rsid w:val="00B81E43"/>
    <w:rsid w:val="00B8343E"/>
    <w:rsid w:val="00B848A6"/>
    <w:rsid w:val="00B96B5E"/>
    <w:rsid w:val="00BA0475"/>
    <w:rsid w:val="00BA18EF"/>
    <w:rsid w:val="00BA75F2"/>
    <w:rsid w:val="00BB7145"/>
    <w:rsid w:val="00BC246F"/>
    <w:rsid w:val="00BD378F"/>
    <w:rsid w:val="00BD3DE5"/>
    <w:rsid w:val="00BD48BA"/>
    <w:rsid w:val="00BD5D5C"/>
    <w:rsid w:val="00BD5D6B"/>
    <w:rsid w:val="00BE1869"/>
    <w:rsid w:val="00BE401C"/>
    <w:rsid w:val="00BE457D"/>
    <w:rsid w:val="00BE48AC"/>
    <w:rsid w:val="00BE4DED"/>
    <w:rsid w:val="00BF209A"/>
    <w:rsid w:val="00BF466F"/>
    <w:rsid w:val="00C001AD"/>
    <w:rsid w:val="00C02C4E"/>
    <w:rsid w:val="00C0421B"/>
    <w:rsid w:val="00C05891"/>
    <w:rsid w:val="00C15A0B"/>
    <w:rsid w:val="00C1754E"/>
    <w:rsid w:val="00C24EEF"/>
    <w:rsid w:val="00C26C8E"/>
    <w:rsid w:val="00C27CDC"/>
    <w:rsid w:val="00C307DA"/>
    <w:rsid w:val="00C3460A"/>
    <w:rsid w:val="00C42868"/>
    <w:rsid w:val="00C4353C"/>
    <w:rsid w:val="00C43DA2"/>
    <w:rsid w:val="00C44B95"/>
    <w:rsid w:val="00C4661E"/>
    <w:rsid w:val="00C52438"/>
    <w:rsid w:val="00C55F5F"/>
    <w:rsid w:val="00C603A0"/>
    <w:rsid w:val="00C64263"/>
    <w:rsid w:val="00C649E8"/>
    <w:rsid w:val="00C728CE"/>
    <w:rsid w:val="00C74519"/>
    <w:rsid w:val="00C76CCB"/>
    <w:rsid w:val="00C82425"/>
    <w:rsid w:val="00C8308D"/>
    <w:rsid w:val="00C86172"/>
    <w:rsid w:val="00C97850"/>
    <w:rsid w:val="00CA51C9"/>
    <w:rsid w:val="00CA7BC2"/>
    <w:rsid w:val="00CB6D10"/>
    <w:rsid w:val="00CC054D"/>
    <w:rsid w:val="00CC48F1"/>
    <w:rsid w:val="00CD01EA"/>
    <w:rsid w:val="00CD0D5B"/>
    <w:rsid w:val="00CD1844"/>
    <w:rsid w:val="00CD273B"/>
    <w:rsid w:val="00CD783D"/>
    <w:rsid w:val="00CF4EA4"/>
    <w:rsid w:val="00CF6602"/>
    <w:rsid w:val="00D04998"/>
    <w:rsid w:val="00D04EA6"/>
    <w:rsid w:val="00D0534D"/>
    <w:rsid w:val="00D1081B"/>
    <w:rsid w:val="00D23172"/>
    <w:rsid w:val="00D24717"/>
    <w:rsid w:val="00D265E4"/>
    <w:rsid w:val="00D319C3"/>
    <w:rsid w:val="00D41F6D"/>
    <w:rsid w:val="00D47960"/>
    <w:rsid w:val="00D54025"/>
    <w:rsid w:val="00D555AB"/>
    <w:rsid w:val="00D60F7A"/>
    <w:rsid w:val="00D66A16"/>
    <w:rsid w:val="00D71EA3"/>
    <w:rsid w:val="00D7687E"/>
    <w:rsid w:val="00D768F7"/>
    <w:rsid w:val="00D83D19"/>
    <w:rsid w:val="00D9666A"/>
    <w:rsid w:val="00D96960"/>
    <w:rsid w:val="00D97D96"/>
    <w:rsid w:val="00DA06B3"/>
    <w:rsid w:val="00DB3883"/>
    <w:rsid w:val="00DB5AC7"/>
    <w:rsid w:val="00DC06D0"/>
    <w:rsid w:val="00DC0A6D"/>
    <w:rsid w:val="00DC10E4"/>
    <w:rsid w:val="00DC19B4"/>
    <w:rsid w:val="00DC62DC"/>
    <w:rsid w:val="00DE0898"/>
    <w:rsid w:val="00DE0D15"/>
    <w:rsid w:val="00DE26C8"/>
    <w:rsid w:val="00DE3C81"/>
    <w:rsid w:val="00DE3D5A"/>
    <w:rsid w:val="00DE3FDB"/>
    <w:rsid w:val="00DF64D5"/>
    <w:rsid w:val="00E03734"/>
    <w:rsid w:val="00E07B5E"/>
    <w:rsid w:val="00E07FED"/>
    <w:rsid w:val="00E20DEA"/>
    <w:rsid w:val="00E23917"/>
    <w:rsid w:val="00E27135"/>
    <w:rsid w:val="00E32755"/>
    <w:rsid w:val="00E37902"/>
    <w:rsid w:val="00E40B22"/>
    <w:rsid w:val="00E41B3D"/>
    <w:rsid w:val="00E4635F"/>
    <w:rsid w:val="00E47B83"/>
    <w:rsid w:val="00E53B9F"/>
    <w:rsid w:val="00E6521E"/>
    <w:rsid w:val="00E75B62"/>
    <w:rsid w:val="00E7665A"/>
    <w:rsid w:val="00E77835"/>
    <w:rsid w:val="00E90735"/>
    <w:rsid w:val="00E907E3"/>
    <w:rsid w:val="00E91727"/>
    <w:rsid w:val="00E95469"/>
    <w:rsid w:val="00EA0BFD"/>
    <w:rsid w:val="00EA0F7D"/>
    <w:rsid w:val="00EA26B1"/>
    <w:rsid w:val="00EA7D98"/>
    <w:rsid w:val="00EB25FF"/>
    <w:rsid w:val="00EB4FBC"/>
    <w:rsid w:val="00EB52A6"/>
    <w:rsid w:val="00EC0783"/>
    <w:rsid w:val="00EC2883"/>
    <w:rsid w:val="00EC4CAF"/>
    <w:rsid w:val="00ED11E5"/>
    <w:rsid w:val="00ED2821"/>
    <w:rsid w:val="00ED383A"/>
    <w:rsid w:val="00EE4239"/>
    <w:rsid w:val="00EF5503"/>
    <w:rsid w:val="00EF5D08"/>
    <w:rsid w:val="00EF6689"/>
    <w:rsid w:val="00EF6F5E"/>
    <w:rsid w:val="00EF76BF"/>
    <w:rsid w:val="00EF7EC3"/>
    <w:rsid w:val="00F123E7"/>
    <w:rsid w:val="00F14134"/>
    <w:rsid w:val="00F169A3"/>
    <w:rsid w:val="00F1765E"/>
    <w:rsid w:val="00F23CF0"/>
    <w:rsid w:val="00F31FFF"/>
    <w:rsid w:val="00F35933"/>
    <w:rsid w:val="00F405F3"/>
    <w:rsid w:val="00F40CC1"/>
    <w:rsid w:val="00F4192F"/>
    <w:rsid w:val="00F445F5"/>
    <w:rsid w:val="00F54826"/>
    <w:rsid w:val="00F55CA1"/>
    <w:rsid w:val="00F575DD"/>
    <w:rsid w:val="00F67064"/>
    <w:rsid w:val="00F709EF"/>
    <w:rsid w:val="00F72186"/>
    <w:rsid w:val="00F8221D"/>
    <w:rsid w:val="00F910DB"/>
    <w:rsid w:val="00F94476"/>
    <w:rsid w:val="00F97140"/>
    <w:rsid w:val="00F97AFF"/>
    <w:rsid w:val="00FA39EC"/>
    <w:rsid w:val="00FA58D0"/>
    <w:rsid w:val="00FB1149"/>
    <w:rsid w:val="00FB1FCA"/>
    <w:rsid w:val="00FB4131"/>
    <w:rsid w:val="00FB4E2D"/>
    <w:rsid w:val="00FC03E2"/>
    <w:rsid w:val="00FD0C31"/>
    <w:rsid w:val="00FD1FED"/>
    <w:rsid w:val="00FD20C8"/>
    <w:rsid w:val="00FD28AF"/>
    <w:rsid w:val="00FD394B"/>
    <w:rsid w:val="00FD429B"/>
    <w:rsid w:val="00FE78C4"/>
    <w:rsid w:val="00FF77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E5BC62A"/>
  <w15:chartTrackingRefBased/>
  <w15:docId w15:val="{EF17CCFA-B8DD-42C6-943E-44115CAA9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F0101"/>
    <w:pPr>
      <w:spacing w:beforeLines="50" w:before="50" w:afterLines="50" w:after="50"/>
      <w:jc w:val="both"/>
    </w:pPr>
    <w:rPr>
      <w:rFonts w:ascii="Times New Roman" w:eastAsia="Times New Roman" w:hAnsi="Times New Roman"/>
      <w:sz w:val="20"/>
    </w:rPr>
  </w:style>
  <w:style w:type="paragraph" w:styleId="1">
    <w:name w:val="heading 1"/>
    <w:basedOn w:val="a"/>
    <w:next w:val="a"/>
    <w:link w:val="10"/>
    <w:qFormat/>
    <w:rsid w:val="005C3A15"/>
    <w:pPr>
      <w:keepNext/>
      <w:keepLines/>
      <w:spacing w:before="340" w:after="330" w:line="578" w:lineRule="auto"/>
      <w:outlineLvl w:val="0"/>
    </w:pPr>
    <w:rPr>
      <w:rFonts w:cs="Times New Roman"/>
      <w:b/>
      <w:bCs/>
      <w:kern w:val="44"/>
      <w:sz w:val="44"/>
      <w:szCs w:val="44"/>
    </w:rPr>
  </w:style>
  <w:style w:type="paragraph" w:styleId="2">
    <w:name w:val="heading 2"/>
    <w:basedOn w:val="1"/>
    <w:next w:val="a"/>
    <w:link w:val="20"/>
    <w:qFormat/>
    <w:rsid w:val="00803A91"/>
    <w:pPr>
      <w:spacing w:before="50" w:afterLines="0" w:after="0" w:line="360" w:lineRule="auto"/>
      <w:ind w:rightChars="100" w:right="100"/>
      <w:outlineLvl w:val="1"/>
    </w:pPr>
    <w:rPr>
      <w:b w:val="0"/>
      <w:bCs w:val="0"/>
      <w:kern w:val="2"/>
      <w:sz w:val="28"/>
      <w:szCs w:val="20"/>
    </w:rPr>
  </w:style>
  <w:style w:type="paragraph" w:styleId="3">
    <w:name w:val="heading 3"/>
    <w:basedOn w:val="2"/>
    <w:next w:val="a"/>
    <w:link w:val="30"/>
    <w:qFormat/>
    <w:rsid w:val="00977455"/>
    <w:pPr>
      <w:spacing w:before="120"/>
      <w:outlineLvl w:val="2"/>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5C3A15"/>
    <w:rPr>
      <w:rFonts w:ascii="Times New Roman" w:eastAsia="Times New Roman" w:hAnsi="Times New Roman" w:cs="Times New Roman"/>
      <w:b/>
      <w:bCs/>
      <w:kern w:val="44"/>
      <w:sz w:val="44"/>
      <w:szCs w:val="44"/>
    </w:rPr>
  </w:style>
  <w:style w:type="character" w:customStyle="1" w:styleId="20">
    <w:name w:val="标题 2 字符"/>
    <w:basedOn w:val="a0"/>
    <w:link w:val="2"/>
    <w:rsid w:val="00803A91"/>
    <w:rPr>
      <w:rFonts w:ascii="Times New Roman" w:eastAsia="Times New Roman" w:hAnsi="Times New Roman" w:cs="Times New Roman"/>
      <w:sz w:val="28"/>
      <w:szCs w:val="20"/>
    </w:rPr>
  </w:style>
  <w:style w:type="character" w:customStyle="1" w:styleId="30">
    <w:name w:val="标题 3 字符"/>
    <w:basedOn w:val="a0"/>
    <w:link w:val="3"/>
    <w:rsid w:val="00977455"/>
    <w:rPr>
      <w:rFonts w:ascii="Arial" w:eastAsia="MS Mincho" w:hAnsi="Arial" w:cs="Times New Roman"/>
      <w:sz w:val="24"/>
      <w:szCs w:val="20"/>
    </w:rPr>
  </w:style>
  <w:style w:type="paragraph" w:styleId="a3">
    <w:name w:val="List Paragraph"/>
    <w:aliases w:val="- Bullets,?? ??,?????,????,Lista1,목록 단락,中等深浅网格 1 - 着色 21,列表段落,列出段落1,¥¡¡¡¡ì¬º¥¹¥È¶ÎÂä,ÁÐ³ö¶ÎÂä,列表段落1,—ño’i—Ž,¥ê¥¹¥È¶ÎÂä,1st level - Bullet List Paragraph,List Paragraph1,Lettre d'introduction,Paragrafo elenco,Normal bullet 2,목록"/>
    <w:basedOn w:val="a"/>
    <w:link w:val="a4"/>
    <w:uiPriority w:val="34"/>
    <w:qFormat/>
    <w:rsid w:val="00B04397"/>
    <w:pPr>
      <w:spacing w:beforeLines="0" w:before="0" w:afterLines="0" w:after="0"/>
      <w:ind w:firstLineChars="200" w:firstLine="200"/>
    </w:pPr>
  </w:style>
  <w:style w:type="paragraph" w:customStyle="1" w:styleId="1st-Proposal-YJ">
    <w:name w:val="1st-Proposal-YJ"/>
    <w:basedOn w:val="a"/>
    <w:qFormat/>
    <w:rsid w:val="004D2550"/>
    <w:pPr>
      <w:numPr>
        <w:numId w:val="2"/>
      </w:numPr>
      <w:snapToGrid w:val="0"/>
    </w:pPr>
    <w:rPr>
      <w:rFonts w:cs="Times New Roman"/>
      <w:b/>
      <w:i/>
      <w:szCs w:val="20"/>
    </w:rPr>
  </w:style>
  <w:style w:type="paragraph" w:customStyle="1" w:styleId="2nd-proposal-YJ">
    <w:name w:val="2nd-proposal-YJ"/>
    <w:basedOn w:val="1st-Proposal-YJ"/>
    <w:qFormat/>
    <w:rsid w:val="00A87876"/>
    <w:pPr>
      <w:numPr>
        <w:ilvl w:val="1"/>
      </w:numPr>
      <w:adjustRightInd w:val="0"/>
    </w:pPr>
  </w:style>
  <w:style w:type="paragraph" w:customStyle="1" w:styleId="3nd-proposal-YJ">
    <w:name w:val="3nd-proposal-YJ"/>
    <w:basedOn w:val="2nd-proposal-YJ"/>
    <w:qFormat/>
    <w:rsid w:val="002B3F87"/>
    <w:pPr>
      <w:numPr>
        <w:ilvl w:val="2"/>
      </w:numPr>
    </w:pPr>
  </w:style>
  <w:style w:type="paragraph" w:styleId="a5">
    <w:name w:val="header"/>
    <w:basedOn w:val="a"/>
    <w:link w:val="a6"/>
    <w:uiPriority w:val="99"/>
    <w:unhideWhenUsed/>
    <w:rsid w:val="008242C1"/>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8242C1"/>
    <w:rPr>
      <w:rFonts w:eastAsia="Times New Roman"/>
      <w:sz w:val="18"/>
      <w:szCs w:val="18"/>
    </w:rPr>
  </w:style>
  <w:style w:type="paragraph" w:styleId="a7">
    <w:name w:val="footer"/>
    <w:basedOn w:val="a"/>
    <w:link w:val="a8"/>
    <w:uiPriority w:val="99"/>
    <w:unhideWhenUsed/>
    <w:rsid w:val="008242C1"/>
    <w:pPr>
      <w:tabs>
        <w:tab w:val="center" w:pos="4153"/>
        <w:tab w:val="right" w:pos="8306"/>
      </w:tabs>
      <w:snapToGrid w:val="0"/>
      <w:jc w:val="left"/>
    </w:pPr>
    <w:rPr>
      <w:sz w:val="18"/>
      <w:szCs w:val="18"/>
    </w:rPr>
  </w:style>
  <w:style w:type="character" w:customStyle="1" w:styleId="a8">
    <w:name w:val="页脚 字符"/>
    <w:basedOn w:val="a0"/>
    <w:link w:val="a7"/>
    <w:uiPriority w:val="99"/>
    <w:rsid w:val="008242C1"/>
    <w:rPr>
      <w:rFonts w:eastAsia="Times New Roman"/>
      <w:sz w:val="18"/>
      <w:szCs w:val="18"/>
    </w:rPr>
  </w:style>
  <w:style w:type="paragraph" w:styleId="11">
    <w:name w:val="toc 1"/>
    <w:basedOn w:val="a"/>
    <w:next w:val="a"/>
    <w:autoRedefine/>
    <w:uiPriority w:val="39"/>
    <w:unhideWhenUsed/>
    <w:rsid w:val="008242C1"/>
    <w:pPr>
      <w:tabs>
        <w:tab w:val="left" w:pos="1260"/>
        <w:tab w:val="right" w:leader="dot" w:pos="9346"/>
      </w:tabs>
      <w:spacing w:before="156" w:after="156"/>
    </w:pPr>
    <w:rPr>
      <w:rFonts w:cs="Times New Roman"/>
      <w:b/>
      <w:i/>
      <w:szCs w:val="20"/>
    </w:rPr>
  </w:style>
  <w:style w:type="paragraph" w:styleId="21">
    <w:name w:val="toc 2"/>
    <w:basedOn w:val="a"/>
    <w:next w:val="a"/>
    <w:autoRedefine/>
    <w:uiPriority w:val="39"/>
    <w:unhideWhenUsed/>
    <w:rsid w:val="006805A9"/>
    <w:pPr>
      <w:ind w:leftChars="200" w:left="400" w:hangingChars="200" w:hanging="200"/>
    </w:pPr>
    <w:rPr>
      <w:rFonts w:cs="Times New Roman"/>
      <w:b/>
      <w:i/>
      <w:szCs w:val="20"/>
    </w:rPr>
  </w:style>
  <w:style w:type="paragraph" w:styleId="31">
    <w:name w:val="toc 3"/>
    <w:basedOn w:val="a"/>
    <w:next w:val="a"/>
    <w:autoRedefine/>
    <w:uiPriority w:val="39"/>
    <w:unhideWhenUsed/>
    <w:rsid w:val="0062785A"/>
    <w:pPr>
      <w:tabs>
        <w:tab w:val="left" w:pos="1260"/>
        <w:tab w:val="right" w:leader="dot" w:pos="9346"/>
      </w:tabs>
      <w:spacing w:before="156" w:after="156"/>
      <w:ind w:leftChars="400" w:left="1202" w:hangingChars="200" w:hanging="402"/>
    </w:pPr>
    <w:rPr>
      <w:rFonts w:cs="Times New Roman"/>
      <w:b/>
      <w:i/>
      <w:szCs w:val="20"/>
    </w:rPr>
  </w:style>
  <w:style w:type="paragraph" w:customStyle="1" w:styleId="1st-ob-YJ">
    <w:name w:val="1st-ob-YJ"/>
    <w:basedOn w:val="1st-Proposal-YJ"/>
    <w:qFormat/>
    <w:rsid w:val="004D2550"/>
    <w:pPr>
      <w:numPr>
        <w:numId w:val="3"/>
      </w:numPr>
    </w:pPr>
  </w:style>
  <w:style w:type="paragraph" w:customStyle="1" w:styleId="2nd-ob-YJ">
    <w:name w:val="2nd-ob-YJ"/>
    <w:basedOn w:val="2nd-proposal-YJ"/>
    <w:qFormat/>
    <w:rsid w:val="009144DE"/>
    <w:pPr>
      <w:numPr>
        <w:numId w:val="3"/>
      </w:numPr>
    </w:pPr>
    <w:rPr>
      <w:rFonts w:eastAsiaTheme="minorEastAsia"/>
    </w:rPr>
  </w:style>
  <w:style w:type="paragraph" w:customStyle="1" w:styleId="3nd-ob-YJ">
    <w:name w:val="3nd-ob-YJ"/>
    <w:basedOn w:val="3nd-proposal-YJ"/>
    <w:qFormat/>
    <w:rsid w:val="009A2F2F"/>
    <w:pPr>
      <w:numPr>
        <w:numId w:val="3"/>
      </w:numPr>
    </w:pPr>
  </w:style>
  <w:style w:type="character" w:styleId="a9">
    <w:name w:val="Hyperlink"/>
    <w:basedOn w:val="a0"/>
    <w:uiPriority w:val="99"/>
    <w:unhideWhenUsed/>
    <w:rsid w:val="00270A85"/>
    <w:rPr>
      <w:color w:val="0563C1" w:themeColor="hyperlink"/>
      <w:u w:val="single"/>
    </w:rPr>
  </w:style>
  <w:style w:type="paragraph" w:styleId="aa">
    <w:name w:val="caption"/>
    <w:basedOn w:val="a"/>
    <w:next w:val="a"/>
    <w:unhideWhenUsed/>
    <w:qFormat/>
    <w:rsid w:val="00067F52"/>
    <w:pPr>
      <w:overflowPunct w:val="0"/>
      <w:autoSpaceDE w:val="0"/>
      <w:autoSpaceDN w:val="0"/>
      <w:adjustRightInd w:val="0"/>
      <w:spacing w:beforeLines="0" w:before="120" w:afterLines="0" w:after="120"/>
      <w:jc w:val="left"/>
    </w:pPr>
    <w:rPr>
      <w:rFonts w:cs="Times New Roman"/>
      <w:b/>
      <w:kern w:val="0"/>
      <w:szCs w:val="20"/>
      <w:lang w:val="en-GB" w:eastAsia="en-US"/>
    </w:rPr>
  </w:style>
  <w:style w:type="character" w:customStyle="1" w:styleId="a4">
    <w:name w:val="列出段落 字符"/>
    <w:aliases w:val="- Bullets 字符,?? ?? 字符,????? 字符,???? 字符,Lista1 字符,목록 단락 字符,中等深浅网格 1 - 着色 21 字符,列表段落 字符,列出段落1 字符,¥¡¡¡¡ì¬º¥¹¥È¶ÎÂä 字符,ÁÐ³ö¶ÎÂä 字符,列表段落1 字符,—ño’i—Ž 字符,¥ê¥¹¥È¶ÎÂä 字符,1st level - Bullet List Paragraph 字符,List Paragraph1 字符,Lettre d'introduction 字符"/>
    <w:basedOn w:val="a0"/>
    <w:link w:val="a3"/>
    <w:uiPriority w:val="34"/>
    <w:qFormat/>
    <w:locked/>
    <w:rsid w:val="00067F52"/>
    <w:rPr>
      <w:rFonts w:ascii="Times New Roman" w:eastAsia="Times New Roman" w:hAnsi="Times New Roman"/>
      <w:sz w:val="20"/>
    </w:rPr>
  </w:style>
  <w:style w:type="table" w:styleId="ab">
    <w:name w:val="Table Grid"/>
    <w:basedOn w:val="a1"/>
    <w:qFormat/>
    <w:rsid w:val="00067F52"/>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kip">
    <w:name w:val="skip"/>
    <w:basedOn w:val="a0"/>
    <w:rsid w:val="00AC25AE"/>
  </w:style>
  <w:style w:type="paragraph" w:styleId="ac">
    <w:name w:val="Normal (Web)"/>
    <w:basedOn w:val="a"/>
    <w:uiPriority w:val="99"/>
    <w:semiHidden/>
    <w:unhideWhenUsed/>
    <w:rsid w:val="00FF77E7"/>
    <w:rPr>
      <w:rFonts w:cs="Times New Roman"/>
      <w:sz w:val="24"/>
      <w:szCs w:val="24"/>
    </w:rPr>
  </w:style>
  <w:style w:type="paragraph" w:customStyle="1" w:styleId="B1">
    <w:name w:val="B1"/>
    <w:basedOn w:val="ad"/>
    <w:rsid w:val="00886BEA"/>
    <w:pPr>
      <w:overflowPunct w:val="0"/>
      <w:autoSpaceDE w:val="0"/>
      <w:autoSpaceDN w:val="0"/>
      <w:adjustRightInd w:val="0"/>
      <w:spacing w:beforeLines="0" w:before="0" w:afterLines="0" w:after="180"/>
      <w:ind w:left="568" w:firstLineChars="0" w:hanging="284"/>
      <w:contextualSpacing w:val="0"/>
      <w:jc w:val="left"/>
      <w:textAlignment w:val="baseline"/>
    </w:pPr>
    <w:rPr>
      <w:rFonts w:eastAsiaTheme="minorEastAsia" w:cs="Times New Roman"/>
      <w:kern w:val="0"/>
      <w:szCs w:val="20"/>
      <w:lang w:val="en-GB" w:eastAsia="zh-TW"/>
    </w:rPr>
  </w:style>
  <w:style w:type="paragraph" w:styleId="ad">
    <w:name w:val="List"/>
    <w:basedOn w:val="a"/>
    <w:uiPriority w:val="99"/>
    <w:semiHidden/>
    <w:unhideWhenUsed/>
    <w:rsid w:val="00886BEA"/>
    <w:pPr>
      <w:ind w:left="200" w:hangingChars="200" w:hanging="200"/>
      <w:contextualSpacing/>
    </w:pPr>
  </w:style>
  <w:style w:type="paragraph" w:styleId="ae">
    <w:name w:val="Balloon Text"/>
    <w:basedOn w:val="a"/>
    <w:link w:val="af"/>
    <w:uiPriority w:val="99"/>
    <w:semiHidden/>
    <w:unhideWhenUsed/>
    <w:rsid w:val="00886BEA"/>
    <w:pPr>
      <w:spacing w:before="0" w:after="0"/>
    </w:pPr>
    <w:rPr>
      <w:sz w:val="18"/>
      <w:szCs w:val="18"/>
    </w:rPr>
  </w:style>
  <w:style w:type="character" w:customStyle="1" w:styleId="af">
    <w:name w:val="批注框文本 字符"/>
    <w:basedOn w:val="a0"/>
    <w:link w:val="ae"/>
    <w:uiPriority w:val="99"/>
    <w:semiHidden/>
    <w:rsid w:val="00886BEA"/>
    <w:rPr>
      <w:rFonts w:ascii="Times New Roman" w:eastAsia="Times New Roman" w:hAnsi="Times New Roman"/>
      <w:sz w:val="18"/>
      <w:szCs w:val="18"/>
    </w:rPr>
  </w:style>
  <w:style w:type="character" w:styleId="af0">
    <w:name w:val="Emphasis"/>
    <w:uiPriority w:val="20"/>
    <w:qFormat/>
    <w:rsid w:val="003A6B54"/>
    <w:rPr>
      <w:i/>
      <w:iCs/>
    </w:rPr>
  </w:style>
  <w:style w:type="table" w:customStyle="1" w:styleId="12">
    <w:name w:val="网格型1"/>
    <w:basedOn w:val="a1"/>
    <w:next w:val="ab"/>
    <w:uiPriority w:val="59"/>
    <w:rsid w:val="005F2DEE"/>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365820">
      <w:bodyDiv w:val="1"/>
      <w:marLeft w:val="0"/>
      <w:marRight w:val="0"/>
      <w:marTop w:val="0"/>
      <w:marBottom w:val="0"/>
      <w:divBdr>
        <w:top w:val="none" w:sz="0" w:space="0" w:color="auto"/>
        <w:left w:val="none" w:sz="0" w:space="0" w:color="auto"/>
        <w:bottom w:val="none" w:sz="0" w:space="0" w:color="auto"/>
        <w:right w:val="none" w:sz="0" w:space="0" w:color="auto"/>
      </w:divBdr>
      <w:divsChild>
        <w:div w:id="1734935612">
          <w:marLeft w:val="547"/>
          <w:marRight w:val="0"/>
          <w:marTop w:val="96"/>
          <w:marBottom w:val="0"/>
          <w:divBdr>
            <w:top w:val="none" w:sz="0" w:space="0" w:color="auto"/>
            <w:left w:val="none" w:sz="0" w:space="0" w:color="auto"/>
            <w:bottom w:val="none" w:sz="0" w:space="0" w:color="auto"/>
            <w:right w:val="none" w:sz="0" w:space="0" w:color="auto"/>
          </w:divBdr>
        </w:div>
      </w:divsChild>
    </w:div>
    <w:div w:id="556204120">
      <w:bodyDiv w:val="1"/>
      <w:marLeft w:val="0"/>
      <w:marRight w:val="0"/>
      <w:marTop w:val="0"/>
      <w:marBottom w:val="0"/>
      <w:divBdr>
        <w:top w:val="none" w:sz="0" w:space="0" w:color="auto"/>
        <w:left w:val="none" w:sz="0" w:space="0" w:color="auto"/>
        <w:bottom w:val="none" w:sz="0" w:space="0" w:color="auto"/>
        <w:right w:val="none" w:sz="0" w:space="0" w:color="auto"/>
      </w:divBdr>
      <w:divsChild>
        <w:div w:id="451830011">
          <w:marLeft w:val="547"/>
          <w:marRight w:val="0"/>
          <w:marTop w:val="77"/>
          <w:marBottom w:val="0"/>
          <w:divBdr>
            <w:top w:val="none" w:sz="0" w:space="0" w:color="auto"/>
            <w:left w:val="none" w:sz="0" w:space="0" w:color="auto"/>
            <w:bottom w:val="none" w:sz="0" w:space="0" w:color="auto"/>
            <w:right w:val="none" w:sz="0" w:space="0" w:color="auto"/>
          </w:divBdr>
        </w:div>
      </w:divsChild>
    </w:div>
    <w:div w:id="573441355">
      <w:bodyDiv w:val="1"/>
      <w:marLeft w:val="0"/>
      <w:marRight w:val="0"/>
      <w:marTop w:val="0"/>
      <w:marBottom w:val="0"/>
      <w:divBdr>
        <w:top w:val="none" w:sz="0" w:space="0" w:color="auto"/>
        <w:left w:val="none" w:sz="0" w:space="0" w:color="auto"/>
        <w:bottom w:val="none" w:sz="0" w:space="0" w:color="auto"/>
        <w:right w:val="none" w:sz="0" w:space="0" w:color="auto"/>
      </w:divBdr>
    </w:div>
    <w:div w:id="629436379">
      <w:bodyDiv w:val="1"/>
      <w:marLeft w:val="0"/>
      <w:marRight w:val="0"/>
      <w:marTop w:val="0"/>
      <w:marBottom w:val="0"/>
      <w:divBdr>
        <w:top w:val="none" w:sz="0" w:space="0" w:color="auto"/>
        <w:left w:val="none" w:sz="0" w:space="0" w:color="auto"/>
        <w:bottom w:val="none" w:sz="0" w:space="0" w:color="auto"/>
        <w:right w:val="none" w:sz="0" w:space="0" w:color="auto"/>
      </w:divBdr>
    </w:div>
    <w:div w:id="1332949437">
      <w:bodyDiv w:val="1"/>
      <w:marLeft w:val="0"/>
      <w:marRight w:val="0"/>
      <w:marTop w:val="0"/>
      <w:marBottom w:val="0"/>
      <w:divBdr>
        <w:top w:val="none" w:sz="0" w:space="0" w:color="auto"/>
        <w:left w:val="none" w:sz="0" w:space="0" w:color="auto"/>
        <w:bottom w:val="none" w:sz="0" w:space="0" w:color="auto"/>
        <w:right w:val="none" w:sz="0" w:space="0" w:color="auto"/>
      </w:divBdr>
    </w:div>
    <w:div w:id="1409229216">
      <w:bodyDiv w:val="1"/>
      <w:marLeft w:val="0"/>
      <w:marRight w:val="0"/>
      <w:marTop w:val="0"/>
      <w:marBottom w:val="0"/>
      <w:divBdr>
        <w:top w:val="none" w:sz="0" w:space="0" w:color="auto"/>
        <w:left w:val="none" w:sz="0" w:space="0" w:color="auto"/>
        <w:bottom w:val="none" w:sz="0" w:space="0" w:color="auto"/>
        <w:right w:val="none" w:sz="0" w:space="0" w:color="auto"/>
      </w:divBdr>
    </w:div>
    <w:div w:id="1815833856">
      <w:bodyDiv w:val="1"/>
      <w:marLeft w:val="0"/>
      <w:marRight w:val="0"/>
      <w:marTop w:val="0"/>
      <w:marBottom w:val="0"/>
      <w:divBdr>
        <w:top w:val="none" w:sz="0" w:space="0" w:color="auto"/>
        <w:left w:val="none" w:sz="0" w:space="0" w:color="auto"/>
        <w:bottom w:val="none" w:sz="0" w:space="0" w:color="auto"/>
        <w:right w:val="none" w:sz="0" w:space="0" w:color="auto"/>
      </w:divBdr>
    </w:div>
    <w:div w:id="1879926651">
      <w:bodyDiv w:val="1"/>
      <w:marLeft w:val="0"/>
      <w:marRight w:val="0"/>
      <w:marTop w:val="0"/>
      <w:marBottom w:val="0"/>
      <w:divBdr>
        <w:top w:val="none" w:sz="0" w:space="0" w:color="auto"/>
        <w:left w:val="none" w:sz="0" w:space="0" w:color="auto"/>
        <w:bottom w:val="none" w:sz="0" w:space="0" w:color="auto"/>
        <w:right w:val="none" w:sz="0" w:space="0" w:color="auto"/>
      </w:divBdr>
    </w:div>
    <w:div w:id="1921598153">
      <w:bodyDiv w:val="1"/>
      <w:marLeft w:val="0"/>
      <w:marRight w:val="0"/>
      <w:marTop w:val="0"/>
      <w:marBottom w:val="0"/>
      <w:divBdr>
        <w:top w:val="none" w:sz="0" w:space="0" w:color="auto"/>
        <w:left w:val="none" w:sz="0" w:space="0" w:color="auto"/>
        <w:bottom w:val="none" w:sz="0" w:space="0" w:color="auto"/>
        <w:right w:val="none" w:sz="0" w:space="0" w:color="auto"/>
      </w:divBdr>
    </w:div>
    <w:div w:id="2054455004">
      <w:bodyDiv w:val="1"/>
      <w:marLeft w:val="0"/>
      <w:marRight w:val="0"/>
      <w:marTop w:val="0"/>
      <w:marBottom w:val="0"/>
      <w:divBdr>
        <w:top w:val="none" w:sz="0" w:space="0" w:color="auto"/>
        <w:left w:val="none" w:sz="0" w:space="0" w:color="auto"/>
        <w:bottom w:val="none" w:sz="0" w:space="0" w:color="auto"/>
        <w:right w:val="none" w:sz="0" w:space="0" w:color="auto"/>
      </w:divBdr>
    </w:div>
    <w:div w:id="2098862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C82183-F4AC-4388-917E-F796E4A687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3785</TotalTime>
  <Pages>3</Pages>
  <Words>1101</Words>
  <Characters>6278</Characters>
  <Application>Microsoft Office Word</Application>
  <DocSecurity>0</DocSecurity>
  <Lines>52</Lines>
  <Paragraphs>14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Xie Zonghui</cp:lastModifiedBy>
  <cp:revision>450</cp:revision>
  <dcterms:created xsi:type="dcterms:W3CDTF">2021-05-17T06:03:00Z</dcterms:created>
  <dcterms:modified xsi:type="dcterms:W3CDTF">2022-08-09T03:41:00Z</dcterms:modified>
</cp:coreProperties>
</file>