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C587" w14:textId="561C42C3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FD2053">
        <w:rPr>
          <w:lang w:val="de-DE"/>
        </w:rPr>
        <w:t>6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</w:t>
      </w:r>
      <w:r w:rsidR="00C0323D">
        <w:rPr>
          <w:sz w:val="32"/>
          <w:szCs w:val="32"/>
          <w:lang w:val="de-DE"/>
        </w:rPr>
        <w:t>1</w:t>
      </w:r>
      <w:r w:rsidR="008151A2">
        <w:rPr>
          <w:sz w:val="32"/>
          <w:szCs w:val="32"/>
          <w:lang w:val="de-DE"/>
        </w:rPr>
        <w:t>0xxxx</w:t>
      </w:r>
    </w:p>
    <w:p w14:paraId="0B9CA2F7" w14:textId="35C6C3A2" w:rsidR="00E90E49" w:rsidRPr="00CE0424" w:rsidRDefault="00EC2264" w:rsidP="00311702">
      <w:pPr>
        <w:pStyle w:val="3GPPHeader"/>
      </w:pPr>
      <w:r w:rsidRPr="00EC2264">
        <w:rPr>
          <w:rFonts w:cs="Arial"/>
          <w:lang w:val="de-DE"/>
        </w:rPr>
        <w:t>Electronic meeting, November 01 – 12, 2021</w:t>
      </w:r>
      <w:r w:rsidR="00FB7C1F">
        <w:tab/>
      </w:r>
    </w:p>
    <w:p w14:paraId="7CE64FCB" w14:textId="32AE4DCE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4421AD">
        <w:rPr>
          <w:sz w:val="22"/>
          <w:szCs w:val="22"/>
          <w:lang w:val="en-US"/>
        </w:rPr>
        <w:t>8.0</w:t>
      </w:r>
    </w:p>
    <w:p w14:paraId="2A901A61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C06A427" w14:textId="7E113A30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C0BBD">
        <w:rPr>
          <w:sz w:val="22"/>
          <w:szCs w:val="22"/>
        </w:rPr>
        <w:t xml:space="preserve">Summary of offline </w:t>
      </w:r>
      <w:r w:rsidR="001C0BBD" w:rsidRPr="001C0BBD">
        <w:rPr>
          <w:sz w:val="22"/>
          <w:szCs w:val="22"/>
        </w:rPr>
        <w:t>0</w:t>
      </w:r>
      <w:r w:rsidR="00B0079A">
        <w:rPr>
          <w:sz w:val="22"/>
          <w:szCs w:val="22"/>
        </w:rPr>
        <w:t xml:space="preserve">48 </w:t>
      </w:r>
      <w:r w:rsidR="001C0BBD">
        <w:rPr>
          <w:sz w:val="22"/>
          <w:szCs w:val="22"/>
        </w:rPr>
        <w:t>Rel-1</w:t>
      </w:r>
      <w:r w:rsidR="00B0079A">
        <w:rPr>
          <w:sz w:val="22"/>
          <w:szCs w:val="22"/>
        </w:rPr>
        <w:t>7</w:t>
      </w:r>
      <w:r w:rsidR="001C0BBD" w:rsidRPr="001C0BBD">
        <w:rPr>
          <w:sz w:val="22"/>
          <w:szCs w:val="22"/>
        </w:rPr>
        <w:t xml:space="preserve"> </w:t>
      </w:r>
      <w:r w:rsidR="00B0079A">
        <w:rPr>
          <w:sz w:val="22"/>
          <w:szCs w:val="22"/>
        </w:rPr>
        <w:t>RRC SetModifyRelease</w:t>
      </w:r>
      <w:r w:rsidR="001C0BBD" w:rsidRPr="001C0BBD">
        <w:rPr>
          <w:sz w:val="22"/>
          <w:szCs w:val="22"/>
        </w:rPr>
        <w:t xml:space="preserve"> 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2A4DC590" w14:textId="77777777" w:rsidR="004A6CBC" w:rsidRDefault="004A6CBC" w:rsidP="004A6CBC">
      <w:pPr>
        <w:pStyle w:val="EmailDiscussion"/>
        <w:overflowPunct/>
        <w:autoSpaceDE/>
        <w:autoSpaceDN/>
        <w:adjustRightInd/>
        <w:textAlignment w:val="auto"/>
      </w:pPr>
      <w:r>
        <w:t>[AT116-e][048][NR17] RRC SetModifyRelease (Ericsson)</w:t>
      </w:r>
    </w:p>
    <w:p w14:paraId="04A0E408" w14:textId="77777777" w:rsidR="004A6CBC" w:rsidRDefault="004A6CBC" w:rsidP="004A6CBC">
      <w:pPr>
        <w:pStyle w:val="EmailDiscussion2"/>
      </w:pPr>
      <w:r>
        <w:tab/>
        <w:t>Scope: Review R2-2110778, R2-2110779, collect comments.</w:t>
      </w:r>
    </w:p>
    <w:p w14:paraId="2B58BBA8" w14:textId="77777777" w:rsidR="004A6CBC" w:rsidRDefault="004A6CBC" w:rsidP="004A6CBC">
      <w:pPr>
        <w:pStyle w:val="EmailDiscussion2"/>
      </w:pPr>
      <w:r>
        <w:tab/>
        <w:t>Intended outcome: Report</w:t>
      </w:r>
    </w:p>
    <w:p w14:paraId="0623F114" w14:textId="77777777" w:rsidR="004A6CBC" w:rsidRDefault="004A6CBC" w:rsidP="004A6CBC">
      <w:pPr>
        <w:pStyle w:val="EmailDiscussion2"/>
      </w:pPr>
      <w:r>
        <w:tab/>
        <w:t>Deadline: EOM</w:t>
      </w:r>
    </w:p>
    <w:p w14:paraId="092EFC13" w14:textId="77777777" w:rsidR="00FA6D46" w:rsidRDefault="00FA6D46" w:rsidP="004B25A7">
      <w:pPr>
        <w:pStyle w:val="BodyText"/>
      </w:pPr>
    </w:p>
    <w:p w14:paraId="7B938DCC" w14:textId="5CD8EDFD" w:rsidR="004B25A7" w:rsidRDefault="004B25A7" w:rsidP="004B25A7">
      <w:pPr>
        <w:pStyle w:val="BodyText"/>
      </w:pPr>
      <w:r>
        <w:t>Companies are invited to fill in contact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4B25A7" w14:paraId="6F528B47" w14:textId="77777777" w:rsidTr="004B25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BBA6" w14:textId="77777777" w:rsidR="004B25A7" w:rsidRDefault="004B2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8EB" w14:textId="77777777" w:rsidR="004B25A7" w:rsidRDefault="004B2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</w:tr>
      <w:tr w:rsidR="004B25A7" w14:paraId="6D45DD3A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D91" w14:textId="69C82FDC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75E" w14:textId="74408200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14:paraId="50649713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27B" w14:textId="35DC6EA9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EA0" w14:textId="3FE1007C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:rsidRPr="004B25A7" w14:paraId="5C398CB0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3EC" w14:textId="3D4EF66F" w:rsidR="004B25A7" w:rsidRDefault="004B25A7">
            <w:pPr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D6A" w14:textId="648E2C86" w:rsidR="004B25A7" w:rsidRDefault="004B25A7">
            <w:pPr>
              <w:rPr>
                <w:rFonts w:ascii="Arial" w:eastAsia="Yu Mincho" w:hAnsi="Arial" w:cs="Arial"/>
                <w:sz w:val="20"/>
                <w:szCs w:val="20"/>
              </w:rPr>
            </w:pPr>
          </w:p>
        </w:tc>
      </w:tr>
      <w:tr w:rsidR="004B25A7" w:rsidRPr="004B25A7" w14:paraId="6B0C1235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C55" w14:textId="4BE5A4EA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E0A" w14:textId="1950CD6E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:rsidRPr="004B25A7" w14:paraId="3AFACCF2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D85" w14:textId="17230BF4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14D" w14:textId="43F48870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14:paraId="2CB96718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110" w14:textId="0C1057CC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1C9" w14:textId="368E4C42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:rsidRPr="004B25A7" w14:paraId="7A0A416C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CEC" w14:textId="577C33EC" w:rsidR="004B25A7" w:rsidRDefault="004B25A7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555" w14:textId="6A04DC16" w:rsidR="004B25A7" w:rsidRDefault="004B25A7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  <w:tr w:rsidR="004B25A7" w14:paraId="680BD0FA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BA60" w14:textId="157A025E" w:rsidR="004B25A7" w:rsidRDefault="004B25A7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5AE" w14:textId="52E0CF35" w:rsidR="004B25A7" w:rsidRDefault="004B25A7">
            <w:pP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10135AB0" w14:textId="77777777" w:rsidR="004B25A7" w:rsidRDefault="004B25A7" w:rsidP="004B25A7">
      <w:pPr>
        <w:pStyle w:val="EmailDiscussion2"/>
        <w:ind w:left="0" w:firstLine="0"/>
      </w:pPr>
    </w:p>
    <w:p w14:paraId="5DBEDE08" w14:textId="708EB56A" w:rsidR="00DD5A14" w:rsidRDefault="00D5690B" w:rsidP="00447256">
      <w:pPr>
        <w:pStyle w:val="Heading1"/>
      </w:pPr>
      <w:r>
        <w:t>2</w:t>
      </w:r>
      <w:r w:rsidR="003D4A16">
        <w:tab/>
      </w:r>
      <w:r w:rsidR="004A2491">
        <w:t>Discussion</w:t>
      </w:r>
    </w:p>
    <w:p w14:paraId="00EE9315" w14:textId="2A9688ED" w:rsidR="00C554BF" w:rsidRDefault="00AE3443" w:rsidP="00736FAD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The </w:t>
      </w:r>
      <w:r w:rsidR="004A56E6">
        <w:rPr>
          <w:rFonts w:ascii="Arial" w:hAnsi="Arial"/>
          <w:noProof/>
        </w:rPr>
        <w:t xml:space="preserve">paper in </w:t>
      </w:r>
      <w:r w:rsidR="000F7C80">
        <w:rPr>
          <w:rFonts w:ascii="Arial" w:hAnsi="Arial"/>
          <w:noProof/>
        </w:rPr>
        <w:fldChar w:fldCharType="begin"/>
      </w:r>
      <w:r w:rsidR="000F7C80">
        <w:rPr>
          <w:rFonts w:ascii="Arial" w:hAnsi="Arial"/>
          <w:noProof/>
        </w:rPr>
        <w:instrText xml:space="preserve"> REF _Ref80025615 \r \h </w:instrText>
      </w:r>
      <w:r w:rsidR="000F7C80">
        <w:rPr>
          <w:rFonts w:ascii="Arial" w:hAnsi="Arial"/>
          <w:noProof/>
        </w:rPr>
      </w:r>
      <w:r w:rsidR="000F7C80">
        <w:rPr>
          <w:rFonts w:ascii="Arial" w:hAnsi="Arial"/>
          <w:noProof/>
        </w:rPr>
        <w:fldChar w:fldCharType="separate"/>
      </w:r>
      <w:r w:rsidR="000F7C80">
        <w:rPr>
          <w:rFonts w:ascii="Arial" w:hAnsi="Arial"/>
          <w:noProof/>
        </w:rPr>
        <w:t>[1]</w:t>
      </w:r>
      <w:r w:rsidR="000F7C80"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</w:t>
      </w:r>
      <w:r w:rsidR="0018236F">
        <w:rPr>
          <w:rFonts w:ascii="Arial" w:hAnsi="Arial"/>
          <w:noProof/>
        </w:rPr>
        <w:t>discusses the use of</w:t>
      </w:r>
      <w:r w:rsidR="00322045">
        <w:rPr>
          <w:rFonts w:ascii="Arial" w:hAnsi="Arial"/>
          <w:noProof/>
        </w:rPr>
        <w:t xml:space="preserve"> </w:t>
      </w:r>
      <w:r w:rsidR="00322045" w:rsidRPr="00322045">
        <w:rPr>
          <w:rFonts w:ascii="Arial" w:hAnsi="Arial"/>
          <w:noProof/>
        </w:rPr>
        <w:t>SetModifyRelease structure</w:t>
      </w:r>
      <w:r w:rsidR="003A5D49">
        <w:rPr>
          <w:rFonts w:ascii="Arial" w:hAnsi="Arial"/>
          <w:noProof/>
        </w:rPr>
        <w:t xml:space="preserve"> for Rel-17</w:t>
      </w:r>
      <w:r w:rsidR="00956123">
        <w:rPr>
          <w:rFonts w:ascii="Arial" w:hAnsi="Arial"/>
          <w:noProof/>
        </w:rPr>
        <w:t>, to overcome</w:t>
      </w:r>
      <w:r w:rsidR="00322045" w:rsidRPr="00322045">
        <w:rPr>
          <w:rFonts w:ascii="Arial" w:hAnsi="Arial"/>
          <w:noProof/>
        </w:rPr>
        <w:t xml:space="preserve"> the current </w:t>
      </w:r>
      <w:r w:rsidR="00956123">
        <w:rPr>
          <w:rFonts w:ascii="Arial" w:hAnsi="Arial"/>
          <w:noProof/>
        </w:rPr>
        <w:t xml:space="preserve">limitations on </w:t>
      </w:r>
      <w:r w:rsidR="00322045" w:rsidRPr="00322045">
        <w:rPr>
          <w:rFonts w:ascii="Arial" w:hAnsi="Arial"/>
          <w:noProof/>
        </w:rPr>
        <w:t xml:space="preserve">SetupRelease structure, especially when it comes to its use for delta configuration, as explained in the paper. </w:t>
      </w:r>
      <w:r w:rsidR="00E66BAA">
        <w:rPr>
          <w:rFonts w:ascii="Arial" w:hAnsi="Arial"/>
          <w:noProof/>
        </w:rPr>
        <w:t>To further illustrate this issue some general aspects are outlined below</w:t>
      </w:r>
      <w:r w:rsidR="008B6CA6">
        <w:rPr>
          <w:rFonts w:ascii="Arial" w:hAnsi="Arial"/>
          <w:noProof/>
        </w:rPr>
        <w:t>.</w:t>
      </w:r>
    </w:p>
    <w:p w14:paraId="52C4B5CB" w14:textId="4FAC9289" w:rsidR="00C554BF" w:rsidRDefault="00C554BF" w:rsidP="00736FAD">
      <w:pPr>
        <w:spacing w:after="0"/>
        <w:jc w:val="both"/>
        <w:rPr>
          <w:rFonts w:ascii="Arial" w:hAnsi="Arial"/>
          <w:noProof/>
        </w:rPr>
      </w:pPr>
    </w:p>
    <w:p w14:paraId="59522677" w14:textId="2410C4F1" w:rsidR="00287CD0" w:rsidRPr="003D19C3" w:rsidRDefault="00950A91" w:rsidP="00287CD0">
      <w:pPr>
        <w:spacing w:after="0"/>
        <w:jc w:val="both"/>
        <w:rPr>
          <w:rFonts w:ascii="Arial" w:hAnsi="Arial"/>
          <w:noProof/>
        </w:rPr>
      </w:pPr>
      <w:r w:rsidRPr="003D19C3">
        <w:rPr>
          <w:rFonts w:ascii="Arial" w:hAnsi="Arial"/>
          <w:noProof/>
        </w:rPr>
        <w:t>Considering</w:t>
      </w:r>
      <w:r w:rsidR="00287CD0" w:rsidRPr="003D19C3">
        <w:rPr>
          <w:rFonts w:ascii="Arial" w:hAnsi="Arial"/>
          <w:noProof/>
        </w:rPr>
        <w:t xml:space="preserve"> a source RRCConfiguration and a target RRCConfiguration, </w:t>
      </w:r>
      <w:r w:rsidRPr="003D19C3">
        <w:rPr>
          <w:rFonts w:ascii="Arial" w:hAnsi="Arial"/>
          <w:noProof/>
        </w:rPr>
        <w:t>one</w:t>
      </w:r>
      <w:r w:rsidR="00287CD0" w:rsidRPr="003D19C3">
        <w:rPr>
          <w:rFonts w:ascii="Arial" w:hAnsi="Arial"/>
          <w:noProof/>
        </w:rPr>
        <w:t xml:space="preserve"> need</w:t>
      </w:r>
      <w:r w:rsidRPr="003D19C3">
        <w:rPr>
          <w:rFonts w:ascii="Arial" w:hAnsi="Arial"/>
          <w:noProof/>
        </w:rPr>
        <w:t>s</w:t>
      </w:r>
      <w:r w:rsidR="00287CD0" w:rsidRPr="003D19C3">
        <w:rPr>
          <w:rFonts w:ascii="Arial" w:hAnsi="Arial"/>
          <w:noProof/>
        </w:rPr>
        <w:t xml:space="preserve"> to know whether the latter </w:t>
      </w:r>
      <w:r w:rsidRPr="003D19C3">
        <w:rPr>
          <w:rFonts w:ascii="Arial" w:hAnsi="Arial"/>
          <w:noProof/>
        </w:rPr>
        <w:t xml:space="preserve">can be signaled </w:t>
      </w:r>
      <w:r w:rsidR="00287CD0" w:rsidRPr="003D19C3">
        <w:rPr>
          <w:rFonts w:ascii="Arial" w:hAnsi="Arial"/>
          <w:noProof/>
        </w:rPr>
        <w:t xml:space="preserve">as a delta </w:t>
      </w:r>
      <w:r w:rsidRPr="003D19C3">
        <w:rPr>
          <w:rFonts w:ascii="Arial" w:hAnsi="Arial"/>
          <w:noProof/>
        </w:rPr>
        <w:t>from</w:t>
      </w:r>
      <w:r w:rsidR="00287CD0" w:rsidRPr="003D19C3">
        <w:rPr>
          <w:rFonts w:ascii="Arial" w:hAnsi="Arial"/>
          <w:noProof/>
        </w:rPr>
        <w:t xml:space="preserve"> the former. Each configuration is a tree of </w:t>
      </w:r>
      <w:r w:rsidR="00C1433A" w:rsidRPr="003D19C3">
        <w:rPr>
          <w:rFonts w:ascii="Arial" w:hAnsi="Arial"/>
          <w:noProof/>
        </w:rPr>
        <w:t>fields</w:t>
      </w:r>
      <w:r w:rsidR="00287CD0" w:rsidRPr="003D19C3">
        <w:rPr>
          <w:rFonts w:ascii="Arial" w:hAnsi="Arial"/>
          <w:noProof/>
        </w:rPr>
        <w:t xml:space="preserve">. For each of those </w:t>
      </w:r>
      <w:r w:rsidR="00CD474C" w:rsidRPr="003D19C3">
        <w:rPr>
          <w:rFonts w:ascii="Arial" w:hAnsi="Arial"/>
          <w:noProof/>
        </w:rPr>
        <w:t>fields</w:t>
      </w:r>
      <w:r w:rsidR="00287CD0" w:rsidRPr="003D19C3">
        <w:rPr>
          <w:rFonts w:ascii="Arial" w:hAnsi="Arial"/>
          <w:noProof/>
        </w:rPr>
        <w:t xml:space="preserve"> RRC specifies whether it is mandatory or optional</w:t>
      </w:r>
      <w:r w:rsidR="006D79C9" w:rsidRPr="003D19C3">
        <w:rPr>
          <w:rFonts w:ascii="Arial" w:hAnsi="Arial"/>
          <w:noProof/>
        </w:rPr>
        <w:t>;</w:t>
      </w:r>
      <w:r w:rsidR="00287CD0" w:rsidRPr="003D19C3">
        <w:rPr>
          <w:rFonts w:ascii="Arial" w:hAnsi="Arial"/>
          <w:noProof/>
        </w:rPr>
        <w:t xml:space="preserve"> and if optional whether it is M, N</w:t>
      </w:r>
      <w:r w:rsidR="007F08D7" w:rsidRPr="003D19C3">
        <w:rPr>
          <w:rFonts w:ascii="Arial" w:hAnsi="Arial"/>
          <w:noProof/>
        </w:rPr>
        <w:t>, R</w:t>
      </w:r>
      <w:r w:rsidR="00287CD0" w:rsidRPr="003D19C3">
        <w:rPr>
          <w:rFonts w:ascii="Arial" w:hAnsi="Arial"/>
          <w:noProof/>
        </w:rPr>
        <w:t xml:space="preserve"> or S.</w:t>
      </w:r>
    </w:p>
    <w:p w14:paraId="3F9A768D" w14:textId="77777777" w:rsidR="00287CD0" w:rsidRPr="003D19C3" w:rsidRDefault="00287CD0" w:rsidP="00287CD0">
      <w:pPr>
        <w:spacing w:after="0"/>
        <w:jc w:val="both"/>
        <w:rPr>
          <w:rFonts w:ascii="Arial" w:hAnsi="Arial"/>
          <w:noProof/>
        </w:rPr>
      </w:pPr>
    </w:p>
    <w:p w14:paraId="23C2D877" w14:textId="77FF3CE6" w:rsidR="00287CD0" w:rsidRPr="00724AD1" w:rsidRDefault="00287CD0" w:rsidP="00287CD0">
      <w:pPr>
        <w:spacing w:after="0"/>
        <w:jc w:val="both"/>
        <w:rPr>
          <w:rFonts w:ascii="Arial" w:hAnsi="Arial"/>
          <w:noProof/>
        </w:rPr>
      </w:pPr>
      <w:r w:rsidRPr="003D19C3">
        <w:rPr>
          <w:rFonts w:ascii="Arial" w:hAnsi="Arial"/>
          <w:noProof/>
        </w:rPr>
        <w:t xml:space="preserve">To determine the delta between source and target RRCRecofiguration, one has to traverse both trees </w:t>
      </w:r>
      <w:r w:rsidR="000E4967" w:rsidRPr="003D19C3">
        <w:rPr>
          <w:rFonts w:ascii="Arial" w:hAnsi="Arial"/>
          <w:noProof/>
        </w:rPr>
        <w:t xml:space="preserve">of </w:t>
      </w:r>
      <w:r w:rsidR="000E4967" w:rsidRPr="00724AD1">
        <w:rPr>
          <w:rFonts w:ascii="Arial" w:hAnsi="Arial"/>
          <w:noProof/>
        </w:rPr>
        <w:t>configurations</w:t>
      </w:r>
      <w:r w:rsidRPr="00724AD1">
        <w:rPr>
          <w:rFonts w:ascii="Arial" w:hAnsi="Arial"/>
          <w:noProof/>
        </w:rPr>
        <w:t xml:space="preserve"> in parallel</w:t>
      </w:r>
      <w:r w:rsidR="00822C54" w:rsidRPr="00724AD1">
        <w:rPr>
          <w:rFonts w:ascii="Arial" w:hAnsi="Arial"/>
          <w:noProof/>
        </w:rPr>
        <w:t>:</w:t>
      </w:r>
    </w:p>
    <w:p w14:paraId="04F70D86" w14:textId="77777777" w:rsidR="00287CD0" w:rsidRPr="00724AD1" w:rsidRDefault="00287CD0" w:rsidP="00287CD0">
      <w:pPr>
        <w:spacing w:after="0"/>
        <w:jc w:val="both"/>
        <w:rPr>
          <w:rFonts w:ascii="Arial" w:hAnsi="Arial"/>
          <w:noProof/>
        </w:rPr>
      </w:pPr>
    </w:p>
    <w:p w14:paraId="14CE7B50" w14:textId="5A343981" w:rsidR="00287CD0" w:rsidRPr="00724AD1" w:rsidRDefault="00287CD0" w:rsidP="00724AD1">
      <w:pPr>
        <w:pStyle w:val="ListParagraph"/>
        <w:numPr>
          <w:ilvl w:val="0"/>
          <w:numId w:val="49"/>
        </w:numPr>
        <w:jc w:val="both"/>
        <w:rPr>
          <w:rFonts w:ascii="Arial" w:hAnsi="Arial"/>
          <w:noProof/>
          <w:sz w:val="20"/>
          <w:szCs w:val="20"/>
        </w:rPr>
      </w:pPr>
      <w:r w:rsidRPr="00724AD1">
        <w:rPr>
          <w:rFonts w:ascii="Arial" w:hAnsi="Arial"/>
          <w:noProof/>
          <w:sz w:val="20"/>
          <w:szCs w:val="20"/>
        </w:rPr>
        <w:t>Fields which are mandatory must always be kept in the target tree.</w:t>
      </w:r>
    </w:p>
    <w:p w14:paraId="505D774A" w14:textId="77777777" w:rsidR="00287CD0" w:rsidRPr="00724AD1" w:rsidRDefault="00287CD0" w:rsidP="00724AD1">
      <w:pPr>
        <w:spacing w:after="0"/>
        <w:jc w:val="both"/>
        <w:rPr>
          <w:rFonts w:ascii="Arial" w:hAnsi="Arial"/>
          <w:noProof/>
        </w:rPr>
      </w:pPr>
    </w:p>
    <w:p w14:paraId="2CB639CF" w14:textId="77777777" w:rsidR="00287CD0" w:rsidRPr="00724AD1" w:rsidRDefault="00287CD0" w:rsidP="00724AD1">
      <w:pPr>
        <w:pStyle w:val="ListParagraph"/>
        <w:numPr>
          <w:ilvl w:val="0"/>
          <w:numId w:val="49"/>
        </w:numPr>
        <w:jc w:val="both"/>
        <w:rPr>
          <w:rFonts w:ascii="Arial" w:hAnsi="Arial"/>
          <w:noProof/>
          <w:sz w:val="20"/>
          <w:szCs w:val="20"/>
        </w:rPr>
      </w:pPr>
      <w:r w:rsidRPr="00724AD1">
        <w:rPr>
          <w:rFonts w:ascii="Arial" w:hAnsi="Arial"/>
          <w:noProof/>
          <w:sz w:val="20"/>
          <w:szCs w:val="20"/>
        </w:rPr>
        <w:t>Fields which are optional Need R and present in the target tree must be kept.</w:t>
      </w:r>
    </w:p>
    <w:p w14:paraId="65D49190" w14:textId="77777777" w:rsidR="00287CD0" w:rsidRPr="00724AD1" w:rsidRDefault="00287CD0" w:rsidP="00724AD1">
      <w:pPr>
        <w:spacing w:after="0"/>
        <w:jc w:val="both"/>
        <w:rPr>
          <w:rFonts w:ascii="Arial" w:hAnsi="Arial"/>
          <w:noProof/>
        </w:rPr>
      </w:pPr>
    </w:p>
    <w:p w14:paraId="058AA78D" w14:textId="77777777" w:rsidR="003D19C3" w:rsidRPr="00724AD1" w:rsidRDefault="00287CD0" w:rsidP="00724AD1">
      <w:pPr>
        <w:pStyle w:val="ListParagraph"/>
        <w:numPr>
          <w:ilvl w:val="0"/>
          <w:numId w:val="49"/>
        </w:numPr>
        <w:jc w:val="both"/>
        <w:rPr>
          <w:rFonts w:ascii="Arial" w:hAnsi="Arial"/>
          <w:noProof/>
          <w:sz w:val="20"/>
          <w:szCs w:val="20"/>
        </w:rPr>
      </w:pPr>
      <w:r w:rsidRPr="00724AD1">
        <w:rPr>
          <w:rFonts w:ascii="Arial" w:hAnsi="Arial"/>
          <w:noProof/>
          <w:sz w:val="20"/>
          <w:szCs w:val="20"/>
        </w:rPr>
        <w:t>Fields which are optional Need M, and</w:t>
      </w:r>
    </w:p>
    <w:p w14:paraId="7663991A" w14:textId="52DD0EB9" w:rsidR="00287CD0" w:rsidRPr="00724AD1" w:rsidRDefault="00287CD0" w:rsidP="00724AD1">
      <w:pPr>
        <w:pStyle w:val="ListParagraph"/>
        <w:numPr>
          <w:ilvl w:val="1"/>
          <w:numId w:val="49"/>
        </w:numPr>
        <w:jc w:val="both"/>
        <w:rPr>
          <w:rFonts w:ascii="Arial" w:hAnsi="Arial"/>
          <w:noProof/>
          <w:sz w:val="20"/>
          <w:szCs w:val="20"/>
        </w:rPr>
      </w:pPr>
      <w:r w:rsidRPr="00724AD1">
        <w:rPr>
          <w:rFonts w:ascii="Arial" w:hAnsi="Arial"/>
          <w:noProof/>
          <w:sz w:val="20"/>
          <w:szCs w:val="20"/>
        </w:rPr>
        <w:t>present in the target tree can be removed from the target tree if the source tree contains the same element with the same value.</w:t>
      </w:r>
    </w:p>
    <w:p w14:paraId="65F56DAF" w14:textId="77777777" w:rsidR="00287CD0" w:rsidRPr="00724AD1" w:rsidRDefault="00287CD0" w:rsidP="00724AD1">
      <w:pPr>
        <w:spacing w:after="0"/>
        <w:ind w:left="207"/>
        <w:jc w:val="both"/>
        <w:rPr>
          <w:rFonts w:ascii="Arial" w:hAnsi="Arial"/>
          <w:noProof/>
        </w:rPr>
      </w:pPr>
    </w:p>
    <w:p w14:paraId="137DBA81" w14:textId="3307AA80" w:rsidR="00287CD0" w:rsidRPr="00724AD1" w:rsidRDefault="00287CD0" w:rsidP="00724AD1">
      <w:pPr>
        <w:pStyle w:val="ListParagraph"/>
        <w:numPr>
          <w:ilvl w:val="1"/>
          <w:numId w:val="49"/>
        </w:numPr>
        <w:jc w:val="both"/>
        <w:rPr>
          <w:rFonts w:ascii="Arial" w:hAnsi="Arial"/>
          <w:noProof/>
          <w:sz w:val="20"/>
          <w:szCs w:val="20"/>
        </w:rPr>
      </w:pPr>
      <w:r w:rsidRPr="00724AD1">
        <w:rPr>
          <w:rFonts w:ascii="Arial" w:hAnsi="Arial"/>
          <w:noProof/>
          <w:sz w:val="20"/>
          <w:szCs w:val="20"/>
        </w:rPr>
        <w:t>present in the target tree must be kept if the value is different from the value in the source tree</w:t>
      </w:r>
    </w:p>
    <w:p w14:paraId="596897DD" w14:textId="77777777" w:rsidR="00287CD0" w:rsidRPr="00724AD1" w:rsidRDefault="00287CD0" w:rsidP="00724AD1">
      <w:pPr>
        <w:spacing w:after="0"/>
        <w:ind w:left="207"/>
        <w:jc w:val="both"/>
        <w:rPr>
          <w:rFonts w:ascii="Arial" w:hAnsi="Arial"/>
          <w:noProof/>
        </w:rPr>
      </w:pPr>
    </w:p>
    <w:p w14:paraId="1C96F18C" w14:textId="6586669B" w:rsidR="00287CD0" w:rsidRPr="00724AD1" w:rsidRDefault="00287CD0" w:rsidP="00724AD1">
      <w:pPr>
        <w:pStyle w:val="ListParagraph"/>
        <w:numPr>
          <w:ilvl w:val="1"/>
          <w:numId w:val="49"/>
        </w:numPr>
        <w:jc w:val="both"/>
        <w:rPr>
          <w:rFonts w:ascii="Arial" w:hAnsi="Arial"/>
          <w:noProof/>
          <w:sz w:val="20"/>
          <w:szCs w:val="20"/>
        </w:rPr>
      </w:pPr>
      <w:r w:rsidRPr="00724AD1">
        <w:rPr>
          <w:rFonts w:ascii="Arial" w:hAnsi="Arial"/>
          <w:noProof/>
          <w:sz w:val="20"/>
          <w:szCs w:val="20"/>
        </w:rPr>
        <w:t>absent in the target tree but present in the source tree</w:t>
      </w:r>
    </w:p>
    <w:p w14:paraId="65BD4FCA" w14:textId="77777777" w:rsidR="00287CD0" w:rsidRPr="00724AD1" w:rsidRDefault="00287CD0" w:rsidP="00724AD1">
      <w:pPr>
        <w:spacing w:after="0"/>
        <w:ind w:left="207"/>
        <w:jc w:val="both"/>
        <w:rPr>
          <w:rFonts w:ascii="Arial" w:hAnsi="Arial"/>
          <w:noProof/>
        </w:rPr>
      </w:pPr>
    </w:p>
    <w:p w14:paraId="2AAAE09C" w14:textId="4650A197" w:rsidR="00287CD0" w:rsidRPr="00724AD1" w:rsidRDefault="00287CD0" w:rsidP="00724AD1">
      <w:pPr>
        <w:pStyle w:val="ListParagraph"/>
        <w:numPr>
          <w:ilvl w:val="2"/>
          <w:numId w:val="49"/>
        </w:numPr>
        <w:jc w:val="both"/>
        <w:rPr>
          <w:rFonts w:ascii="Arial" w:hAnsi="Arial"/>
          <w:noProof/>
          <w:sz w:val="20"/>
          <w:szCs w:val="20"/>
        </w:rPr>
      </w:pPr>
      <w:r w:rsidRPr="00724AD1">
        <w:rPr>
          <w:rFonts w:ascii="Arial" w:hAnsi="Arial"/>
          <w:noProof/>
          <w:sz w:val="20"/>
          <w:szCs w:val="20"/>
        </w:rPr>
        <w:t>must be set to Release (if they are a SetupRelease Structure)</w:t>
      </w:r>
    </w:p>
    <w:p w14:paraId="78778D8C" w14:textId="77777777" w:rsidR="00287CD0" w:rsidRPr="00724AD1" w:rsidRDefault="00287CD0" w:rsidP="00724AD1">
      <w:pPr>
        <w:spacing w:after="0"/>
        <w:ind w:left="621"/>
        <w:jc w:val="both"/>
        <w:rPr>
          <w:rFonts w:ascii="Arial" w:hAnsi="Arial"/>
          <w:noProof/>
        </w:rPr>
      </w:pPr>
    </w:p>
    <w:p w14:paraId="1D7E1BA3" w14:textId="32DF6108" w:rsidR="00287CD0" w:rsidRPr="00724AD1" w:rsidRDefault="00287CD0" w:rsidP="00724AD1">
      <w:pPr>
        <w:pStyle w:val="ListParagraph"/>
        <w:numPr>
          <w:ilvl w:val="2"/>
          <w:numId w:val="49"/>
        </w:numPr>
        <w:jc w:val="both"/>
        <w:rPr>
          <w:rFonts w:ascii="Arial" w:hAnsi="Arial"/>
          <w:noProof/>
          <w:sz w:val="20"/>
          <w:szCs w:val="20"/>
        </w:rPr>
      </w:pPr>
      <w:r w:rsidRPr="00724AD1">
        <w:rPr>
          <w:rFonts w:ascii="Arial" w:hAnsi="Arial"/>
          <w:noProof/>
          <w:sz w:val="20"/>
          <w:szCs w:val="20"/>
        </w:rPr>
        <w:t>else, require releasing the parent field (e.g. by absence if the parent field is Need R</w:t>
      </w:r>
      <w:r w:rsidR="00501EA1" w:rsidRPr="00501EA1">
        <w:rPr>
          <w:rFonts w:ascii="Arial" w:hAnsi="Arial"/>
          <w:noProof/>
          <w:sz w:val="20"/>
          <w:szCs w:val="20"/>
          <w:lang w:val="en-US"/>
        </w:rPr>
        <w:t>)</w:t>
      </w:r>
    </w:p>
    <w:p w14:paraId="09F705B9" w14:textId="77777777" w:rsidR="00287CD0" w:rsidRPr="00724AD1" w:rsidRDefault="00287CD0" w:rsidP="00287CD0">
      <w:pPr>
        <w:spacing w:after="0"/>
        <w:jc w:val="both"/>
        <w:rPr>
          <w:rFonts w:ascii="Arial" w:hAnsi="Arial"/>
          <w:noProof/>
        </w:rPr>
      </w:pPr>
    </w:p>
    <w:p w14:paraId="669907B3" w14:textId="77777777" w:rsidR="00287CD0" w:rsidRPr="003D19C3" w:rsidRDefault="00287CD0" w:rsidP="00287CD0">
      <w:pPr>
        <w:spacing w:after="0"/>
        <w:jc w:val="both"/>
        <w:rPr>
          <w:rFonts w:ascii="Arial" w:hAnsi="Arial"/>
          <w:noProof/>
        </w:rPr>
      </w:pPr>
    </w:p>
    <w:p w14:paraId="7870E3CA" w14:textId="38410D85" w:rsidR="00D407DA" w:rsidRPr="00E47BA0" w:rsidRDefault="00A13A62" w:rsidP="00E47BA0">
      <w:pPr>
        <w:spacing w:after="0"/>
        <w:jc w:val="both"/>
        <w:rPr>
          <w:rFonts w:ascii="Arial" w:hAnsi="Arial"/>
          <w:noProof/>
          <w:lang w:val="en-US"/>
        </w:rPr>
      </w:pPr>
      <w:r>
        <w:rPr>
          <w:rFonts w:ascii="Arial" w:hAnsi="Arial"/>
          <w:noProof/>
        </w:rPr>
        <w:t>T</w:t>
      </w:r>
      <w:r w:rsidR="00287CD0" w:rsidRPr="003D19C3">
        <w:rPr>
          <w:rFonts w:ascii="Arial" w:hAnsi="Arial"/>
          <w:noProof/>
        </w:rPr>
        <w:t xml:space="preserve">he problem occurs if case </w:t>
      </w:r>
      <w:r w:rsidR="003E1AC7">
        <w:rPr>
          <w:rFonts w:ascii="Arial" w:hAnsi="Arial"/>
          <w:noProof/>
        </w:rPr>
        <w:t>3)a</w:t>
      </w:r>
      <w:r w:rsidR="00287CD0" w:rsidRPr="003D19C3">
        <w:rPr>
          <w:rFonts w:ascii="Arial" w:hAnsi="Arial"/>
          <w:noProof/>
        </w:rPr>
        <w:t xml:space="preserve"> and case 3</w:t>
      </w:r>
      <w:r w:rsidR="003E1AC7">
        <w:rPr>
          <w:rFonts w:ascii="Arial" w:hAnsi="Arial"/>
          <w:noProof/>
        </w:rPr>
        <w:t>)c-ii</w:t>
      </w:r>
      <w:r w:rsidR="00287CD0" w:rsidRPr="003D19C3">
        <w:rPr>
          <w:rFonts w:ascii="Arial" w:hAnsi="Arial"/>
          <w:noProof/>
        </w:rPr>
        <w:t xml:space="preserve"> occur in the same IE. The IE and the affected value must be present due to </w:t>
      </w:r>
      <w:r w:rsidR="00D05D39">
        <w:rPr>
          <w:rFonts w:ascii="Arial" w:hAnsi="Arial"/>
          <w:noProof/>
        </w:rPr>
        <w:t>3)</w:t>
      </w:r>
      <w:r w:rsidR="00287CD0" w:rsidRPr="003D19C3">
        <w:rPr>
          <w:rFonts w:ascii="Arial" w:hAnsi="Arial"/>
          <w:noProof/>
        </w:rPr>
        <w:t xml:space="preserve"> but must be absent due to </w:t>
      </w:r>
      <w:r w:rsidR="00D05D39" w:rsidRPr="003D19C3">
        <w:rPr>
          <w:rFonts w:ascii="Arial" w:hAnsi="Arial"/>
          <w:noProof/>
        </w:rPr>
        <w:t>3</w:t>
      </w:r>
      <w:r w:rsidR="00D05D39">
        <w:rPr>
          <w:rFonts w:ascii="Arial" w:hAnsi="Arial"/>
          <w:noProof/>
        </w:rPr>
        <w:t>)c-ii</w:t>
      </w:r>
      <w:r w:rsidR="00415594">
        <w:rPr>
          <w:rFonts w:ascii="Arial" w:hAnsi="Arial"/>
          <w:noProof/>
        </w:rPr>
        <w:t>.</w:t>
      </w:r>
      <w:r w:rsidR="006A7C7F">
        <w:rPr>
          <w:rFonts w:ascii="Arial" w:hAnsi="Arial"/>
          <w:noProof/>
        </w:rPr>
        <w:t xml:space="preserve"> </w:t>
      </w:r>
      <w:r w:rsidR="00B86D23">
        <w:rPr>
          <w:rFonts w:ascii="Arial" w:hAnsi="Arial"/>
          <w:noProof/>
        </w:rPr>
        <w:t>This may imply on the need to e.g.</w:t>
      </w:r>
      <w:r w:rsidR="00B86D23" w:rsidRPr="00B86D23">
        <w:rPr>
          <w:rFonts w:ascii="Arial" w:hAnsi="Arial"/>
          <w:noProof/>
        </w:rPr>
        <w:t xml:space="preserve"> send a first message where the field is set to "release" and a subsequent message where it is set to "setup" again</w:t>
      </w:r>
      <w:r w:rsidR="00F2642B">
        <w:rPr>
          <w:rFonts w:ascii="Arial" w:hAnsi="Arial"/>
          <w:noProof/>
        </w:rPr>
        <w:t>, which may anyway not be possible for mutiple IEs (</w:t>
      </w:r>
      <w:r w:rsidR="00F2642B" w:rsidRPr="00F2642B">
        <w:rPr>
          <w:rFonts w:ascii="Arial" w:hAnsi="Arial"/>
          <w:noProof/>
        </w:rPr>
        <w:t>e.g. the UE would not be able to have pdcch-Config simply released while no configuration is added in the same message</w:t>
      </w:r>
      <w:r w:rsidR="00F2642B">
        <w:rPr>
          <w:rFonts w:ascii="Arial" w:hAnsi="Arial"/>
          <w:noProof/>
        </w:rPr>
        <w:t>)</w:t>
      </w:r>
      <w:r w:rsidR="00B86D23" w:rsidRPr="00B86D23">
        <w:rPr>
          <w:rFonts w:ascii="Arial" w:hAnsi="Arial"/>
          <w:noProof/>
        </w:rPr>
        <w:t xml:space="preserve">. </w:t>
      </w:r>
      <w:r w:rsidR="006A7C7F">
        <w:rPr>
          <w:rFonts w:ascii="Arial" w:hAnsi="Arial"/>
          <w:noProof/>
        </w:rPr>
        <w:t xml:space="preserve"> </w:t>
      </w:r>
    </w:p>
    <w:p w14:paraId="2A7E61B8" w14:textId="082562A4" w:rsidR="006D20FA" w:rsidRDefault="006D20FA" w:rsidP="00F05EBB">
      <w:pPr>
        <w:spacing w:after="0"/>
        <w:jc w:val="both"/>
        <w:rPr>
          <w:rFonts w:ascii="Arial" w:hAnsi="Arial"/>
          <w:noProof/>
        </w:rPr>
      </w:pPr>
    </w:p>
    <w:p w14:paraId="1510EE9E" w14:textId="77777777" w:rsidR="00C554BF" w:rsidRPr="00C04F0F" w:rsidRDefault="00C554BF" w:rsidP="00C554BF">
      <w:pPr>
        <w:spacing w:after="0"/>
        <w:jc w:val="both"/>
        <w:rPr>
          <w:rFonts w:eastAsia="MS Mincho"/>
          <w:szCs w:val="24"/>
          <w:lang w:eastAsia="en-GB"/>
        </w:rPr>
      </w:pPr>
    </w:p>
    <w:p w14:paraId="459ED54D" w14:textId="06CD5FBE" w:rsidR="00C554BF" w:rsidRPr="00FE17B3" w:rsidRDefault="00C554BF" w:rsidP="00C554BF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>
        <w:rPr>
          <w:rFonts w:ascii="Arial" w:hAnsi="Arial"/>
          <w:b/>
          <w:bCs/>
          <w:noProof/>
        </w:rPr>
        <w:t>1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</w:t>
      </w:r>
      <w:r>
        <w:rPr>
          <w:rFonts w:ascii="Arial" w:hAnsi="Arial"/>
          <w:b/>
          <w:bCs/>
          <w:noProof/>
        </w:rPr>
        <w:t xml:space="preserve">have any comments on the </w:t>
      </w:r>
      <w:r w:rsidR="0072151B">
        <w:rPr>
          <w:rFonts w:ascii="Arial" w:hAnsi="Arial"/>
          <w:b/>
          <w:bCs/>
          <w:noProof/>
        </w:rPr>
        <w:t>aspects</w:t>
      </w:r>
      <w:r>
        <w:rPr>
          <w:rFonts w:ascii="Arial" w:hAnsi="Arial"/>
          <w:b/>
          <w:bCs/>
          <w:noProof/>
        </w:rPr>
        <w:t xml:space="preserve"> above</w:t>
      </w:r>
      <w:r w:rsidRPr="00FE17B3">
        <w:rPr>
          <w:rFonts w:ascii="Arial" w:hAnsi="Arial"/>
          <w:b/>
          <w:bCs/>
          <w:noProof/>
        </w:rPr>
        <w:t>?</w:t>
      </w:r>
    </w:p>
    <w:p w14:paraId="7969C3C2" w14:textId="77777777" w:rsidR="00C554BF" w:rsidRDefault="00C554BF" w:rsidP="00C554BF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2335"/>
        <w:gridCol w:w="7383"/>
      </w:tblGrid>
      <w:tr w:rsidR="00C554BF" w:rsidRPr="000005B0" w14:paraId="204430D3" w14:textId="77777777" w:rsidTr="00BC17B6">
        <w:trPr>
          <w:trHeight w:val="255"/>
        </w:trPr>
        <w:tc>
          <w:tcPr>
            <w:tcW w:w="2335" w:type="dxa"/>
          </w:tcPr>
          <w:p w14:paraId="6987F30B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7383" w:type="dxa"/>
          </w:tcPr>
          <w:p w14:paraId="1F83D9B8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C554BF" w:rsidRPr="000005B0" w14:paraId="3BFDBE65" w14:textId="77777777" w:rsidTr="00BC17B6">
        <w:trPr>
          <w:trHeight w:val="255"/>
        </w:trPr>
        <w:tc>
          <w:tcPr>
            <w:tcW w:w="2335" w:type="dxa"/>
          </w:tcPr>
          <w:p w14:paraId="7311E557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109840E1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554BF" w:rsidRPr="000005B0" w14:paraId="2E89BF95" w14:textId="77777777" w:rsidTr="00BC17B6">
        <w:trPr>
          <w:trHeight w:val="255"/>
        </w:trPr>
        <w:tc>
          <w:tcPr>
            <w:tcW w:w="2335" w:type="dxa"/>
          </w:tcPr>
          <w:p w14:paraId="107E0D8C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4EDA7A11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554BF" w:rsidRPr="000005B0" w14:paraId="7F08984E" w14:textId="77777777" w:rsidTr="00BC17B6">
        <w:trPr>
          <w:trHeight w:val="255"/>
        </w:trPr>
        <w:tc>
          <w:tcPr>
            <w:tcW w:w="2335" w:type="dxa"/>
          </w:tcPr>
          <w:p w14:paraId="7587960F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6D94C2F8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554BF" w:rsidRPr="000005B0" w14:paraId="6AEEFA67" w14:textId="77777777" w:rsidTr="00BC17B6">
        <w:trPr>
          <w:trHeight w:val="255"/>
        </w:trPr>
        <w:tc>
          <w:tcPr>
            <w:tcW w:w="2335" w:type="dxa"/>
          </w:tcPr>
          <w:p w14:paraId="07C7DE0D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199E59FD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554BF" w:rsidRPr="000005B0" w14:paraId="66B6B52C" w14:textId="77777777" w:rsidTr="00BC17B6">
        <w:trPr>
          <w:trHeight w:val="255"/>
        </w:trPr>
        <w:tc>
          <w:tcPr>
            <w:tcW w:w="2335" w:type="dxa"/>
          </w:tcPr>
          <w:p w14:paraId="6D0923CC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12AF35FC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554BF" w:rsidRPr="000005B0" w14:paraId="0F219C04" w14:textId="77777777" w:rsidTr="00BC17B6">
        <w:trPr>
          <w:trHeight w:val="255"/>
        </w:trPr>
        <w:tc>
          <w:tcPr>
            <w:tcW w:w="2335" w:type="dxa"/>
          </w:tcPr>
          <w:p w14:paraId="0A5154C5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6D2DBFBD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554BF" w:rsidRPr="000005B0" w14:paraId="23C62EBF" w14:textId="77777777" w:rsidTr="00BC17B6">
        <w:trPr>
          <w:trHeight w:val="255"/>
        </w:trPr>
        <w:tc>
          <w:tcPr>
            <w:tcW w:w="2335" w:type="dxa"/>
          </w:tcPr>
          <w:p w14:paraId="176AFDBA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7E948BDA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554BF" w:rsidRPr="000005B0" w14:paraId="41CE553E" w14:textId="77777777" w:rsidTr="00BC17B6">
        <w:trPr>
          <w:trHeight w:val="255"/>
        </w:trPr>
        <w:tc>
          <w:tcPr>
            <w:tcW w:w="2335" w:type="dxa"/>
          </w:tcPr>
          <w:p w14:paraId="04FC154E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55CA027D" w14:textId="77777777" w:rsidR="00C554BF" w:rsidRPr="000005B0" w:rsidRDefault="00C554BF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29F27A39" w14:textId="77777777" w:rsidR="00C554BF" w:rsidRDefault="00C554BF" w:rsidP="00736FAD">
      <w:pPr>
        <w:spacing w:after="0"/>
        <w:jc w:val="both"/>
        <w:rPr>
          <w:rFonts w:ascii="Arial" w:hAnsi="Arial"/>
          <w:noProof/>
        </w:rPr>
      </w:pPr>
    </w:p>
    <w:p w14:paraId="599A0384" w14:textId="487F3A1A" w:rsidR="00322045" w:rsidRDefault="00C554BF" w:rsidP="00736FAD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To address this issue</w:t>
      </w:r>
      <w:r w:rsidR="00F12566">
        <w:rPr>
          <w:rFonts w:ascii="Arial" w:hAnsi="Arial"/>
          <w:noProof/>
        </w:rPr>
        <w:t xml:space="preserve"> above</w:t>
      </w:r>
      <w:r>
        <w:rPr>
          <w:rFonts w:ascii="Arial" w:hAnsi="Arial"/>
          <w:noProof/>
        </w:rPr>
        <w:t xml:space="preserve">, </w:t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_Ref80025615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[1]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discusses </w:t>
      </w:r>
      <w:r>
        <w:rPr>
          <w:rFonts w:ascii="Arial" w:hAnsi="Arial"/>
          <w:noProof/>
        </w:rPr>
        <w:t>a</w:t>
      </w:r>
      <w:r>
        <w:rPr>
          <w:rFonts w:ascii="Arial" w:hAnsi="Arial"/>
          <w:noProof/>
        </w:rPr>
        <w:t xml:space="preserve"> </w:t>
      </w:r>
      <w:r w:rsidRPr="00322045">
        <w:rPr>
          <w:rFonts w:ascii="Arial" w:hAnsi="Arial"/>
          <w:noProof/>
        </w:rPr>
        <w:t>SetModifyRelease structure</w:t>
      </w:r>
      <w:r>
        <w:rPr>
          <w:rFonts w:ascii="Arial" w:hAnsi="Arial"/>
          <w:noProof/>
        </w:rPr>
        <w:t xml:space="preserve"> for Rel-17,</w:t>
      </w:r>
      <w:r>
        <w:rPr>
          <w:rFonts w:ascii="Arial" w:hAnsi="Arial"/>
          <w:noProof/>
        </w:rPr>
        <w:t xml:space="preserve"> </w:t>
      </w:r>
      <w:r w:rsidR="00504BE6">
        <w:rPr>
          <w:rFonts w:ascii="Arial" w:hAnsi="Arial"/>
          <w:noProof/>
        </w:rPr>
        <w:t>defined as:</w:t>
      </w:r>
    </w:p>
    <w:p w14:paraId="7B653D4B" w14:textId="0ACCCCF9" w:rsidR="00504BE6" w:rsidRDefault="00504BE6" w:rsidP="00736FAD">
      <w:pPr>
        <w:spacing w:after="0"/>
        <w:jc w:val="both"/>
        <w:rPr>
          <w:rFonts w:ascii="Arial" w:hAnsi="Arial"/>
          <w:noProof/>
        </w:rPr>
      </w:pPr>
    </w:p>
    <w:p w14:paraId="3513D1DD" w14:textId="77777777" w:rsidR="0054088D" w:rsidRPr="006F115B" w:rsidRDefault="0054088D" w:rsidP="0054088D">
      <w:pPr>
        <w:pStyle w:val="PL"/>
      </w:pPr>
      <w:r w:rsidRPr="006F115B">
        <w:t>Set</w:t>
      </w:r>
      <w:r>
        <w:t>Modify</w:t>
      </w:r>
      <w:r w:rsidRPr="006F115B">
        <w:t xml:space="preserve">Release { ElementTypeParam } ::= </w:t>
      </w:r>
      <w:r w:rsidRPr="006F115B">
        <w:rPr>
          <w:color w:val="993366"/>
        </w:rPr>
        <w:t>CHOICE</w:t>
      </w:r>
      <w:r w:rsidRPr="006F115B">
        <w:t xml:space="preserve"> {</w:t>
      </w:r>
    </w:p>
    <w:p w14:paraId="5466E978" w14:textId="77777777" w:rsidR="0054088D" w:rsidRPr="006F115B" w:rsidRDefault="0054088D" w:rsidP="0054088D">
      <w:pPr>
        <w:pStyle w:val="PL"/>
      </w:pPr>
      <w:r w:rsidRPr="006F115B">
        <w:t xml:space="preserve">    release         </w:t>
      </w:r>
      <w:r w:rsidRPr="006F115B">
        <w:rPr>
          <w:color w:val="993366"/>
        </w:rPr>
        <w:t>NULL</w:t>
      </w:r>
      <w:r w:rsidRPr="006F115B">
        <w:t>,</w:t>
      </w:r>
    </w:p>
    <w:p w14:paraId="0B1786CD" w14:textId="77777777" w:rsidR="0054088D" w:rsidRPr="002E5D2A" w:rsidRDefault="0054088D" w:rsidP="0054088D">
      <w:pPr>
        <w:pStyle w:val="PL"/>
        <w:rPr>
          <w:color w:val="FF0000"/>
        </w:rPr>
      </w:pPr>
      <w:r w:rsidRPr="006F115B">
        <w:t xml:space="preserve">    set           ElementTypeParam</w:t>
      </w:r>
      <w:r>
        <w:t xml:space="preserve">     </w:t>
      </w:r>
      <w:r w:rsidRPr="002E5D2A">
        <w:rPr>
          <w:color w:val="FF0000"/>
        </w:rPr>
        <w:t>// set</w:t>
      </w:r>
      <w:r>
        <w:rPr>
          <w:color w:val="FF0000"/>
        </w:rPr>
        <w:t>s or replaces the previous values</w:t>
      </w:r>
    </w:p>
    <w:p w14:paraId="209B10A9" w14:textId="77777777" w:rsidR="0054088D" w:rsidRPr="006F115B" w:rsidRDefault="0054088D" w:rsidP="0054088D">
      <w:pPr>
        <w:pStyle w:val="PL"/>
      </w:pPr>
      <w:r>
        <w:t xml:space="preserve">    delta</w:t>
      </w:r>
      <w:r w:rsidRPr="006F115B">
        <w:t xml:space="preserve">           ElementTypeParam</w:t>
      </w:r>
      <w:r>
        <w:t xml:space="preserve">     </w:t>
      </w:r>
      <w:r w:rsidRPr="002E5D2A">
        <w:rPr>
          <w:color w:val="FF0000"/>
        </w:rPr>
        <w:t>// a delta to a previous configuration</w:t>
      </w:r>
    </w:p>
    <w:p w14:paraId="77DAE0FC" w14:textId="77777777" w:rsidR="0054088D" w:rsidRPr="006F115B" w:rsidRDefault="0054088D" w:rsidP="0054088D">
      <w:pPr>
        <w:pStyle w:val="PL"/>
      </w:pPr>
      <w:r w:rsidRPr="006F115B">
        <w:t>}</w:t>
      </w:r>
    </w:p>
    <w:p w14:paraId="4B6A25A9" w14:textId="648C3E19" w:rsidR="00FE036A" w:rsidRDefault="00FE036A" w:rsidP="00736FAD">
      <w:pPr>
        <w:spacing w:after="0"/>
        <w:jc w:val="both"/>
        <w:rPr>
          <w:rFonts w:ascii="Arial" w:hAnsi="Arial"/>
          <w:noProof/>
        </w:rPr>
      </w:pPr>
    </w:p>
    <w:p w14:paraId="7337401D" w14:textId="6E64ACF9" w:rsidR="0054088D" w:rsidRDefault="0054088D" w:rsidP="00736FAD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The possible options and comparison with the current SetupRelease structure can also be summarized as below:</w:t>
      </w:r>
    </w:p>
    <w:p w14:paraId="501C630C" w14:textId="6C10A776" w:rsidR="00FE036A" w:rsidRDefault="00FE036A" w:rsidP="00736FAD">
      <w:pPr>
        <w:spacing w:after="0"/>
        <w:jc w:val="both"/>
        <w:rPr>
          <w:rFonts w:ascii="Arial" w:hAnsi="Arial"/>
          <w:noProof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286"/>
        <w:gridCol w:w="1078"/>
        <w:gridCol w:w="561"/>
        <w:gridCol w:w="1561"/>
        <w:gridCol w:w="1130"/>
        <w:gridCol w:w="1286"/>
        <w:gridCol w:w="1078"/>
      </w:tblGrid>
      <w:tr w:rsidR="00FE036A" w14:paraId="42278798" w14:textId="77777777" w:rsidTr="00FE036A">
        <w:trPr>
          <w:trHeight w:val="315"/>
        </w:trPr>
        <w:tc>
          <w:tcPr>
            <w:tcW w:w="209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EF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B1A97" w14:textId="77777777" w:rsidR="00FE036A" w:rsidRDefault="00FE036A">
            <w:pPr>
              <w:jc w:val="center"/>
              <w:rPr>
                <w:rFonts w:ascii="Calibri" w:hAnsi="Calibri" w:cs="Calibri"/>
                <w:color w:val="006100"/>
                <w:sz w:val="22"/>
                <w:szCs w:val="22"/>
                <w:lang w:val="en-US" w:eastAsia="sv-SE"/>
              </w:rPr>
            </w:pPr>
            <w:r>
              <w:rPr>
                <w:rFonts w:ascii="Calibri" w:hAnsi="Calibri" w:cs="Calibri"/>
                <w:color w:val="006100"/>
                <w:sz w:val="22"/>
                <w:szCs w:val="22"/>
                <w:lang w:val="en-US"/>
              </w:rPr>
              <w:t>SetupRelease</w:t>
            </w:r>
          </w:p>
        </w:tc>
        <w:tc>
          <w:tcPr>
            <w:tcW w:w="4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7FDDB" w14:textId="77777777" w:rsidR="00FE036A" w:rsidRDefault="00FE036A">
            <w:pPr>
              <w:rPr>
                <w:rFonts w:ascii="Calibri" w:hAnsi="Calibri" w:cs="Calibri"/>
                <w:color w:val="006100"/>
                <w:sz w:val="22"/>
                <w:szCs w:val="22"/>
                <w:lang w:val="en-US"/>
              </w:rPr>
            </w:pPr>
          </w:p>
        </w:tc>
        <w:tc>
          <w:tcPr>
            <w:tcW w:w="248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EB9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27CB9" w14:textId="77777777" w:rsidR="00FE036A" w:rsidRDefault="00FE036A">
            <w:pPr>
              <w:jc w:val="center"/>
              <w:rPr>
                <w:rFonts w:ascii="Calibri" w:eastAsiaTheme="minorHAnsi" w:hAnsi="Calibri" w:cs="Calibri"/>
                <w:color w:val="9C57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9C5700"/>
                <w:sz w:val="22"/>
                <w:szCs w:val="22"/>
                <w:lang w:val="en-US"/>
              </w:rPr>
              <w:t>SetModifyRelease</w:t>
            </w:r>
          </w:p>
        </w:tc>
      </w:tr>
      <w:tr w:rsidR="00FE036A" w14:paraId="2700DE4B" w14:textId="77777777" w:rsidTr="00FE036A">
        <w:trPr>
          <w:trHeight w:val="315"/>
        </w:trPr>
        <w:tc>
          <w:tcPr>
            <w:tcW w:w="9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9A984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Contained field is…</w:t>
            </w:r>
          </w:p>
        </w:tc>
        <w:tc>
          <w:tcPr>
            <w:tcW w:w="1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8D185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Config branch</w:t>
            </w:r>
          </w:p>
        </w:tc>
        <w:tc>
          <w:tcPr>
            <w:tcW w:w="4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AA75F" w14:textId="77777777" w:rsidR="00FE036A" w:rsidRDefault="00FE036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B481" w14:textId="77777777" w:rsidR="00FE036A" w:rsidRDefault="00FE036A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Contained field is…</w:t>
            </w:r>
          </w:p>
        </w:tc>
        <w:tc>
          <w:tcPr>
            <w:tcW w:w="15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0718C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Config branch</w:t>
            </w:r>
          </w:p>
        </w:tc>
      </w:tr>
      <w:tr w:rsidR="00FE036A" w14:paraId="16439AEF" w14:textId="77777777" w:rsidTr="00FE036A">
        <w:trPr>
          <w:trHeight w:val="315"/>
        </w:trPr>
        <w:tc>
          <w:tcPr>
            <w:tcW w:w="9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CA315" w14:textId="77777777" w:rsidR="00FE036A" w:rsidRDefault="00FE036A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E9538A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Setup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6B915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Release</w:t>
            </w:r>
          </w:p>
        </w:tc>
        <w:tc>
          <w:tcPr>
            <w:tcW w:w="4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766AC" w14:textId="77777777" w:rsidR="00FE036A" w:rsidRDefault="00FE036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A9AB2" w14:textId="77777777" w:rsidR="00FE036A" w:rsidRDefault="00FE036A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D59B6" w14:textId="77777777" w:rsidR="00FE036A" w:rsidRDefault="00FE036A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753AF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Modify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26619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Release</w:t>
            </w:r>
          </w:p>
        </w:tc>
      </w:tr>
      <w:tr w:rsidR="00FE036A" w14:paraId="380729D8" w14:textId="77777777" w:rsidTr="00FE036A">
        <w:trPr>
          <w:trHeight w:val="300"/>
        </w:trPr>
        <w:tc>
          <w:tcPr>
            <w:tcW w:w="98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B9219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Not configured</w:t>
            </w:r>
          </w:p>
        </w:tc>
        <w:tc>
          <w:tcPr>
            <w:tcW w:w="614" w:type="pct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0A9A9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Full config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9BDC5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 action</w:t>
            </w:r>
          </w:p>
        </w:tc>
        <w:tc>
          <w:tcPr>
            <w:tcW w:w="4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1EE54" w14:textId="77777777" w:rsidR="00FE036A" w:rsidRDefault="00FE036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1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0FC75" w14:textId="77777777" w:rsidR="00FE036A" w:rsidRDefault="00FE036A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Not configured</w:t>
            </w:r>
          </w:p>
        </w:tc>
        <w:tc>
          <w:tcPr>
            <w:tcW w:w="506" w:type="pct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B1FC95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Full config</w:t>
            </w:r>
          </w:p>
        </w:tc>
        <w:tc>
          <w:tcPr>
            <w:tcW w:w="589" w:type="pct"/>
            <w:shd w:val="clear" w:color="auto" w:fill="FFC7C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339F11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N/A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A3F31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No action</w:t>
            </w:r>
          </w:p>
        </w:tc>
      </w:tr>
      <w:tr w:rsidR="00FE036A" w14:paraId="43DBD34C" w14:textId="77777777" w:rsidTr="00FE036A">
        <w:trPr>
          <w:trHeight w:val="315"/>
        </w:trPr>
        <w:tc>
          <w:tcPr>
            <w:tcW w:w="9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DD24A8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Configured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B9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3E4B3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Delta config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96C30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Release</w:t>
            </w:r>
          </w:p>
        </w:tc>
        <w:tc>
          <w:tcPr>
            <w:tcW w:w="420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83A03" w14:textId="77777777" w:rsidR="00FE036A" w:rsidRDefault="00FE036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6775C" w14:textId="77777777" w:rsidR="00FE036A" w:rsidRDefault="00FE036A">
            <w:pPr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Configured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DB7F9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Full config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EB9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7A419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Delta config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F285A" w14:textId="77777777" w:rsidR="00FE036A" w:rsidRDefault="00FE036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Release</w:t>
            </w:r>
          </w:p>
        </w:tc>
      </w:tr>
    </w:tbl>
    <w:p w14:paraId="55F54D7B" w14:textId="1CE96EEE" w:rsidR="00FE036A" w:rsidRDefault="00FE036A" w:rsidP="00736FAD">
      <w:pPr>
        <w:spacing w:after="0"/>
        <w:jc w:val="both"/>
        <w:rPr>
          <w:rFonts w:ascii="Arial" w:hAnsi="Arial"/>
          <w:noProof/>
        </w:rPr>
      </w:pPr>
    </w:p>
    <w:p w14:paraId="42515DAD" w14:textId="3D58E408" w:rsidR="00BF3E0D" w:rsidRDefault="00BF3E0D" w:rsidP="00736FAD">
      <w:pPr>
        <w:spacing w:after="0"/>
        <w:jc w:val="both"/>
        <w:rPr>
          <w:rFonts w:ascii="Arial" w:hAnsi="Arial"/>
          <w:noProof/>
        </w:rPr>
      </w:pPr>
    </w:p>
    <w:p w14:paraId="6978F018" w14:textId="3861042D" w:rsidR="00BF3E0D" w:rsidRDefault="00157337" w:rsidP="00BF3E0D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Note that essentially the behavior for the SetModifyRelease structure is alreadu present for SCG configuration, where we have a SetupRelease structure and </w:t>
      </w:r>
      <w:r w:rsidR="00BF3E0D" w:rsidRPr="00157337">
        <w:rPr>
          <w:rFonts w:ascii="Arial" w:hAnsi="Arial"/>
          <w:i/>
          <w:iCs/>
          <w:noProof/>
        </w:rPr>
        <w:t>mrdc-ReleaseAndAdd</w:t>
      </w:r>
      <w:r>
        <w:rPr>
          <w:rFonts w:ascii="Arial" w:hAnsi="Arial"/>
          <w:noProof/>
        </w:rPr>
        <w:t xml:space="preserve"> flag one level up.</w:t>
      </w:r>
      <w:r w:rsidR="00BF7A2B">
        <w:rPr>
          <w:rFonts w:ascii="Arial" w:hAnsi="Arial"/>
          <w:noProof/>
        </w:rPr>
        <w:t xml:space="preserve"> Essentially, an IE defined with </w:t>
      </w:r>
      <w:r w:rsidR="00BF7A2B" w:rsidRPr="00BF7A2B">
        <w:rPr>
          <w:rFonts w:ascii="Arial" w:hAnsi="Arial"/>
          <w:noProof/>
        </w:rPr>
        <w:t>SetModifyRelease</w:t>
      </w:r>
      <w:r w:rsidR="00BF7A2B">
        <w:rPr>
          <w:rFonts w:ascii="Arial" w:hAnsi="Arial"/>
          <w:noProof/>
        </w:rPr>
        <w:t xml:space="preserve"> allows to further perform a full configuration of this IE even when this IE is already configured.</w:t>
      </w:r>
    </w:p>
    <w:p w14:paraId="1630CEC4" w14:textId="77777777" w:rsidR="00BF3E0D" w:rsidRDefault="00BF3E0D" w:rsidP="00736FAD">
      <w:pPr>
        <w:spacing w:after="0"/>
        <w:jc w:val="both"/>
        <w:rPr>
          <w:rFonts w:ascii="Arial" w:hAnsi="Arial"/>
          <w:noProof/>
        </w:rPr>
      </w:pPr>
    </w:p>
    <w:p w14:paraId="2632F13F" w14:textId="77777777" w:rsidR="00FE036A" w:rsidRPr="00C04F0F" w:rsidRDefault="00FE036A" w:rsidP="00736FAD">
      <w:pPr>
        <w:spacing w:after="0"/>
        <w:jc w:val="both"/>
        <w:rPr>
          <w:rFonts w:eastAsia="MS Mincho"/>
          <w:szCs w:val="24"/>
          <w:lang w:eastAsia="en-GB"/>
        </w:rPr>
      </w:pPr>
    </w:p>
    <w:p w14:paraId="7BA4AD64" w14:textId="45C7BE6C" w:rsidR="00CC222C" w:rsidRPr="00FE17B3" w:rsidRDefault="00CC222C" w:rsidP="00CC222C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C554BF">
        <w:rPr>
          <w:rFonts w:ascii="Arial" w:hAnsi="Arial"/>
          <w:b/>
          <w:bCs/>
          <w:noProof/>
        </w:rPr>
        <w:t>2</w:t>
      </w:r>
      <w:r>
        <w:rPr>
          <w:rFonts w:ascii="Arial" w:hAnsi="Arial"/>
          <w:b/>
          <w:bCs/>
          <w:noProof/>
        </w:rPr>
        <w:t xml:space="preserve"> </w:t>
      </w:r>
      <w:r w:rsidR="00736FAD" w:rsidRPr="00FE17B3">
        <w:rPr>
          <w:rFonts w:ascii="Arial" w:hAnsi="Arial"/>
          <w:b/>
          <w:bCs/>
          <w:noProof/>
        </w:rPr>
        <w:t xml:space="preserve">Do companies </w:t>
      </w:r>
      <w:r w:rsidR="006D702A">
        <w:rPr>
          <w:rFonts w:ascii="Arial" w:hAnsi="Arial"/>
          <w:b/>
          <w:bCs/>
          <w:noProof/>
        </w:rPr>
        <w:t>have any comments on the structure</w:t>
      </w:r>
      <w:r w:rsidR="00736FAD" w:rsidRPr="00FE17B3">
        <w:rPr>
          <w:rFonts w:ascii="Arial" w:hAnsi="Arial"/>
          <w:b/>
          <w:bCs/>
          <w:noProof/>
        </w:rPr>
        <w:t>?</w:t>
      </w:r>
    </w:p>
    <w:p w14:paraId="779CD3F4" w14:textId="77777777" w:rsidR="00CC222C" w:rsidRDefault="00CC222C" w:rsidP="00CC222C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2335"/>
        <w:gridCol w:w="7383"/>
      </w:tblGrid>
      <w:tr w:rsidR="00BB4DDC" w:rsidRPr="000005B0" w14:paraId="7FF5BA6C" w14:textId="77777777" w:rsidTr="00BB4DDC">
        <w:trPr>
          <w:trHeight w:val="255"/>
        </w:trPr>
        <w:tc>
          <w:tcPr>
            <w:tcW w:w="2335" w:type="dxa"/>
          </w:tcPr>
          <w:p w14:paraId="567C36F1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7383" w:type="dxa"/>
          </w:tcPr>
          <w:p w14:paraId="2974C6A7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BB4DDC" w:rsidRPr="000005B0" w14:paraId="2B8391DF" w14:textId="77777777" w:rsidTr="00BB4DDC">
        <w:trPr>
          <w:trHeight w:val="255"/>
        </w:trPr>
        <w:tc>
          <w:tcPr>
            <w:tcW w:w="2335" w:type="dxa"/>
          </w:tcPr>
          <w:p w14:paraId="10FDC590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38979D8A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4DDC" w:rsidRPr="000005B0" w14:paraId="593ED148" w14:textId="77777777" w:rsidTr="00BB4DDC">
        <w:trPr>
          <w:trHeight w:val="255"/>
        </w:trPr>
        <w:tc>
          <w:tcPr>
            <w:tcW w:w="2335" w:type="dxa"/>
          </w:tcPr>
          <w:p w14:paraId="717FF093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49D05AF9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4DDC" w:rsidRPr="000005B0" w14:paraId="486D1181" w14:textId="77777777" w:rsidTr="00BB4DDC">
        <w:trPr>
          <w:trHeight w:val="255"/>
        </w:trPr>
        <w:tc>
          <w:tcPr>
            <w:tcW w:w="2335" w:type="dxa"/>
          </w:tcPr>
          <w:p w14:paraId="59EF944A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6E54DB46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4DDC" w:rsidRPr="000005B0" w14:paraId="65877BF0" w14:textId="77777777" w:rsidTr="00BB4DDC">
        <w:trPr>
          <w:trHeight w:val="255"/>
        </w:trPr>
        <w:tc>
          <w:tcPr>
            <w:tcW w:w="2335" w:type="dxa"/>
          </w:tcPr>
          <w:p w14:paraId="1B454C1F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4A1367F2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4DDC" w:rsidRPr="000005B0" w14:paraId="2F30BF2B" w14:textId="77777777" w:rsidTr="00BB4DDC">
        <w:trPr>
          <w:trHeight w:val="255"/>
        </w:trPr>
        <w:tc>
          <w:tcPr>
            <w:tcW w:w="2335" w:type="dxa"/>
          </w:tcPr>
          <w:p w14:paraId="19AA9BE7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43C31CB2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4DDC" w:rsidRPr="000005B0" w14:paraId="5EA6F569" w14:textId="77777777" w:rsidTr="00BB4DDC">
        <w:trPr>
          <w:trHeight w:val="255"/>
        </w:trPr>
        <w:tc>
          <w:tcPr>
            <w:tcW w:w="2335" w:type="dxa"/>
          </w:tcPr>
          <w:p w14:paraId="1EB5A23C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3D9A2C6C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4DDC" w:rsidRPr="000005B0" w14:paraId="74E84808" w14:textId="77777777" w:rsidTr="00BB4DDC">
        <w:trPr>
          <w:trHeight w:val="255"/>
        </w:trPr>
        <w:tc>
          <w:tcPr>
            <w:tcW w:w="2335" w:type="dxa"/>
          </w:tcPr>
          <w:p w14:paraId="244A4417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693016D1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4DDC" w:rsidRPr="000005B0" w14:paraId="6168813B" w14:textId="77777777" w:rsidTr="00BB4DDC">
        <w:trPr>
          <w:trHeight w:val="255"/>
        </w:trPr>
        <w:tc>
          <w:tcPr>
            <w:tcW w:w="2335" w:type="dxa"/>
          </w:tcPr>
          <w:p w14:paraId="478CF892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65434986" w14:textId="77777777" w:rsidR="00BB4DDC" w:rsidRPr="000005B0" w:rsidRDefault="00BB4DD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4949297" w14:textId="77777777" w:rsidR="0054088D" w:rsidRDefault="0054088D" w:rsidP="00C26A0A">
      <w:pPr>
        <w:spacing w:after="0"/>
        <w:jc w:val="both"/>
        <w:rPr>
          <w:rFonts w:ascii="Arial" w:hAnsi="Arial"/>
          <w:noProof/>
        </w:rPr>
      </w:pPr>
    </w:p>
    <w:p w14:paraId="2FE84D42" w14:textId="047A7C9B" w:rsidR="00C26A0A" w:rsidRDefault="00416E36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A draft CR was also submitted to </w:t>
      </w:r>
      <w:r w:rsidR="00FA73E1">
        <w:rPr>
          <w:rFonts w:ascii="Arial" w:hAnsi="Arial"/>
          <w:noProof/>
        </w:rPr>
        <w:t>capture this in 38.331</w:t>
      </w:r>
      <w:r w:rsidR="00AB21A6">
        <w:rPr>
          <w:rFonts w:ascii="Arial" w:hAnsi="Arial"/>
          <w:noProof/>
        </w:rPr>
        <w:t xml:space="preserve"> </w:t>
      </w:r>
      <w:r w:rsidR="001124D1">
        <w:rPr>
          <w:rFonts w:ascii="Arial" w:hAnsi="Arial"/>
          <w:noProof/>
        </w:rPr>
        <w:fldChar w:fldCharType="begin"/>
      </w:r>
      <w:r w:rsidR="001124D1">
        <w:rPr>
          <w:rFonts w:ascii="Arial" w:hAnsi="Arial"/>
          <w:noProof/>
        </w:rPr>
        <w:instrText xml:space="preserve"> REF _Ref86827308 \r \h </w:instrText>
      </w:r>
      <w:r w:rsidR="001124D1">
        <w:rPr>
          <w:rFonts w:ascii="Arial" w:hAnsi="Arial"/>
          <w:noProof/>
        </w:rPr>
      </w:r>
      <w:r w:rsidR="001124D1">
        <w:rPr>
          <w:rFonts w:ascii="Arial" w:hAnsi="Arial"/>
          <w:noProof/>
        </w:rPr>
        <w:fldChar w:fldCharType="separate"/>
      </w:r>
      <w:r w:rsidR="001124D1">
        <w:rPr>
          <w:rFonts w:ascii="Arial" w:hAnsi="Arial"/>
          <w:noProof/>
        </w:rPr>
        <w:t>[2]</w:t>
      </w:r>
      <w:r w:rsidR="001124D1">
        <w:rPr>
          <w:rFonts w:ascii="Arial" w:hAnsi="Arial"/>
          <w:noProof/>
        </w:rPr>
        <w:fldChar w:fldCharType="end"/>
      </w:r>
      <w:r w:rsidR="00FA73E1">
        <w:rPr>
          <w:rFonts w:ascii="Arial" w:hAnsi="Arial"/>
          <w:noProof/>
        </w:rPr>
        <w:t>.</w:t>
      </w:r>
    </w:p>
    <w:p w14:paraId="78B90507" w14:textId="1828019B" w:rsidR="00FA73E1" w:rsidRDefault="00FA73E1" w:rsidP="000E7C17">
      <w:pPr>
        <w:spacing w:after="0"/>
        <w:jc w:val="both"/>
        <w:rPr>
          <w:rFonts w:ascii="Arial" w:hAnsi="Arial"/>
          <w:noProof/>
        </w:rPr>
      </w:pPr>
    </w:p>
    <w:p w14:paraId="661D883E" w14:textId="5EEA6D62" w:rsidR="00903A7F" w:rsidRPr="00FE17B3" w:rsidRDefault="00903A7F" w:rsidP="00903A7F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5334B9">
        <w:rPr>
          <w:rFonts w:ascii="Arial" w:hAnsi="Arial"/>
          <w:b/>
          <w:bCs/>
          <w:noProof/>
        </w:rPr>
        <w:t>3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</w:t>
      </w:r>
      <w:r w:rsidR="00B42EFA">
        <w:rPr>
          <w:rFonts w:ascii="Arial" w:hAnsi="Arial"/>
          <w:b/>
          <w:bCs/>
          <w:noProof/>
        </w:rPr>
        <w:t>have any comments on the draft CR</w:t>
      </w:r>
      <w:r w:rsidRPr="00FE17B3">
        <w:rPr>
          <w:rFonts w:ascii="Arial" w:hAnsi="Arial"/>
          <w:b/>
          <w:bCs/>
          <w:noProof/>
        </w:rPr>
        <w:t>?</w:t>
      </w:r>
    </w:p>
    <w:p w14:paraId="1600A444" w14:textId="77777777" w:rsidR="00903A7F" w:rsidRDefault="00903A7F" w:rsidP="00903A7F">
      <w:pPr>
        <w:spacing w:after="0"/>
        <w:jc w:val="both"/>
        <w:rPr>
          <w:rFonts w:ascii="Arial" w:hAnsi="Arial"/>
          <w:noProof/>
        </w:rPr>
      </w:pPr>
    </w:p>
    <w:p w14:paraId="06FA326D" w14:textId="77777777" w:rsidR="00B42EFA" w:rsidRDefault="00B42EFA" w:rsidP="00B42EFA">
      <w:pPr>
        <w:spacing w:after="0"/>
        <w:jc w:val="both"/>
        <w:rPr>
          <w:rFonts w:ascii="Arial" w:hAnsi="Arial"/>
          <w:noProof/>
        </w:rPr>
      </w:pP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2335"/>
        <w:gridCol w:w="7383"/>
      </w:tblGrid>
      <w:tr w:rsidR="00B42EFA" w:rsidRPr="000005B0" w14:paraId="3A4919F8" w14:textId="77777777" w:rsidTr="00BC17B6">
        <w:trPr>
          <w:trHeight w:val="255"/>
        </w:trPr>
        <w:tc>
          <w:tcPr>
            <w:tcW w:w="2335" w:type="dxa"/>
          </w:tcPr>
          <w:p w14:paraId="476D3F49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7383" w:type="dxa"/>
          </w:tcPr>
          <w:p w14:paraId="4521BC7E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B42EFA" w:rsidRPr="000005B0" w14:paraId="51FCCB58" w14:textId="77777777" w:rsidTr="00BC17B6">
        <w:trPr>
          <w:trHeight w:val="255"/>
        </w:trPr>
        <w:tc>
          <w:tcPr>
            <w:tcW w:w="2335" w:type="dxa"/>
          </w:tcPr>
          <w:p w14:paraId="21762406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4C50C75B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42EFA" w:rsidRPr="000005B0" w14:paraId="0E913C6C" w14:textId="77777777" w:rsidTr="00BC17B6">
        <w:trPr>
          <w:trHeight w:val="255"/>
        </w:trPr>
        <w:tc>
          <w:tcPr>
            <w:tcW w:w="2335" w:type="dxa"/>
          </w:tcPr>
          <w:p w14:paraId="6A11CE46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4823556E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42EFA" w:rsidRPr="000005B0" w14:paraId="5025F4D0" w14:textId="77777777" w:rsidTr="00BC17B6">
        <w:trPr>
          <w:trHeight w:val="255"/>
        </w:trPr>
        <w:tc>
          <w:tcPr>
            <w:tcW w:w="2335" w:type="dxa"/>
          </w:tcPr>
          <w:p w14:paraId="74C7BE71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2DE1F2A2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42EFA" w:rsidRPr="000005B0" w14:paraId="781D3DD9" w14:textId="77777777" w:rsidTr="00BC17B6">
        <w:trPr>
          <w:trHeight w:val="255"/>
        </w:trPr>
        <w:tc>
          <w:tcPr>
            <w:tcW w:w="2335" w:type="dxa"/>
          </w:tcPr>
          <w:p w14:paraId="5B2D9FBC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0055D6C7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42EFA" w:rsidRPr="000005B0" w14:paraId="20AE7D79" w14:textId="77777777" w:rsidTr="00BC17B6">
        <w:trPr>
          <w:trHeight w:val="255"/>
        </w:trPr>
        <w:tc>
          <w:tcPr>
            <w:tcW w:w="2335" w:type="dxa"/>
          </w:tcPr>
          <w:p w14:paraId="14DA9876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211794A7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42EFA" w:rsidRPr="000005B0" w14:paraId="62F2C87F" w14:textId="77777777" w:rsidTr="00BC17B6">
        <w:trPr>
          <w:trHeight w:val="255"/>
        </w:trPr>
        <w:tc>
          <w:tcPr>
            <w:tcW w:w="2335" w:type="dxa"/>
          </w:tcPr>
          <w:p w14:paraId="61104447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48182FE9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42EFA" w:rsidRPr="000005B0" w14:paraId="54D9A878" w14:textId="77777777" w:rsidTr="00BC17B6">
        <w:trPr>
          <w:trHeight w:val="255"/>
        </w:trPr>
        <w:tc>
          <w:tcPr>
            <w:tcW w:w="2335" w:type="dxa"/>
          </w:tcPr>
          <w:p w14:paraId="17029B96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5A178F19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42EFA" w:rsidRPr="000005B0" w14:paraId="3FD4B477" w14:textId="77777777" w:rsidTr="00BC17B6">
        <w:trPr>
          <w:trHeight w:val="255"/>
        </w:trPr>
        <w:tc>
          <w:tcPr>
            <w:tcW w:w="2335" w:type="dxa"/>
          </w:tcPr>
          <w:p w14:paraId="3D20DD22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7383" w:type="dxa"/>
          </w:tcPr>
          <w:p w14:paraId="30D03D84" w14:textId="77777777" w:rsidR="00B42EFA" w:rsidRPr="000005B0" w:rsidRDefault="00B42EFA" w:rsidP="00BC17B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bookmarkEnd w:id="0"/>
    <w:p w14:paraId="49E71DF2" w14:textId="77777777" w:rsidR="00C87C4B" w:rsidRPr="00CE0424" w:rsidRDefault="00C87C4B" w:rsidP="00C87C4B">
      <w:pPr>
        <w:pStyle w:val="Heading1"/>
      </w:pPr>
      <w:r>
        <w:t>3</w:t>
      </w:r>
      <w:r>
        <w:tab/>
      </w:r>
      <w:r w:rsidRPr="00CE0424">
        <w:t>Conclusion</w:t>
      </w:r>
    </w:p>
    <w:p w14:paraId="4274B6F0" w14:textId="77777777" w:rsidR="00C87C4B" w:rsidRPr="00040095" w:rsidRDefault="00C87C4B" w:rsidP="00C87C4B">
      <w:pPr>
        <w:pStyle w:val="BodyText"/>
        <w:rPr>
          <w:lang w:val="en-US"/>
        </w:rPr>
      </w:pPr>
    </w:p>
    <w:p w14:paraId="129AEFDB" w14:textId="72B1320A" w:rsidR="00C87C4B" w:rsidRDefault="00C87C4B" w:rsidP="00C87C4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To be updated after discussion - </w:t>
      </w:r>
    </w:p>
    <w:p w14:paraId="5CF04FCA" w14:textId="77777777" w:rsidR="00C87C4B" w:rsidRDefault="00C87C4B" w:rsidP="00C87C4B">
      <w:pPr>
        <w:pStyle w:val="TableofFigures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681B4554" w14:textId="0A31F12C" w:rsidR="009F643E" w:rsidRDefault="00C87C4B" w:rsidP="00C87C4B">
      <w:pPr>
        <w:pStyle w:val="Heading1"/>
      </w:pPr>
      <w:r>
        <w:rPr>
          <w:b/>
          <w:bCs/>
          <w:lang w:val="en-US"/>
        </w:rPr>
        <w:fldChar w:fldCharType="end"/>
      </w:r>
      <w:r w:rsidR="009F643E">
        <w:t>4</w:t>
      </w:r>
      <w:r w:rsidR="009F643E">
        <w:tab/>
        <w:t>References</w:t>
      </w:r>
    </w:p>
    <w:p w14:paraId="1235422B" w14:textId="3DD7C831" w:rsidR="00C87C4B" w:rsidRDefault="002A6675" w:rsidP="00C87C4B">
      <w:pPr>
        <w:pStyle w:val="Doc-title"/>
        <w:numPr>
          <w:ilvl w:val="0"/>
          <w:numId w:val="44"/>
        </w:numPr>
      </w:pPr>
      <w:bookmarkStart w:id="1" w:name="_Ref80025615"/>
      <w:bookmarkStart w:id="2" w:name="_Ref55227454"/>
      <w:r>
        <w:t>R2-2110778</w:t>
      </w:r>
      <w:r w:rsidR="00C87C4B">
        <w:tab/>
      </w:r>
      <w:r w:rsidR="00957416" w:rsidRPr="00957416">
        <w:t>Set Modify Release structure</w:t>
      </w:r>
      <w:r w:rsidR="00C90076">
        <w:t xml:space="preserve">, </w:t>
      </w:r>
      <w:r w:rsidR="00C87C4B">
        <w:t>Ericsson</w:t>
      </w:r>
      <w:r w:rsidR="00C90076" w:rsidRPr="00FE58B8">
        <w:rPr>
          <w:rFonts w:cs="Arial"/>
          <w:szCs w:val="20"/>
        </w:rPr>
        <w:t>, RAN2 #11</w:t>
      </w:r>
      <w:r w:rsidR="00056548">
        <w:rPr>
          <w:rFonts w:cs="Arial"/>
          <w:szCs w:val="20"/>
        </w:rPr>
        <w:t>6</w:t>
      </w:r>
      <w:r w:rsidR="00C90076" w:rsidRPr="00FE58B8">
        <w:rPr>
          <w:rFonts w:cs="Arial"/>
          <w:szCs w:val="20"/>
        </w:rPr>
        <w:t>-e,</w:t>
      </w:r>
      <w:bookmarkEnd w:id="1"/>
      <w:r w:rsidR="000B79DA">
        <w:rPr>
          <w:rFonts w:cs="Arial"/>
          <w:szCs w:val="20"/>
        </w:rPr>
        <w:t xml:space="preserve"> </w:t>
      </w:r>
      <w:r w:rsidR="000B79DA" w:rsidRPr="000B79DA">
        <w:rPr>
          <w:rFonts w:cs="Arial"/>
          <w:szCs w:val="20"/>
        </w:rPr>
        <w:t>November 01 – 12, 2021</w:t>
      </w:r>
    </w:p>
    <w:p w14:paraId="0EFBC115" w14:textId="69941F72" w:rsidR="006E1C82" w:rsidRPr="00C87C4B" w:rsidRDefault="002A6675" w:rsidP="00831E14">
      <w:pPr>
        <w:pStyle w:val="Doc-title"/>
        <w:numPr>
          <w:ilvl w:val="0"/>
          <w:numId w:val="44"/>
        </w:numPr>
      </w:pPr>
      <w:bookmarkStart w:id="3" w:name="_Ref80025616"/>
      <w:bookmarkStart w:id="4" w:name="_Ref86827308"/>
      <w:r>
        <w:t>R2-2110779</w:t>
      </w:r>
      <w:r w:rsidR="00C87C4B">
        <w:tab/>
      </w:r>
      <w:r w:rsidR="00610F11" w:rsidRPr="00610F11">
        <w:t>Draft CR for Setup Modify Release structure (38.331)</w:t>
      </w:r>
      <w:r w:rsidR="00D921EE">
        <w:t xml:space="preserve">, </w:t>
      </w:r>
      <w:r w:rsidR="00C87C4B">
        <w:t>Ericsson</w:t>
      </w:r>
      <w:r w:rsidR="00D921EE" w:rsidRPr="00FE58B8">
        <w:rPr>
          <w:rFonts w:cs="Arial"/>
          <w:szCs w:val="20"/>
        </w:rPr>
        <w:t>, RAN2 #11</w:t>
      </w:r>
      <w:r w:rsidR="00056548">
        <w:rPr>
          <w:rFonts w:cs="Arial"/>
          <w:szCs w:val="20"/>
        </w:rPr>
        <w:t>6</w:t>
      </w:r>
      <w:r w:rsidR="00D921EE" w:rsidRPr="00FE58B8">
        <w:rPr>
          <w:rFonts w:cs="Arial"/>
          <w:szCs w:val="20"/>
        </w:rPr>
        <w:t xml:space="preserve">-e, </w:t>
      </w:r>
      <w:bookmarkEnd w:id="3"/>
      <w:r w:rsidR="00610F11" w:rsidRPr="000B79DA">
        <w:rPr>
          <w:rFonts w:cs="Arial"/>
          <w:szCs w:val="20"/>
        </w:rPr>
        <w:t>November 01 – 12, 2021</w:t>
      </w:r>
      <w:bookmarkEnd w:id="2"/>
      <w:bookmarkEnd w:id="4"/>
    </w:p>
    <w:sectPr w:rsidR="006E1C82" w:rsidRPr="00C87C4B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52DC7" w14:textId="77777777" w:rsidR="00D64097" w:rsidRDefault="00D64097">
      <w:r>
        <w:separator/>
      </w:r>
    </w:p>
  </w:endnote>
  <w:endnote w:type="continuationSeparator" w:id="0">
    <w:p w14:paraId="5D462F11" w14:textId="77777777" w:rsidR="00D64097" w:rsidRDefault="00D64097">
      <w:r>
        <w:continuationSeparator/>
      </w:r>
    </w:p>
  </w:endnote>
  <w:endnote w:type="continuationNotice" w:id="1">
    <w:p w14:paraId="5A4635B4" w14:textId="77777777" w:rsidR="00D64097" w:rsidRDefault="00D6409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ricsson Hilda Ligh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7E3C9" w14:textId="77777777" w:rsidR="00D64097" w:rsidRDefault="00D64097">
      <w:r>
        <w:separator/>
      </w:r>
    </w:p>
  </w:footnote>
  <w:footnote w:type="continuationSeparator" w:id="0">
    <w:p w14:paraId="5F5B3895" w14:textId="77777777" w:rsidR="00D64097" w:rsidRDefault="00D64097">
      <w:r>
        <w:continuationSeparator/>
      </w:r>
    </w:p>
  </w:footnote>
  <w:footnote w:type="continuationNotice" w:id="1">
    <w:p w14:paraId="3267012F" w14:textId="77777777" w:rsidR="00D64097" w:rsidRDefault="00D6409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AEBD00"/>
    <w:lvl w:ilvl="0">
      <w:start w:val="1"/>
      <w:numFmt w:val="decimal"/>
      <w:lvlText w:val="%1."/>
      <w:lvlJc w:val="left"/>
      <w:pPr>
        <w:tabs>
          <w:tab w:val="num" w:pos="1792"/>
        </w:tabs>
        <w:ind w:left="1792" w:hanging="360"/>
      </w:pPr>
    </w:lvl>
  </w:abstractNum>
  <w:abstractNum w:abstractNumId="1" w15:restartNumberingAfterBreak="0">
    <w:nsid w:val="FFFFFF7D"/>
    <w:multiLevelType w:val="singleLevel"/>
    <w:tmpl w:val="503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F72395"/>
    <w:multiLevelType w:val="hybridMultilevel"/>
    <w:tmpl w:val="1D80102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1870E1"/>
    <w:multiLevelType w:val="hybridMultilevel"/>
    <w:tmpl w:val="54221C3A"/>
    <w:lvl w:ilvl="0" w:tplc="6F5698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D9A6D03"/>
    <w:multiLevelType w:val="hybridMultilevel"/>
    <w:tmpl w:val="98509C9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3D72AE"/>
    <w:multiLevelType w:val="hybridMultilevel"/>
    <w:tmpl w:val="715C77DE"/>
    <w:lvl w:ilvl="0" w:tplc="3A927B3E">
      <w:start w:val="5"/>
      <w:numFmt w:val="bullet"/>
      <w:lvlText w:val="-"/>
      <w:lvlJc w:val="left"/>
      <w:pPr>
        <w:ind w:left="7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16608E4"/>
    <w:multiLevelType w:val="hybridMultilevel"/>
    <w:tmpl w:val="73C847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A147C"/>
    <w:multiLevelType w:val="hybridMultilevel"/>
    <w:tmpl w:val="3808E5D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5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364901"/>
    <w:multiLevelType w:val="hybridMultilevel"/>
    <w:tmpl w:val="D4B6F558"/>
    <w:lvl w:ilvl="0" w:tplc="5E14A28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7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56EBA"/>
    <w:multiLevelType w:val="hybridMultilevel"/>
    <w:tmpl w:val="2C201A4C"/>
    <w:lvl w:ilvl="0" w:tplc="092E9786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83B645E"/>
    <w:multiLevelType w:val="hybridMultilevel"/>
    <w:tmpl w:val="A786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07F0A9F"/>
    <w:multiLevelType w:val="hybridMultilevel"/>
    <w:tmpl w:val="50B81D4C"/>
    <w:lvl w:ilvl="0" w:tplc="215667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D79EE"/>
    <w:multiLevelType w:val="hybridMultilevel"/>
    <w:tmpl w:val="FBAEE47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9C4711"/>
    <w:multiLevelType w:val="hybridMultilevel"/>
    <w:tmpl w:val="14AEDEC4"/>
    <w:lvl w:ilvl="0" w:tplc="C82E0CF8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Ericsson Hilda Light" w:hAnsi="Ericsson Hilda Light" w:hint="default"/>
      </w:rPr>
    </w:lvl>
    <w:lvl w:ilvl="1" w:tplc="C964B76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Ericsson Hilda Light" w:hAnsi="Ericsson Hilda Light" w:hint="default"/>
      </w:rPr>
    </w:lvl>
    <w:lvl w:ilvl="2" w:tplc="1264F662">
      <w:start w:val="2524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Ericsson Hilda Light" w:hAnsi="Ericsson Hilda Light" w:hint="default"/>
      </w:rPr>
    </w:lvl>
    <w:lvl w:ilvl="3" w:tplc="C8946732" w:tentative="1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Ericsson Hilda Light" w:hAnsi="Ericsson Hilda Light" w:hint="default"/>
      </w:rPr>
    </w:lvl>
    <w:lvl w:ilvl="4" w:tplc="4238B64C" w:tentative="1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Ericsson Hilda Light" w:hAnsi="Ericsson Hilda Light" w:hint="default"/>
      </w:rPr>
    </w:lvl>
    <w:lvl w:ilvl="5" w:tplc="FAB230E8" w:tentative="1">
      <w:start w:val="1"/>
      <w:numFmt w:val="bullet"/>
      <w:lvlText w:val="—"/>
      <w:lvlJc w:val="left"/>
      <w:pPr>
        <w:tabs>
          <w:tab w:val="num" w:pos="3960"/>
        </w:tabs>
        <w:ind w:left="3960" w:hanging="360"/>
      </w:pPr>
      <w:rPr>
        <w:rFonts w:ascii="Ericsson Hilda Light" w:hAnsi="Ericsson Hilda Light" w:hint="default"/>
      </w:rPr>
    </w:lvl>
    <w:lvl w:ilvl="6" w:tplc="B7F818BC" w:tentative="1">
      <w:start w:val="1"/>
      <w:numFmt w:val="bullet"/>
      <w:lvlText w:val="—"/>
      <w:lvlJc w:val="left"/>
      <w:pPr>
        <w:tabs>
          <w:tab w:val="num" w:pos="4680"/>
        </w:tabs>
        <w:ind w:left="4680" w:hanging="360"/>
      </w:pPr>
      <w:rPr>
        <w:rFonts w:ascii="Ericsson Hilda Light" w:hAnsi="Ericsson Hilda Light" w:hint="default"/>
      </w:rPr>
    </w:lvl>
    <w:lvl w:ilvl="7" w:tplc="5D1090E0" w:tentative="1">
      <w:start w:val="1"/>
      <w:numFmt w:val="bullet"/>
      <w:lvlText w:val="—"/>
      <w:lvlJc w:val="left"/>
      <w:pPr>
        <w:tabs>
          <w:tab w:val="num" w:pos="5400"/>
        </w:tabs>
        <w:ind w:left="5400" w:hanging="360"/>
      </w:pPr>
      <w:rPr>
        <w:rFonts w:ascii="Ericsson Hilda Light" w:hAnsi="Ericsson Hilda Light" w:hint="default"/>
      </w:rPr>
    </w:lvl>
    <w:lvl w:ilvl="8" w:tplc="60CE27C6" w:tentative="1">
      <w:start w:val="1"/>
      <w:numFmt w:val="bullet"/>
      <w:lvlText w:val="—"/>
      <w:lvlJc w:val="left"/>
      <w:pPr>
        <w:tabs>
          <w:tab w:val="num" w:pos="6120"/>
        </w:tabs>
        <w:ind w:left="6120" w:hanging="360"/>
      </w:pPr>
      <w:rPr>
        <w:rFonts w:ascii="Ericsson Hilda Light" w:hAnsi="Ericsson Hilda Light" w:hint="default"/>
      </w:rPr>
    </w:lvl>
  </w:abstractNum>
  <w:abstractNum w:abstractNumId="3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1A4D04"/>
    <w:multiLevelType w:val="hybridMultilevel"/>
    <w:tmpl w:val="3CA6326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AEA6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875910"/>
    <w:multiLevelType w:val="hybridMultilevel"/>
    <w:tmpl w:val="039E03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84144"/>
    <w:multiLevelType w:val="hybridMultilevel"/>
    <w:tmpl w:val="1CECE226"/>
    <w:lvl w:ilvl="0" w:tplc="7760326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AF16A78"/>
    <w:multiLevelType w:val="hybridMultilevel"/>
    <w:tmpl w:val="4648A6D0"/>
    <w:lvl w:ilvl="0" w:tplc="E6F28F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23"/>
  </w:num>
  <w:num w:numId="5">
    <w:abstractNumId w:val="17"/>
  </w:num>
  <w:num w:numId="6">
    <w:abstractNumId w:val="27"/>
  </w:num>
  <w:num w:numId="7">
    <w:abstractNumId w:val="34"/>
  </w:num>
  <w:num w:numId="8">
    <w:abstractNumId w:val="19"/>
  </w:num>
  <w:num w:numId="9">
    <w:abstractNumId w:val="15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33"/>
  </w:num>
  <w:num w:numId="15">
    <w:abstractNumId w:val="24"/>
  </w:num>
  <w:num w:numId="16">
    <w:abstractNumId w:val="37"/>
  </w:num>
  <w:num w:numId="17">
    <w:abstractNumId w:val="9"/>
  </w:num>
  <w:num w:numId="18">
    <w:abstractNumId w:val="13"/>
  </w:num>
  <w:num w:numId="19">
    <w:abstractNumId w:val="7"/>
  </w:num>
  <w:num w:numId="20">
    <w:abstractNumId w:val="42"/>
  </w:num>
  <w:num w:numId="21">
    <w:abstractNumId w:val="20"/>
  </w:num>
  <w:num w:numId="22">
    <w:abstractNumId w:val="40"/>
  </w:num>
  <w:num w:numId="23">
    <w:abstractNumId w:val="41"/>
  </w:num>
  <w:num w:numId="24">
    <w:abstractNumId w:val="11"/>
  </w:num>
  <w:num w:numId="25">
    <w:abstractNumId w:val="29"/>
  </w:num>
  <w:num w:numId="26">
    <w:abstractNumId w:val="22"/>
  </w:num>
  <w:num w:numId="27">
    <w:abstractNumId w:val="22"/>
  </w:num>
  <w:num w:numId="28">
    <w:abstractNumId w:val="35"/>
  </w:num>
  <w:num w:numId="29">
    <w:abstractNumId w:val="14"/>
  </w:num>
  <w:num w:numId="30">
    <w:abstractNumId w:val="5"/>
  </w:num>
  <w:num w:numId="31">
    <w:abstractNumId w:val="28"/>
  </w:num>
  <w:num w:numId="32">
    <w:abstractNumId w:val="28"/>
  </w:num>
  <w:num w:numId="33">
    <w:abstractNumId w:val="38"/>
  </w:num>
  <w:num w:numId="34">
    <w:abstractNumId w:val="21"/>
  </w:num>
  <w:num w:numId="35">
    <w:abstractNumId w:val="21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0"/>
  </w:num>
  <w:num w:numId="39">
    <w:abstractNumId w:val="39"/>
  </w:num>
  <w:num w:numId="40">
    <w:abstractNumId w:val="3"/>
  </w:num>
  <w:num w:numId="41">
    <w:abstractNumId w:val="6"/>
  </w:num>
  <w:num w:numId="42">
    <w:abstractNumId w:val="25"/>
  </w:num>
  <w:num w:numId="43">
    <w:abstractNumId w:val="8"/>
  </w:num>
  <w:num w:numId="44">
    <w:abstractNumId w:val="18"/>
  </w:num>
  <w:num w:numId="45">
    <w:abstractNumId w:val="33"/>
  </w:num>
  <w:num w:numId="46">
    <w:abstractNumId w:val="36"/>
  </w:num>
  <w:num w:numId="47">
    <w:abstractNumId w:val="12"/>
  </w:num>
  <w:num w:numId="48">
    <w:abstractNumId w:val="31"/>
  </w:num>
  <w:num w:numId="4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322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548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0880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2A8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2F27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10F"/>
    <w:rsid w:val="000B4AB9"/>
    <w:rsid w:val="000B5070"/>
    <w:rsid w:val="000B58C3"/>
    <w:rsid w:val="000B61E9"/>
    <w:rsid w:val="000B79DA"/>
    <w:rsid w:val="000C165A"/>
    <w:rsid w:val="000C1C9E"/>
    <w:rsid w:val="000C2622"/>
    <w:rsid w:val="000C2E19"/>
    <w:rsid w:val="000C30D4"/>
    <w:rsid w:val="000C4CE6"/>
    <w:rsid w:val="000C4ECF"/>
    <w:rsid w:val="000C52A5"/>
    <w:rsid w:val="000D0697"/>
    <w:rsid w:val="000D0D07"/>
    <w:rsid w:val="000D0D79"/>
    <w:rsid w:val="000D2287"/>
    <w:rsid w:val="000D27A0"/>
    <w:rsid w:val="000D3BAA"/>
    <w:rsid w:val="000D46F8"/>
    <w:rsid w:val="000D4797"/>
    <w:rsid w:val="000D5E8A"/>
    <w:rsid w:val="000E0527"/>
    <w:rsid w:val="000E0C22"/>
    <w:rsid w:val="000E1E88"/>
    <w:rsid w:val="000E1E92"/>
    <w:rsid w:val="000E3911"/>
    <w:rsid w:val="000E3F75"/>
    <w:rsid w:val="000E4967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0F7C80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D1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57337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2D84"/>
    <w:rsid w:val="00173982"/>
    <w:rsid w:val="00173A8E"/>
    <w:rsid w:val="00174F53"/>
    <w:rsid w:val="0017502C"/>
    <w:rsid w:val="0017568F"/>
    <w:rsid w:val="0017576E"/>
    <w:rsid w:val="0018143F"/>
    <w:rsid w:val="001817B9"/>
    <w:rsid w:val="00181FF8"/>
    <w:rsid w:val="0018236F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989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C26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87CD0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6675"/>
    <w:rsid w:val="002A7B16"/>
    <w:rsid w:val="002B103B"/>
    <w:rsid w:val="002B24D6"/>
    <w:rsid w:val="002B25BB"/>
    <w:rsid w:val="002B2E9E"/>
    <w:rsid w:val="002B4333"/>
    <w:rsid w:val="002B52ED"/>
    <w:rsid w:val="002B535F"/>
    <w:rsid w:val="002B5441"/>
    <w:rsid w:val="002B5937"/>
    <w:rsid w:val="002B5B98"/>
    <w:rsid w:val="002B6914"/>
    <w:rsid w:val="002B71AD"/>
    <w:rsid w:val="002C06AD"/>
    <w:rsid w:val="002C162C"/>
    <w:rsid w:val="002C35F2"/>
    <w:rsid w:val="002C3E32"/>
    <w:rsid w:val="002C3E86"/>
    <w:rsid w:val="002C41E6"/>
    <w:rsid w:val="002C45FB"/>
    <w:rsid w:val="002C54D0"/>
    <w:rsid w:val="002C75F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045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ABC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5D49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19C3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529"/>
    <w:rsid w:val="003D7BF6"/>
    <w:rsid w:val="003E15FA"/>
    <w:rsid w:val="003E1AC7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594"/>
    <w:rsid w:val="00416E36"/>
    <w:rsid w:val="00417DA2"/>
    <w:rsid w:val="00421105"/>
    <w:rsid w:val="00421667"/>
    <w:rsid w:val="0042264B"/>
    <w:rsid w:val="00422AA4"/>
    <w:rsid w:val="00422F32"/>
    <w:rsid w:val="00423CF5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1AD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1E1D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120"/>
    <w:rsid w:val="004852D3"/>
    <w:rsid w:val="004868C3"/>
    <w:rsid w:val="00490FE6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A56E6"/>
    <w:rsid w:val="004A6CBC"/>
    <w:rsid w:val="004B0C76"/>
    <w:rsid w:val="004B20B8"/>
    <w:rsid w:val="004B25A7"/>
    <w:rsid w:val="004B3BBD"/>
    <w:rsid w:val="004B3C44"/>
    <w:rsid w:val="004B6614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1EA1"/>
    <w:rsid w:val="00503AA7"/>
    <w:rsid w:val="00504BE6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34B9"/>
    <w:rsid w:val="005341D8"/>
    <w:rsid w:val="00534934"/>
    <w:rsid w:val="00534B59"/>
    <w:rsid w:val="00534C66"/>
    <w:rsid w:val="00535A9B"/>
    <w:rsid w:val="00536759"/>
    <w:rsid w:val="005371DD"/>
    <w:rsid w:val="00537C62"/>
    <w:rsid w:val="00537E42"/>
    <w:rsid w:val="0054088D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5E5E"/>
    <w:rsid w:val="00556DCB"/>
    <w:rsid w:val="00557163"/>
    <w:rsid w:val="00557FB0"/>
    <w:rsid w:val="00560150"/>
    <w:rsid w:val="0056121F"/>
    <w:rsid w:val="005635B4"/>
    <w:rsid w:val="00566318"/>
    <w:rsid w:val="00567F52"/>
    <w:rsid w:val="00571EBF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2E31"/>
    <w:rsid w:val="005C3B27"/>
    <w:rsid w:val="005C6586"/>
    <w:rsid w:val="005C74FB"/>
    <w:rsid w:val="005C76A7"/>
    <w:rsid w:val="005C78C1"/>
    <w:rsid w:val="005D0370"/>
    <w:rsid w:val="005D0DAD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6D43"/>
    <w:rsid w:val="005F70BD"/>
    <w:rsid w:val="005F7406"/>
    <w:rsid w:val="0060283C"/>
    <w:rsid w:val="0060402A"/>
    <w:rsid w:val="00604843"/>
    <w:rsid w:val="00604F14"/>
    <w:rsid w:val="006055CB"/>
    <w:rsid w:val="00606960"/>
    <w:rsid w:val="006101D9"/>
    <w:rsid w:val="00610F11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185"/>
    <w:rsid w:val="0064151F"/>
    <w:rsid w:val="00641533"/>
    <w:rsid w:val="0064208D"/>
    <w:rsid w:val="006425B6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06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BDB"/>
    <w:rsid w:val="006A5E28"/>
    <w:rsid w:val="006A5EAC"/>
    <w:rsid w:val="006A697B"/>
    <w:rsid w:val="006A774E"/>
    <w:rsid w:val="006A7AFF"/>
    <w:rsid w:val="006A7C7F"/>
    <w:rsid w:val="006A7D3F"/>
    <w:rsid w:val="006B0ADF"/>
    <w:rsid w:val="006B124B"/>
    <w:rsid w:val="006B1816"/>
    <w:rsid w:val="006B1E99"/>
    <w:rsid w:val="006B2099"/>
    <w:rsid w:val="006B3A96"/>
    <w:rsid w:val="006B4C8B"/>
    <w:rsid w:val="006B50CF"/>
    <w:rsid w:val="006B5C62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20FA"/>
    <w:rsid w:val="006D4ADA"/>
    <w:rsid w:val="006D54C0"/>
    <w:rsid w:val="006D5789"/>
    <w:rsid w:val="006D59BB"/>
    <w:rsid w:val="006D67FA"/>
    <w:rsid w:val="006D6F08"/>
    <w:rsid w:val="006D702A"/>
    <w:rsid w:val="006D79C9"/>
    <w:rsid w:val="006D7A9B"/>
    <w:rsid w:val="006D7CEE"/>
    <w:rsid w:val="006D7E69"/>
    <w:rsid w:val="006E062C"/>
    <w:rsid w:val="006E122F"/>
    <w:rsid w:val="006E1844"/>
    <w:rsid w:val="006E1C82"/>
    <w:rsid w:val="006E1F3D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151B"/>
    <w:rsid w:val="007236B4"/>
    <w:rsid w:val="00723A78"/>
    <w:rsid w:val="00723AE2"/>
    <w:rsid w:val="007241D1"/>
    <w:rsid w:val="007248B6"/>
    <w:rsid w:val="0072498B"/>
    <w:rsid w:val="00724AD1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6FAD"/>
    <w:rsid w:val="0073707D"/>
    <w:rsid w:val="0074046A"/>
    <w:rsid w:val="00740E58"/>
    <w:rsid w:val="007445A0"/>
    <w:rsid w:val="00744603"/>
    <w:rsid w:val="00744876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7F9"/>
    <w:rsid w:val="00760CDE"/>
    <w:rsid w:val="007611EA"/>
    <w:rsid w:val="007614B2"/>
    <w:rsid w:val="00761C14"/>
    <w:rsid w:val="0076224A"/>
    <w:rsid w:val="00764B27"/>
    <w:rsid w:val="00764B3D"/>
    <w:rsid w:val="00765281"/>
    <w:rsid w:val="00766680"/>
    <w:rsid w:val="00766B52"/>
    <w:rsid w:val="00766BAD"/>
    <w:rsid w:val="007671F4"/>
    <w:rsid w:val="007673E9"/>
    <w:rsid w:val="007701CB"/>
    <w:rsid w:val="0077117E"/>
    <w:rsid w:val="007715BE"/>
    <w:rsid w:val="007719AA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08D7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2C54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1E14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50C3C"/>
    <w:rsid w:val="00851A76"/>
    <w:rsid w:val="00851F93"/>
    <w:rsid w:val="0085229C"/>
    <w:rsid w:val="00852326"/>
    <w:rsid w:val="00855186"/>
    <w:rsid w:val="00855A8E"/>
    <w:rsid w:val="00856009"/>
    <w:rsid w:val="00856911"/>
    <w:rsid w:val="00856B2C"/>
    <w:rsid w:val="00857A2A"/>
    <w:rsid w:val="00857D23"/>
    <w:rsid w:val="00860CD8"/>
    <w:rsid w:val="00860F14"/>
    <w:rsid w:val="00861081"/>
    <w:rsid w:val="008612C0"/>
    <w:rsid w:val="00861988"/>
    <w:rsid w:val="00861D2C"/>
    <w:rsid w:val="00861DCC"/>
    <w:rsid w:val="008620DF"/>
    <w:rsid w:val="00863E04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2415"/>
    <w:rsid w:val="008941E3"/>
    <w:rsid w:val="00894397"/>
    <w:rsid w:val="00894A88"/>
    <w:rsid w:val="00895386"/>
    <w:rsid w:val="00897C73"/>
    <w:rsid w:val="008A01C6"/>
    <w:rsid w:val="008A178F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6CA6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237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47F9"/>
    <w:rsid w:val="008D5003"/>
    <w:rsid w:val="008D5561"/>
    <w:rsid w:val="008D6D1A"/>
    <w:rsid w:val="008D72CD"/>
    <w:rsid w:val="008E065E"/>
    <w:rsid w:val="008E0927"/>
    <w:rsid w:val="008E1909"/>
    <w:rsid w:val="008E265B"/>
    <w:rsid w:val="008E513F"/>
    <w:rsid w:val="008E5762"/>
    <w:rsid w:val="008E5ADC"/>
    <w:rsid w:val="008E6E64"/>
    <w:rsid w:val="008E7D76"/>
    <w:rsid w:val="008F1EAB"/>
    <w:rsid w:val="008F33DC"/>
    <w:rsid w:val="008F410D"/>
    <w:rsid w:val="008F477F"/>
    <w:rsid w:val="008F4C8D"/>
    <w:rsid w:val="008F4DD2"/>
    <w:rsid w:val="008F6EAD"/>
    <w:rsid w:val="008F710B"/>
    <w:rsid w:val="008F71CD"/>
    <w:rsid w:val="00900066"/>
    <w:rsid w:val="00902247"/>
    <w:rsid w:val="00902350"/>
    <w:rsid w:val="0090336B"/>
    <w:rsid w:val="00903A7F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7CF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A91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123"/>
    <w:rsid w:val="0095681E"/>
    <w:rsid w:val="009572C8"/>
    <w:rsid w:val="009572D4"/>
    <w:rsid w:val="00957416"/>
    <w:rsid w:val="00957C79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C5"/>
    <w:rsid w:val="00971F08"/>
    <w:rsid w:val="00972BFA"/>
    <w:rsid w:val="00974CE0"/>
    <w:rsid w:val="0097603D"/>
    <w:rsid w:val="00976949"/>
    <w:rsid w:val="00976D75"/>
    <w:rsid w:val="00976F70"/>
    <w:rsid w:val="00977FFB"/>
    <w:rsid w:val="00980477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57B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869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5836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A62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3084"/>
    <w:rsid w:val="00AA51D6"/>
    <w:rsid w:val="00AA5922"/>
    <w:rsid w:val="00AB0754"/>
    <w:rsid w:val="00AB0BC8"/>
    <w:rsid w:val="00AB11CA"/>
    <w:rsid w:val="00AB14D9"/>
    <w:rsid w:val="00AB17D7"/>
    <w:rsid w:val="00AB21A6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AA3"/>
    <w:rsid w:val="00AD13D6"/>
    <w:rsid w:val="00AD2E46"/>
    <w:rsid w:val="00AD3F94"/>
    <w:rsid w:val="00AD4A5A"/>
    <w:rsid w:val="00AD4F1E"/>
    <w:rsid w:val="00AD5E16"/>
    <w:rsid w:val="00AD77A6"/>
    <w:rsid w:val="00AD7BC8"/>
    <w:rsid w:val="00AE075A"/>
    <w:rsid w:val="00AE27AC"/>
    <w:rsid w:val="00AE2A93"/>
    <w:rsid w:val="00AE3443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B004FF"/>
    <w:rsid w:val="00B006FE"/>
    <w:rsid w:val="00B0079A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E0F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2EFA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31F"/>
    <w:rsid w:val="00B834E9"/>
    <w:rsid w:val="00B840F4"/>
    <w:rsid w:val="00B85577"/>
    <w:rsid w:val="00B85DB6"/>
    <w:rsid w:val="00B85DE5"/>
    <w:rsid w:val="00B86D23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809"/>
    <w:rsid w:val="00BA56D2"/>
    <w:rsid w:val="00BA5E0C"/>
    <w:rsid w:val="00BA6B4A"/>
    <w:rsid w:val="00BA76E0"/>
    <w:rsid w:val="00BB016A"/>
    <w:rsid w:val="00BB13D9"/>
    <w:rsid w:val="00BB211B"/>
    <w:rsid w:val="00BB2A25"/>
    <w:rsid w:val="00BB32DF"/>
    <w:rsid w:val="00BB4136"/>
    <w:rsid w:val="00BB4978"/>
    <w:rsid w:val="00BB4DDC"/>
    <w:rsid w:val="00BB51E9"/>
    <w:rsid w:val="00BB6900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AB7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3E0D"/>
    <w:rsid w:val="00BF4680"/>
    <w:rsid w:val="00BF6211"/>
    <w:rsid w:val="00BF62DE"/>
    <w:rsid w:val="00BF74C7"/>
    <w:rsid w:val="00BF7A2B"/>
    <w:rsid w:val="00BF7E48"/>
    <w:rsid w:val="00C00B01"/>
    <w:rsid w:val="00C00F4A"/>
    <w:rsid w:val="00C01134"/>
    <w:rsid w:val="00C015F1"/>
    <w:rsid w:val="00C01BD1"/>
    <w:rsid w:val="00C01F33"/>
    <w:rsid w:val="00C02CC6"/>
    <w:rsid w:val="00C0323D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33A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4BBF"/>
    <w:rsid w:val="00C26A0A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678"/>
    <w:rsid w:val="00C54995"/>
    <w:rsid w:val="00C54D41"/>
    <w:rsid w:val="00C554BF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87C4B"/>
    <w:rsid w:val="00C90076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698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474C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0118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2555"/>
    <w:rsid w:val="00D0349B"/>
    <w:rsid w:val="00D036C7"/>
    <w:rsid w:val="00D03C96"/>
    <w:rsid w:val="00D0539B"/>
    <w:rsid w:val="00D05D39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5E8E"/>
    <w:rsid w:val="00D361C8"/>
    <w:rsid w:val="00D36720"/>
    <w:rsid w:val="00D36E40"/>
    <w:rsid w:val="00D36E71"/>
    <w:rsid w:val="00D37D87"/>
    <w:rsid w:val="00D4030C"/>
    <w:rsid w:val="00D407DA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862"/>
    <w:rsid w:val="00D90D7F"/>
    <w:rsid w:val="00D915D7"/>
    <w:rsid w:val="00D9196D"/>
    <w:rsid w:val="00D91EE8"/>
    <w:rsid w:val="00D921EE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B0107"/>
    <w:rsid w:val="00DB09A7"/>
    <w:rsid w:val="00DB0A9F"/>
    <w:rsid w:val="00DB2AC8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331D"/>
    <w:rsid w:val="00DF37A0"/>
    <w:rsid w:val="00DF3B75"/>
    <w:rsid w:val="00DF4B14"/>
    <w:rsid w:val="00DF5DAD"/>
    <w:rsid w:val="00DF73CF"/>
    <w:rsid w:val="00E004E7"/>
    <w:rsid w:val="00E01D5E"/>
    <w:rsid w:val="00E04332"/>
    <w:rsid w:val="00E06BFB"/>
    <w:rsid w:val="00E110E7"/>
    <w:rsid w:val="00E11B20"/>
    <w:rsid w:val="00E12600"/>
    <w:rsid w:val="00E12664"/>
    <w:rsid w:val="00E12B95"/>
    <w:rsid w:val="00E1354E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4C57"/>
    <w:rsid w:val="00E451E7"/>
    <w:rsid w:val="00E45C2B"/>
    <w:rsid w:val="00E465BF"/>
    <w:rsid w:val="00E46886"/>
    <w:rsid w:val="00E46B67"/>
    <w:rsid w:val="00E478CE"/>
    <w:rsid w:val="00E47A98"/>
    <w:rsid w:val="00E47AEF"/>
    <w:rsid w:val="00E47BA0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434"/>
    <w:rsid w:val="00E64938"/>
    <w:rsid w:val="00E65CFD"/>
    <w:rsid w:val="00E65F01"/>
    <w:rsid w:val="00E66259"/>
    <w:rsid w:val="00E665E2"/>
    <w:rsid w:val="00E66BAA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16CA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264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EBB"/>
    <w:rsid w:val="00F05F52"/>
    <w:rsid w:val="00F06484"/>
    <w:rsid w:val="00F06C67"/>
    <w:rsid w:val="00F06DFD"/>
    <w:rsid w:val="00F071D1"/>
    <w:rsid w:val="00F07533"/>
    <w:rsid w:val="00F10629"/>
    <w:rsid w:val="00F11840"/>
    <w:rsid w:val="00F12566"/>
    <w:rsid w:val="00F12834"/>
    <w:rsid w:val="00F15FA5"/>
    <w:rsid w:val="00F1624B"/>
    <w:rsid w:val="00F165E7"/>
    <w:rsid w:val="00F16ED2"/>
    <w:rsid w:val="00F17804"/>
    <w:rsid w:val="00F209B7"/>
    <w:rsid w:val="00F21F3F"/>
    <w:rsid w:val="00F2376F"/>
    <w:rsid w:val="00F243D8"/>
    <w:rsid w:val="00F26237"/>
    <w:rsid w:val="00F2642B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372B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21FC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1F69"/>
    <w:rsid w:val="00F72695"/>
    <w:rsid w:val="00F72B72"/>
    <w:rsid w:val="00F74BB9"/>
    <w:rsid w:val="00F74DF1"/>
    <w:rsid w:val="00F75582"/>
    <w:rsid w:val="00F765C5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3C53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6D46"/>
    <w:rsid w:val="00FA73E1"/>
    <w:rsid w:val="00FA7840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C2619"/>
    <w:rsid w:val="00FC328D"/>
    <w:rsid w:val="00FC7429"/>
    <w:rsid w:val="00FD004F"/>
    <w:rsid w:val="00FD07F6"/>
    <w:rsid w:val="00FD0DBE"/>
    <w:rsid w:val="00FD184E"/>
    <w:rsid w:val="00FD1EC8"/>
    <w:rsid w:val="00FD2053"/>
    <w:rsid w:val="00FD47ED"/>
    <w:rsid w:val="00FD66C9"/>
    <w:rsid w:val="00FD6F56"/>
    <w:rsid w:val="00FD74DB"/>
    <w:rsid w:val="00FD7660"/>
    <w:rsid w:val="00FD7B3D"/>
    <w:rsid w:val="00FD7BA8"/>
    <w:rsid w:val="00FE036A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DefaultParagraphFont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Revision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DefaultParagraphFont"/>
    <w:semiHidden/>
    <w:locked/>
    <w:rsid w:val="009221C0"/>
    <w:rPr>
      <w:lang w:eastAsia="en-US"/>
    </w:rPr>
  </w:style>
  <w:style w:type="paragraph" w:customStyle="1" w:styleId="Comments">
    <w:name w:val="Comments"/>
    <w:basedOn w:val="Normal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Normal"/>
    <w:next w:val="Normal"/>
    <w:qFormat/>
    <w:rsid w:val="00C87C4B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78BF8-0318-4EB7-A987-A1A6A61CF0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purl.org/dc/elements/1.1/"/>
    <ds:schemaRef ds:uri="http://schemas.microsoft.com/office/2006/metadata/properties"/>
    <ds:schemaRef ds:uri="9b239327-9e80-40e4-b1b7-4394fed77a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f282d3b-eb4a-4b09-b61f-b9593442e28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AD3E36-8E0D-43D6-9997-B73756431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3</Pages>
  <Words>639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4222</CharactersWithSpaces>
  <SharedDoc>false</SharedDoc>
  <HyperlinkBase/>
  <HLinks>
    <vt:vector size="36" baseType="variant"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_Toc47446233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_Toc47446232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_Toc47446230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_Toc47446229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_Toc47446228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_Toc47446227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571</cp:revision>
  <cp:lastPrinted>2008-02-01T05:09:00Z</cp:lastPrinted>
  <dcterms:created xsi:type="dcterms:W3CDTF">2020-10-16T08:01:00Z</dcterms:created>
  <dcterms:modified xsi:type="dcterms:W3CDTF">2021-11-04T15:29:00Z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