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92E3" w14:textId="0EBC18D6" w:rsidR="00AA6CEE" w:rsidRPr="00F53DF6" w:rsidRDefault="00AA6CEE" w:rsidP="00AA6CEE">
      <w:pPr>
        <w:pStyle w:val="TDocHeader"/>
        <w:rPr>
          <w:lang w:val="en-GB"/>
        </w:rP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2812AF" w:rsidRPr="002812AF">
        <w:t>R2-</w:t>
      </w:r>
      <w:r w:rsidR="002812AF" w:rsidRPr="00F53DF6">
        <w:rPr>
          <w:highlight w:val="yellow"/>
        </w:rPr>
        <w:t>211</w:t>
      </w:r>
      <w:r w:rsidR="00F53DF6" w:rsidRPr="00F53DF6">
        <w:rPr>
          <w:highlight w:val="yellow"/>
        </w:rPr>
        <w:t>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78074BCE" w:rsidR="003542BF" w:rsidRDefault="00AA6CEE" w:rsidP="003542BF">
      <w:pPr>
        <w:pStyle w:val="Metadata"/>
        <w:rPr>
          <w:lang w:eastAsia="ja-JP"/>
        </w:rPr>
      </w:pPr>
      <w:r>
        <w:t>Title:</w:t>
      </w:r>
      <w:r>
        <w:tab/>
      </w:r>
      <w:r w:rsidR="00A5133E">
        <w:t xml:space="preserve">Report for </w:t>
      </w:r>
      <w:r w:rsidR="00F53DF6" w:rsidRPr="00F53DF6">
        <w:t>[AT116-e][037][NR15] Simultaneous Rx/Tx UE capability per band pair (NTT DOCOMO)</w:t>
      </w:r>
    </w:p>
    <w:p w14:paraId="353671EA" w14:textId="5C61D145" w:rsidR="00A5133E" w:rsidRPr="004E3939" w:rsidRDefault="00A5133E" w:rsidP="00A5133E">
      <w:pPr>
        <w:pStyle w:val="Metadata"/>
      </w:pPr>
      <w:r>
        <w:t>Agenda Item:</w:t>
      </w:r>
      <w:r>
        <w:tab/>
      </w:r>
      <w:r w:rsidR="00D340BA">
        <w:t>5.4.3</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5A37260E"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w:t>
      </w:r>
    </w:p>
    <w:p w14:paraId="06829E84" w14:textId="77777777" w:rsidR="00F53DF6" w:rsidRDefault="00F53DF6" w:rsidP="00F53DF6">
      <w:pPr>
        <w:pStyle w:val="EmailDiscussion"/>
      </w:pPr>
      <w:r>
        <w:t>[AT116-e][037][NR15] Simultaneous Rx/Tx UE capability per band pair (NTT DOCOMO)</w:t>
      </w:r>
    </w:p>
    <w:p w14:paraId="5C07DAAF" w14:textId="77777777" w:rsidR="00F53DF6" w:rsidRDefault="00F53DF6" w:rsidP="00F53DF6">
      <w:pPr>
        <w:pStyle w:val="EmailDiscussion2"/>
      </w:pPr>
      <w:r>
        <w:tab/>
        <w:t>Scope: Based on R2-2110565 and on-line agreements, progress discussion on MR-DC, CR approval, LS out</w:t>
      </w:r>
    </w:p>
    <w:p w14:paraId="345D5646" w14:textId="77777777" w:rsidR="00F53DF6" w:rsidRDefault="00F53DF6" w:rsidP="00F53DF6">
      <w:pPr>
        <w:pStyle w:val="EmailDiscussion2"/>
      </w:pPr>
      <w:r>
        <w:tab/>
        <w:t>Intended outcome: Report, Agreed CRs, Approved LS</w:t>
      </w:r>
    </w:p>
    <w:p w14:paraId="79472408" w14:textId="0BEB65FA" w:rsidR="00F53DF6" w:rsidRDefault="00F53DF6" w:rsidP="00F53DF6">
      <w:pPr>
        <w:pStyle w:val="EmailDiscussion2"/>
      </w:pPr>
      <w:r>
        <w:tab/>
        <w:t>Finish Deadline: Thursday Week2 (intermediate deadlines by Rapporteur) Online CB not expected but possible if Needed</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37D7215" w:rsidR="00E91C0C" w:rsidRDefault="00E91C0C" w:rsidP="00E91C0C">
      <w:pPr>
        <w:rPr>
          <w:lang w:eastAsia="ja-JP"/>
        </w:rPr>
      </w:pPr>
      <w:r w:rsidRPr="00E91C0C">
        <w:rPr>
          <w:b/>
          <w:bCs/>
          <w:lang w:eastAsia="ja-JP"/>
        </w:rPr>
        <w:t>Phase 1</w:t>
      </w:r>
      <w:r>
        <w:rPr>
          <w:lang w:eastAsia="ja-JP"/>
        </w:rPr>
        <w:t xml:space="preserve">: Companies are invited to provide comments to the questions by </w:t>
      </w:r>
      <w:r w:rsidR="00B344D0">
        <w:rPr>
          <w:highlight w:val="yellow"/>
          <w:lang w:eastAsia="ja-JP"/>
        </w:rPr>
        <w:t>Thu</w:t>
      </w:r>
      <w:r w:rsidR="00BD39C9" w:rsidRPr="00BD39C9">
        <w:rPr>
          <w:highlight w:val="yellow"/>
          <w:lang w:eastAsia="ja-JP"/>
        </w:rPr>
        <w:t xml:space="preserve"> Nov </w:t>
      </w:r>
      <w:r w:rsidR="00B344D0">
        <w:rPr>
          <w:highlight w:val="yellow"/>
          <w:lang w:eastAsia="ja-JP"/>
        </w:rPr>
        <w:t>4</w:t>
      </w:r>
      <w:r w:rsidR="006C2DFB">
        <w:rPr>
          <w:highlight w:val="yellow"/>
          <w:lang w:eastAsia="ja-JP"/>
        </w:rPr>
        <w:t xml:space="preserve"> </w:t>
      </w:r>
      <w:r w:rsidR="00BD39C9" w:rsidRPr="00BD39C9">
        <w:rPr>
          <w:highlight w:val="yellow"/>
          <w:lang w:eastAsia="ja-JP"/>
        </w:rPr>
        <w:t>1</w:t>
      </w:r>
      <w:r w:rsidR="00B344D0">
        <w:rPr>
          <w:highlight w:val="yellow"/>
          <w:lang w:eastAsia="ja-JP"/>
        </w:rPr>
        <w:t>2</w:t>
      </w:r>
      <w:r w:rsidR="00BD39C9" w:rsidRPr="00BD39C9">
        <w:rPr>
          <w:highlight w:val="yellow"/>
          <w:lang w:eastAsia="ja-JP"/>
        </w:rPr>
        <w:t>00 UTC</w:t>
      </w:r>
      <w:r>
        <w:rPr>
          <w:lang w:eastAsia="ja-JP"/>
        </w:rPr>
        <w:t>.</w:t>
      </w:r>
    </w:p>
    <w:p w14:paraId="2D46D103" w14:textId="62B25F83" w:rsidR="00E91C0C" w:rsidRDefault="00E91C0C" w:rsidP="00E91C0C">
      <w:pPr>
        <w:rPr>
          <w:lang w:eastAsia="ja-JP"/>
        </w:rPr>
      </w:pPr>
      <w:r w:rsidRPr="00E91C0C">
        <w:rPr>
          <w:b/>
          <w:bCs/>
          <w:lang w:eastAsia="ja-JP"/>
        </w:rPr>
        <w:t>Phase 2</w:t>
      </w:r>
      <w:r>
        <w:rPr>
          <w:lang w:eastAsia="ja-JP"/>
        </w:rPr>
        <w:t xml:space="preserve">: </w:t>
      </w:r>
      <w:r w:rsidR="00BD39C9">
        <w:rPr>
          <w:lang w:eastAsia="ja-JP"/>
        </w:rPr>
        <w:t>Review the draft CRs and the draft LS.</w:t>
      </w:r>
    </w:p>
    <w:p w14:paraId="70070DF0" w14:textId="4673CC0E" w:rsidR="00BD39C9" w:rsidRDefault="00BD39C9" w:rsidP="00E91C0C">
      <w:pPr>
        <w:rPr>
          <w:u w:val="single"/>
          <w:lang w:eastAsia="ja-JP"/>
        </w:rPr>
      </w:pPr>
      <w:r w:rsidRPr="00064382">
        <w:rPr>
          <w:highlight w:val="yellow"/>
          <w:lang w:eastAsia="ja-JP"/>
        </w:rPr>
        <w:t xml:space="preserve">NOTE: </w:t>
      </w:r>
      <w:r w:rsidR="009766C2">
        <w:rPr>
          <w:highlight w:val="yellow"/>
          <w:lang w:eastAsia="ja-JP"/>
        </w:rPr>
        <w:t>As their intention was agreed in the GTW, t</w:t>
      </w:r>
      <w:r w:rsidRPr="00064382">
        <w:rPr>
          <w:highlight w:val="yellow"/>
          <w:lang w:eastAsia="ja-JP"/>
        </w:rPr>
        <w:t xml:space="preserve">he draft LS and the UE capability part of the draft CRs </w:t>
      </w:r>
      <w:r w:rsidR="009766C2">
        <w:rPr>
          <w:highlight w:val="yellow"/>
          <w:lang w:eastAsia="ja-JP"/>
        </w:rPr>
        <w:t>are</w:t>
      </w:r>
      <w:r w:rsidRPr="00064382">
        <w:rPr>
          <w:highlight w:val="yellow"/>
          <w:lang w:eastAsia="ja-JP"/>
        </w:rPr>
        <w:t xml:space="preserve"> open to company comments also during Phase 1. </w:t>
      </w:r>
      <w:r w:rsidR="00064382" w:rsidRPr="00064382">
        <w:rPr>
          <w:highlight w:val="yellow"/>
          <w:lang w:eastAsia="ja-JP"/>
        </w:rPr>
        <w:t>Companies are encouraged to provide comments in Phase 1 if possible, for the sake of early stabilization.</w:t>
      </w:r>
    </w:p>
    <w:p w14:paraId="4A9ACE8D" w14:textId="689FD969" w:rsidR="009E4A68" w:rsidRDefault="009E4A68" w:rsidP="009E4A68">
      <w:pPr>
        <w:pStyle w:val="1"/>
      </w:pPr>
      <w:r>
        <w:t>Contact points</w:t>
      </w:r>
    </w:p>
    <w:tbl>
      <w:tblPr>
        <w:tblStyle w:val="af3"/>
        <w:tblW w:w="4928" w:type="pct"/>
        <w:tblLook w:val="04A0" w:firstRow="1" w:lastRow="0" w:firstColumn="1" w:lastColumn="0" w:noHBand="0" w:noVBand="1"/>
      </w:tblPr>
      <w:tblGrid>
        <w:gridCol w:w="2312"/>
        <w:gridCol w:w="7401"/>
      </w:tblGrid>
      <w:tr w:rsidR="006C76C3" w14:paraId="39D5C3EA" w14:textId="77777777" w:rsidTr="002834A8">
        <w:tc>
          <w:tcPr>
            <w:tcW w:w="1190" w:type="pct"/>
          </w:tcPr>
          <w:p w14:paraId="6F38B611" w14:textId="77777777"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2834A8">
        <w:trPr>
          <w:trHeight w:val="90"/>
        </w:trPr>
        <w:tc>
          <w:tcPr>
            <w:tcW w:w="1190" w:type="pct"/>
          </w:tcPr>
          <w:p w14:paraId="58C9C3A5" w14:textId="45AB9B90" w:rsidR="006C76C3" w:rsidRDefault="00B93986" w:rsidP="002834A8">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2834A8">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2834A8">
        <w:tc>
          <w:tcPr>
            <w:tcW w:w="1190" w:type="pct"/>
          </w:tcPr>
          <w:p w14:paraId="65B9CCC8" w14:textId="1B58F5E2" w:rsidR="006C76C3" w:rsidRDefault="001819F8" w:rsidP="002834A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23F212B0" w14:textId="5ECD5629" w:rsidR="006C76C3" w:rsidRDefault="001819F8" w:rsidP="002834A8">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2E0066" w14:paraId="48A3749B" w14:textId="77777777" w:rsidTr="002834A8">
        <w:tc>
          <w:tcPr>
            <w:tcW w:w="1190" w:type="pct"/>
          </w:tcPr>
          <w:p w14:paraId="26775AC8" w14:textId="46231AE0" w:rsidR="002E0066" w:rsidRDefault="008A0018" w:rsidP="002E0066">
            <w:pPr>
              <w:spacing w:after="0" w:line="276" w:lineRule="auto"/>
              <w:jc w:val="center"/>
              <w:rPr>
                <w:szCs w:val="22"/>
                <w:lang w:eastAsia="ja-JP"/>
              </w:rPr>
            </w:pPr>
            <w:r>
              <w:rPr>
                <w:szCs w:val="22"/>
                <w:lang w:eastAsia="ja-JP"/>
              </w:rPr>
              <w:t>Intel Corporation</w:t>
            </w:r>
          </w:p>
        </w:tc>
        <w:tc>
          <w:tcPr>
            <w:tcW w:w="3810" w:type="pct"/>
          </w:tcPr>
          <w:p w14:paraId="4BE26E04" w14:textId="12AA203A" w:rsidR="002E0066" w:rsidRDefault="008A0018" w:rsidP="002E0066">
            <w:pPr>
              <w:spacing w:after="0" w:line="276" w:lineRule="auto"/>
              <w:rPr>
                <w:szCs w:val="22"/>
                <w:lang w:eastAsia="ja-JP"/>
              </w:rPr>
            </w:pPr>
            <w:r>
              <w:rPr>
                <w:szCs w:val="22"/>
                <w:lang w:eastAsia="ja-JP"/>
              </w:rPr>
              <w:t>seau.s.lim@intel.com</w:t>
            </w:r>
          </w:p>
        </w:tc>
      </w:tr>
      <w:tr w:rsidR="00723E03" w14:paraId="2A7530AF" w14:textId="77777777" w:rsidTr="002834A8">
        <w:tc>
          <w:tcPr>
            <w:tcW w:w="1190" w:type="pct"/>
          </w:tcPr>
          <w:p w14:paraId="41BD4064" w14:textId="4CB47611" w:rsidR="00723E03" w:rsidRDefault="00723E03" w:rsidP="00723E03">
            <w:pPr>
              <w:spacing w:after="0" w:line="276" w:lineRule="auto"/>
              <w:jc w:val="center"/>
              <w:rPr>
                <w:szCs w:val="22"/>
                <w:lang w:eastAsia="ja-JP"/>
              </w:rPr>
            </w:pPr>
            <w:r>
              <w:rPr>
                <w:rFonts w:eastAsiaTheme="minorEastAsia"/>
                <w:szCs w:val="22"/>
                <w:lang w:eastAsia="ja-JP"/>
              </w:rPr>
              <w:t>Ericsson</w:t>
            </w:r>
          </w:p>
        </w:tc>
        <w:tc>
          <w:tcPr>
            <w:tcW w:w="3810" w:type="pct"/>
          </w:tcPr>
          <w:p w14:paraId="145C0D41" w14:textId="42225433" w:rsidR="00723E03" w:rsidRDefault="00723E03" w:rsidP="00723E03">
            <w:pPr>
              <w:spacing w:after="0" w:line="276" w:lineRule="auto"/>
              <w:rPr>
                <w:szCs w:val="22"/>
                <w:lang w:eastAsia="ja-JP"/>
              </w:rPr>
            </w:pPr>
            <w:r>
              <w:rPr>
                <w:rFonts w:eastAsiaTheme="minorEastAsia"/>
                <w:szCs w:val="22"/>
              </w:rPr>
              <w:t>lian.araujo@ericsson.com</w:t>
            </w:r>
          </w:p>
        </w:tc>
      </w:tr>
      <w:tr w:rsidR="00E02C62" w14:paraId="1A8997F8" w14:textId="77777777" w:rsidTr="002834A8">
        <w:tc>
          <w:tcPr>
            <w:tcW w:w="1190" w:type="pct"/>
          </w:tcPr>
          <w:p w14:paraId="6CD97AA5" w14:textId="4C9ACC1A" w:rsidR="00E02C62" w:rsidRDefault="00E02C62" w:rsidP="00E02C62">
            <w:pPr>
              <w:spacing w:after="0" w:line="276" w:lineRule="auto"/>
              <w:jc w:val="center"/>
              <w:rPr>
                <w:szCs w:val="22"/>
                <w:lang w:eastAsia="ja-JP"/>
              </w:rPr>
            </w:pPr>
            <w:r>
              <w:rPr>
                <w:rFonts w:eastAsia="宋体" w:hint="eastAsia"/>
                <w:szCs w:val="22"/>
              </w:rPr>
              <w:t>H</w:t>
            </w:r>
            <w:r>
              <w:rPr>
                <w:rFonts w:eastAsia="宋体"/>
                <w:szCs w:val="22"/>
              </w:rPr>
              <w:t>uawei, HiS</w:t>
            </w:r>
            <w:r>
              <w:rPr>
                <w:rFonts w:eastAsia="宋体"/>
                <w:szCs w:val="22"/>
              </w:rPr>
              <w:t>ilicon</w:t>
            </w:r>
          </w:p>
        </w:tc>
        <w:tc>
          <w:tcPr>
            <w:tcW w:w="3810" w:type="pct"/>
          </w:tcPr>
          <w:p w14:paraId="6E42FA4F" w14:textId="6E91A9AD" w:rsidR="00E02C62" w:rsidRDefault="00E02C62" w:rsidP="00E02C62">
            <w:pPr>
              <w:spacing w:after="0" w:line="276" w:lineRule="auto"/>
              <w:rPr>
                <w:szCs w:val="22"/>
                <w:lang w:eastAsia="ja-JP"/>
              </w:rPr>
            </w:pPr>
            <w:r>
              <w:rPr>
                <w:rFonts w:eastAsia="宋体"/>
                <w:szCs w:val="22"/>
              </w:rPr>
              <w:t>shatong3@hisilicon.com</w:t>
            </w:r>
          </w:p>
        </w:tc>
      </w:tr>
      <w:tr w:rsidR="00E02C62" w14:paraId="761E9C2D" w14:textId="77777777" w:rsidTr="002834A8">
        <w:tc>
          <w:tcPr>
            <w:tcW w:w="1190" w:type="pct"/>
          </w:tcPr>
          <w:p w14:paraId="2B97D4E5" w14:textId="0DB57326" w:rsidR="00E02C62" w:rsidRPr="00131CEA" w:rsidRDefault="00E02C62" w:rsidP="00E02C62">
            <w:pPr>
              <w:spacing w:after="0" w:line="276" w:lineRule="auto"/>
              <w:jc w:val="center"/>
              <w:rPr>
                <w:rFonts w:eastAsiaTheme="minorEastAsia"/>
                <w:szCs w:val="22"/>
                <w:lang w:eastAsia="ja-JP"/>
              </w:rPr>
            </w:pPr>
          </w:p>
        </w:tc>
        <w:tc>
          <w:tcPr>
            <w:tcW w:w="3810" w:type="pct"/>
          </w:tcPr>
          <w:p w14:paraId="7ACF19D3" w14:textId="359419FB" w:rsidR="00E02C62" w:rsidRPr="00131CEA" w:rsidRDefault="00E02C62" w:rsidP="00E02C62">
            <w:pPr>
              <w:spacing w:after="0" w:line="276" w:lineRule="auto"/>
              <w:rPr>
                <w:rFonts w:eastAsiaTheme="minorEastAsia"/>
                <w:szCs w:val="22"/>
                <w:lang w:eastAsia="ja-JP"/>
              </w:rPr>
            </w:pPr>
          </w:p>
        </w:tc>
      </w:tr>
      <w:tr w:rsidR="00E02C62" w14:paraId="3D811998" w14:textId="77777777" w:rsidTr="002834A8">
        <w:tc>
          <w:tcPr>
            <w:tcW w:w="1190" w:type="pct"/>
          </w:tcPr>
          <w:p w14:paraId="1ACDDA64" w14:textId="34E897E3" w:rsidR="00E02C62" w:rsidRDefault="00E02C62" w:rsidP="00E02C62">
            <w:pPr>
              <w:spacing w:after="0" w:line="276" w:lineRule="auto"/>
              <w:jc w:val="center"/>
              <w:rPr>
                <w:szCs w:val="22"/>
                <w:lang w:eastAsia="ja-JP"/>
              </w:rPr>
            </w:pPr>
          </w:p>
        </w:tc>
        <w:tc>
          <w:tcPr>
            <w:tcW w:w="3810" w:type="pct"/>
          </w:tcPr>
          <w:p w14:paraId="663FED57" w14:textId="050F3ECB" w:rsidR="00E02C62" w:rsidRDefault="00E02C62" w:rsidP="00E02C62">
            <w:pPr>
              <w:spacing w:after="0" w:line="276" w:lineRule="auto"/>
              <w:rPr>
                <w:szCs w:val="22"/>
                <w:lang w:eastAsia="ja-JP"/>
              </w:rPr>
            </w:pPr>
          </w:p>
        </w:tc>
      </w:tr>
      <w:tr w:rsidR="00E02C62" w14:paraId="3BD718B4" w14:textId="77777777" w:rsidTr="002834A8">
        <w:tc>
          <w:tcPr>
            <w:tcW w:w="1190" w:type="pct"/>
          </w:tcPr>
          <w:p w14:paraId="1CBFA0C8" w14:textId="580ABB17" w:rsidR="00E02C62" w:rsidRDefault="00E02C62" w:rsidP="00E02C62">
            <w:pPr>
              <w:spacing w:after="0" w:line="276" w:lineRule="auto"/>
              <w:jc w:val="center"/>
              <w:rPr>
                <w:szCs w:val="22"/>
                <w:lang w:eastAsia="ja-JP"/>
              </w:rPr>
            </w:pPr>
          </w:p>
        </w:tc>
        <w:tc>
          <w:tcPr>
            <w:tcW w:w="3810" w:type="pct"/>
          </w:tcPr>
          <w:p w14:paraId="7E87D3D9" w14:textId="5A17A466" w:rsidR="00E02C62" w:rsidRDefault="00E02C62" w:rsidP="00E02C62">
            <w:pPr>
              <w:spacing w:after="0" w:line="276" w:lineRule="auto"/>
              <w:rPr>
                <w:szCs w:val="22"/>
                <w:lang w:eastAsia="ja-JP"/>
              </w:rPr>
            </w:pPr>
          </w:p>
        </w:tc>
      </w:tr>
      <w:tr w:rsidR="00E02C62" w14:paraId="6E90B55A" w14:textId="77777777" w:rsidTr="002834A8">
        <w:tc>
          <w:tcPr>
            <w:tcW w:w="1190" w:type="pct"/>
          </w:tcPr>
          <w:p w14:paraId="45DB8862" w14:textId="6C87618D" w:rsidR="00E02C62" w:rsidRDefault="00E02C62" w:rsidP="00E02C62">
            <w:pPr>
              <w:spacing w:after="0" w:line="276" w:lineRule="auto"/>
              <w:jc w:val="center"/>
              <w:rPr>
                <w:szCs w:val="22"/>
                <w:lang w:eastAsia="ja-JP"/>
              </w:rPr>
            </w:pPr>
          </w:p>
        </w:tc>
        <w:tc>
          <w:tcPr>
            <w:tcW w:w="3810" w:type="pct"/>
          </w:tcPr>
          <w:p w14:paraId="120BED06" w14:textId="2EB8399F" w:rsidR="00E02C62" w:rsidRDefault="00E02C62" w:rsidP="00E02C62">
            <w:pPr>
              <w:spacing w:after="0" w:line="276" w:lineRule="auto"/>
              <w:rPr>
                <w:szCs w:val="22"/>
                <w:lang w:eastAsia="ja-JP"/>
              </w:rPr>
            </w:pPr>
          </w:p>
        </w:tc>
      </w:tr>
      <w:tr w:rsidR="00E02C62" w14:paraId="21CCFFED" w14:textId="77777777" w:rsidTr="002834A8">
        <w:tc>
          <w:tcPr>
            <w:tcW w:w="1190" w:type="pct"/>
          </w:tcPr>
          <w:p w14:paraId="408A240C" w14:textId="0AF8DF52" w:rsidR="00E02C62" w:rsidRDefault="00E02C62" w:rsidP="00E02C62">
            <w:pPr>
              <w:spacing w:after="0" w:line="276" w:lineRule="auto"/>
              <w:jc w:val="center"/>
              <w:rPr>
                <w:szCs w:val="22"/>
                <w:lang w:eastAsia="ja-JP"/>
              </w:rPr>
            </w:pPr>
          </w:p>
        </w:tc>
        <w:tc>
          <w:tcPr>
            <w:tcW w:w="3810" w:type="pct"/>
          </w:tcPr>
          <w:p w14:paraId="0E95BEFF" w14:textId="20B6416E" w:rsidR="00E02C62" w:rsidRDefault="00E02C62" w:rsidP="00E02C62">
            <w:pPr>
              <w:spacing w:after="0" w:line="276" w:lineRule="auto"/>
              <w:rPr>
                <w:szCs w:val="22"/>
                <w:lang w:eastAsia="ja-JP"/>
              </w:rPr>
            </w:pPr>
          </w:p>
        </w:tc>
      </w:tr>
      <w:tr w:rsidR="00E02C62" w14:paraId="1691AEF4" w14:textId="77777777" w:rsidTr="002834A8">
        <w:tc>
          <w:tcPr>
            <w:tcW w:w="1190" w:type="pct"/>
          </w:tcPr>
          <w:p w14:paraId="5082DEEB" w14:textId="77777777" w:rsidR="00E02C62" w:rsidRDefault="00E02C62" w:rsidP="00E02C62">
            <w:pPr>
              <w:spacing w:after="0" w:line="276" w:lineRule="auto"/>
              <w:jc w:val="center"/>
              <w:rPr>
                <w:szCs w:val="22"/>
                <w:lang w:eastAsia="ja-JP"/>
              </w:rPr>
            </w:pPr>
          </w:p>
        </w:tc>
        <w:tc>
          <w:tcPr>
            <w:tcW w:w="3810" w:type="pct"/>
          </w:tcPr>
          <w:p w14:paraId="47AEC393" w14:textId="77777777" w:rsidR="00E02C62" w:rsidRDefault="00E02C62" w:rsidP="00E02C62">
            <w:pPr>
              <w:spacing w:after="0" w:line="276" w:lineRule="auto"/>
              <w:rPr>
                <w:szCs w:val="22"/>
                <w:lang w:eastAsia="ja-JP"/>
              </w:rPr>
            </w:pPr>
          </w:p>
        </w:tc>
      </w:tr>
      <w:tr w:rsidR="00E02C62" w14:paraId="7EE12090" w14:textId="77777777" w:rsidTr="002834A8">
        <w:tc>
          <w:tcPr>
            <w:tcW w:w="1190" w:type="pct"/>
          </w:tcPr>
          <w:p w14:paraId="0F5A532D" w14:textId="77777777" w:rsidR="00E02C62" w:rsidRDefault="00E02C62" w:rsidP="00E02C62">
            <w:pPr>
              <w:spacing w:after="0" w:line="276" w:lineRule="auto"/>
              <w:jc w:val="center"/>
              <w:rPr>
                <w:szCs w:val="22"/>
                <w:lang w:eastAsia="ja-JP"/>
              </w:rPr>
            </w:pPr>
          </w:p>
        </w:tc>
        <w:tc>
          <w:tcPr>
            <w:tcW w:w="3810" w:type="pct"/>
          </w:tcPr>
          <w:p w14:paraId="17359D52" w14:textId="77777777" w:rsidR="00E02C62" w:rsidRDefault="00E02C62" w:rsidP="00E02C62">
            <w:pPr>
              <w:spacing w:after="0" w:line="276" w:lineRule="auto"/>
              <w:rPr>
                <w:szCs w:val="22"/>
                <w:lang w:eastAsia="ja-JP"/>
              </w:rPr>
            </w:pPr>
          </w:p>
        </w:tc>
      </w:tr>
    </w:tbl>
    <w:p w14:paraId="57647339" w14:textId="77777777" w:rsidR="009E4A68" w:rsidRPr="009E4A68" w:rsidRDefault="009E4A68" w:rsidP="009E4A68">
      <w:pPr>
        <w:rPr>
          <w:lang w:eastAsia="ja-JP"/>
        </w:rPr>
      </w:pPr>
    </w:p>
    <w:p w14:paraId="184B618B" w14:textId="210490B0" w:rsidR="00064382" w:rsidRDefault="00064382" w:rsidP="00E82B46">
      <w:pPr>
        <w:pStyle w:val="1"/>
      </w:pPr>
      <w:r>
        <w:t>References</w:t>
      </w:r>
    </w:p>
    <w:p w14:paraId="481307A8" w14:textId="49CE1FBE" w:rsidR="00064382" w:rsidRPr="00064382" w:rsidRDefault="00064382" w:rsidP="00064382">
      <w:pPr>
        <w:rPr>
          <w:u w:val="single"/>
          <w:lang w:eastAsia="ja-JP"/>
        </w:rPr>
      </w:pPr>
      <w:r w:rsidRPr="00064382">
        <w:rPr>
          <w:u w:val="single"/>
          <w:lang w:eastAsia="ja-JP"/>
        </w:rPr>
        <w:t>Email discussion summary</w:t>
      </w:r>
    </w:p>
    <w:p w14:paraId="678F1EBF" w14:textId="00A153A8" w:rsidR="00064382" w:rsidRDefault="00064382" w:rsidP="00064382">
      <w:pPr>
        <w:rPr>
          <w:lang w:eastAsia="ja-JP"/>
        </w:rPr>
      </w:pPr>
      <w:r>
        <w:rPr>
          <w:lang w:eastAsia="ja-JP"/>
        </w:rPr>
        <w:t xml:space="preserve">[1]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5CAEB054" w14:textId="26CBF204" w:rsidR="00064382" w:rsidRDefault="00064382" w:rsidP="00064382">
      <w:pPr>
        <w:rPr>
          <w:lang w:eastAsia="ja-JP"/>
        </w:rPr>
      </w:pPr>
      <w:r>
        <w:rPr>
          <w:lang w:eastAsia="ja-JP"/>
        </w:rPr>
        <w:lastRenderedPageBreak/>
        <w:t xml:space="preserve">[2] </w:t>
      </w:r>
      <w:r w:rsidRPr="00064382">
        <w:rPr>
          <w:lang w:eastAsia="ja-JP"/>
        </w:rPr>
        <w:t>R2-2110565</w:t>
      </w:r>
      <w:r w:rsidRPr="00064382">
        <w:rPr>
          <w:lang w:eastAsia="ja-JP"/>
        </w:rPr>
        <w:tab/>
        <w:t>Report for [Post115-e][087][NR15] Simultaneous Rx/Tx cap finer granularity (NTT DOCOMO)</w:t>
      </w:r>
      <w:r w:rsidRPr="00064382">
        <w:rPr>
          <w:lang w:eastAsia="ja-JP"/>
        </w:rPr>
        <w:tab/>
        <w:t>NTT DOCOMO, INC.</w:t>
      </w:r>
    </w:p>
    <w:p w14:paraId="5B2D3B6E" w14:textId="7EF1D972" w:rsidR="00064382" w:rsidRPr="00064382" w:rsidRDefault="00064382" w:rsidP="00064382">
      <w:pPr>
        <w:rPr>
          <w:u w:val="single"/>
          <w:lang w:eastAsia="ja-JP"/>
        </w:rPr>
      </w:pPr>
      <w:r w:rsidRPr="00064382">
        <w:rPr>
          <w:u w:val="single"/>
          <w:lang w:eastAsia="ja-JP"/>
        </w:rPr>
        <w:t>Draft CRs/Ls</w:t>
      </w:r>
    </w:p>
    <w:p w14:paraId="3F41E36E" w14:textId="00BB5FAD" w:rsidR="00064382" w:rsidRDefault="00064382" w:rsidP="00064382">
      <w:pPr>
        <w:rPr>
          <w:lang w:eastAsia="ja-JP"/>
        </w:rPr>
      </w:pPr>
      <w:r>
        <w:rPr>
          <w:lang w:eastAsia="ja-JP"/>
        </w:rPr>
        <w:t>[3] R2-2110566 draft CR for 38.331, Rel-15</w:t>
      </w:r>
    </w:p>
    <w:p w14:paraId="5DBED304" w14:textId="125923B4" w:rsidR="00064382" w:rsidRDefault="00064382" w:rsidP="00064382">
      <w:pPr>
        <w:rPr>
          <w:lang w:eastAsia="ja-JP"/>
        </w:rPr>
      </w:pPr>
      <w:r>
        <w:rPr>
          <w:lang w:eastAsia="ja-JP"/>
        </w:rPr>
        <w:t>[4] R2-2110567</w:t>
      </w:r>
      <w:r w:rsidRPr="00064382">
        <w:rPr>
          <w:lang w:eastAsia="ja-JP"/>
        </w:rPr>
        <w:t xml:space="preserve"> </w:t>
      </w:r>
      <w:r>
        <w:rPr>
          <w:lang w:eastAsia="ja-JP"/>
        </w:rPr>
        <w:t>draft CR for 38.331, Rel-16</w:t>
      </w:r>
    </w:p>
    <w:p w14:paraId="7CB23B68" w14:textId="32A52830" w:rsidR="00064382" w:rsidRDefault="00064382" w:rsidP="00064382">
      <w:pPr>
        <w:rPr>
          <w:lang w:eastAsia="ja-JP"/>
        </w:rPr>
      </w:pPr>
      <w:r>
        <w:rPr>
          <w:lang w:eastAsia="ja-JP"/>
        </w:rPr>
        <w:t>[5] R2-2110568</w:t>
      </w:r>
      <w:r w:rsidRPr="00064382">
        <w:rPr>
          <w:lang w:eastAsia="ja-JP"/>
        </w:rPr>
        <w:t xml:space="preserve"> </w:t>
      </w:r>
      <w:r>
        <w:rPr>
          <w:lang w:eastAsia="ja-JP"/>
        </w:rPr>
        <w:t>draft CR for 38.306, Rel-15</w:t>
      </w:r>
    </w:p>
    <w:p w14:paraId="7910398D" w14:textId="1E152418" w:rsidR="00064382" w:rsidRDefault="00064382" w:rsidP="00064382">
      <w:pPr>
        <w:rPr>
          <w:lang w:eastAsia="ja-JP"/>
        </w:rPr>
      </w:pPr>
      <w:r>
        <w:rPr>
          <w:lang w:eastAsia="ja-JP"/>
        </w:rPr>
        <w:t>[6] R2-2110569</w:t>
      </w:r>
      <w:r w:rsidRPr="00064382">
        <w:rPr>
          <w:lang w:eastAsia="ja-JP"/>
        </w:rPr>
        <w:t xml:space="preserve"> </w:t>
      </w:r>
      <w:r>
        <w:rPr>
          <w:lang w:eastAsia="ja-JP"/>
        </w:rPr>
        <w:t>draft CR for 38.306, Rel-16</w:t>
      </w:r>
    </w:p>
    <w:p w14:paraId="096FD38C" w14:textId="1AB7950F" w:rsidR="00064382" w:rsidRDefault="00064382" w:rsidP="00064382">
      <w:r>
        <w:t xml:space="preserve">[7] </w:t>
      </w:r>
      <w:r w:rsidRPr="00064382">
        <w:t>R2-2110570</w:t>
      </w:r>
      <w:r>
        <w:t xml:space="preserve"> draft LS</w:t>
      </w:r>
    </w:p>
    <w:p w14:paraId="0FDE2C94" w14:textId="3F9754CA" w:rsidR="00064382" w:rsidRPr="00064382" w:rsidRDefault="00064382" w:rsidP="00064382">
      <w:pPr>
        <w:rPr>
          <w:u w:val="single"/>
        </w:rPr>
      </w:pPr>
      <w:r w:rsidRPr="00064382">
        <w:rPr>
          <w:u w:val="single"/>
        </w:rPr>
        <w:t>Company contribution</w:t>
      </w:r>
      <w:r w:rsidR="00BF1C9E">
        <w:rPr>
          <w:u w:val="single"/>
        </w:rPr>
        <w:t xml:space="preserve"> to this meeting</w:t>
      </w:r>
    </w:p>
    <w:p w14:paraId="773940FB" w14:textId="6B1DD15A" w:rsidR="00064382" w:rsidRDefault="00064382" w:rsidP="00064382">
      <w:r>
        <w:t xml:space="preserve">[8] </w:t>
      </w:r>
      <w:r w:rsidRPr="00064382">
        <w:t>R2-2110571</w:t>
      </w:r>
      <w:r w:rsidRPr="00064382">
        <w:tab/>
        <w:t>Remaining issues on simultaneous Rx/Tx capability per band pair</w:t>
      </w:r>
      <w:r w:rsidRPr="00064382">
        <w:tab/>
        <w:t>NTT DOCOMO, INC.</w:t>
      </w:r>
    </w:p>
    <w:p w14:paraId="28E4AD51" w14:textId="07A2DB1E" w:rsidR="00B97703" w:rsidRDefault="003A5D12" w:rsidP="00E82B46">
      <w:pPr>
        <w:pStyle w:val="1"/>
      </w:pPr>
      <w:r>
        <w:t xml:space="preserve">Phase 1 </w:t>
      </w:r>
      <w:r w:rsidR="00EA2761">
        <w:t>Discussion</w:t>
      </w:r>
    </w:p>
    <w:p w14:paraId="069FF1FC" w14:textId="1474C755" w:rsidR="003D466E" w:rsidRPr="003D466E" w:rsidRDefault="00544002" w:rsidP="003D466E">
      <w:pPr>
        <w:pStyle w:val="2"/>
      </w:pPr>
      <w:r>
        <w:t xml:space="preserve">Inter-node signalling </w:t>
      </w:r>
      <w:r w:rsidR="00B44223">
        <w:t>to help validate per-band-pair capability</w:t>
      </w:r>
    </w:p>
    <w:p w14:paraId="7732EE92" w14:textId="0721AB68" w:rsidR="003D466E" w:rsidRDefault="006B7CB7" w:rsidP="003D466E">
      <w:pPr>
        <w:rPr>
          <w:bCs/>
          <w:lang w:eastAsia="ja-JP"/>
        </w:rPr>
      </w:pPr>
      <w:r w:rsidRPr="006B7CB7">
        <w:rPr>
          <w:bCs/>
          <w:u w:val="single"/>
          <w:lang w:eastAsia="ja-JP"/>
        </w:rPr>
        <w:t>B</w:t>
      </w:r>
      <w:r>
        <w:rPr>
          <w:bCs/>
          <w:u w:val="single"/>
          <w:lang w:eastAsia="ja-JP"/>
        </w:rPr>
        <w:t>a</w:t>
      </w:r>
      <w:r w:rsidRPr="006B7CB7">
        <w:rPr>
          <w:bCs/>
          <w:u w:val="single"/>
          <w:lang w:eastAsia="ja-JP"/>
        </w:rPr>
        <w:t>nd information</w:t>
      </w:r>
      <w:r>
        <w:rPr>
          <w:bCs/>
          <w:lang w:eastAsia="ja-JP"/>
        </w:rPr>
        <w:t xml:space="preserve">: </w:t>
      </w:r>
      <w:r w:rsidR="003D466E">
        <w:rPr>
          <w:bCs/>
          <w:lang w:eastAsia="ja-JP"/>
        </w:rPr>
        <w:t>During the RAN2 115-e email discussion ([1] and reflector) there seems to be a consensus on the necessity of the information at the SN on the frequency bands used by the MN, which enables the SN to determine for which band pair it should check the simultaneous Rx/Tx UE capability.</w:t>
      </w:r>
    </w:p>
    <w:p w14:paraId="71E05B1A" w14:textId="4FF4A1F5" w:rsidR="00773513" w:rsidRDefault="006B7CB7" w:rsidP="00036AFC">
      <w:pPr>
        <w:rPr>
          <w:bCs/>
          <w:lang w:eastAsia="ja-JP"/>
        </w:rPr>
      </w:pPr>
      <w:r w:rsidRPr="006B7CB7">
        <w:rPr>
          <w:bCs/>
          <w:u w:val="single"/>
          <w:lang w:eastAsia="ja-JP"/>
        </w:rPr>
        <w:t>UL/DL information</w:t>
      </w:r>
      <w:r>
        <w:rPr>
          <w:bCs/>
          <w:lang w:eastAsia="ja-JP"/>
        </w:rPr>
        <w:t xml:space="preserve">: </w:t>
      </w:r>
      <w:r w:rsidR="003D466E">
        <w:rPr>
          <w:bCs/>
          <w:lang w:eastAsia="ja-JP"/>
        </w:rPr>
        <w:t xml:space="preserve">In addition, in the post-115e email discussion [2] Ericsson brought up the potential need for UL/DL information. The moderator’s understanding is that </w:t>
      </w:r>
      <w:r w:rsidR="003D466E" w:rsidRPr="004155DC">
        <w:rPr>
          <w:lang w:eastAsia="ja-JP"/>
        </w:rPr>
        <w:t>the network does not need to validate the simultaneous Rx/Tx capability between DL-only bands, and we could further optimize the network behaviour with the aid of the UL/DL information.</w:t>
      </w:r>
      <w:r w:rsidR="003D466E">
        <w:rPr>
          <w:lang w:eastAsia="ja-JP"/>
        </w:rPr>
        <w:t xml:space="preserve"> </w:t>
      </w:r>
      <w:r>
        <w:rPr>
          <w:lang w:eastAsia="ja-JP"/>
        </w:rPr>
        <w:t>On the other hand, i</w:t>
      </w:r>
      <w:r w:rsidR="003D466E">
        <w:rPr>
          <w:lang w:eastAsia="ja-JP"/>
        </w:rPr>
        <w:t>n Docomo contribution [8], the authors wonder</w:t>
      </w:r>
      <w:r>
        <w:rPr>
          <w:lang w:eastAsia="ja-JP"/>
        </w:rPr>
        <w:t xml:space="preserve"> if</w:t>
      </w:r>
      <w:r w:rsidR="003D466E">
        <w:rPr>
          <w:lang w:eastAsia="ja-JP"/>
        </w:rPr>
        <w:t xml:space="preserve"> there might be few cases where the UL/DL information </w:t>
      </w:r>
      <w:r>
        <w:rPr>
          <w:lang w:eastAsia="ja-JP"/>
        </w:rPr>
        <w:t>could be beneficial in terms of UE capabilities.</w:t>
      </w:r>
    </w:p>
    <w:p w14:paraId="6D00A988" w14:textId="62D56A02" w:rsidR="003D466E" w:rsidRDefault="006B7CB7" w:rsidP="00036AFC">
      <w:pPr>
        <w:rPr>
          <w:bCs/>
          <w:lang w:eastAsia="ja-JP"/>
        </w:rPr>
      </w:pPr>
      <w:r>
        <w:rPr>
          <w:bCs/>
          <w:u w:val="single"/>
          <w:lang w:eastAsia="ja-JP"/>
        </w:rPr>
        <w:t>INM d</w:t>
      </w:r>
      <w:r w:rsidRPr="006B7CB7">
        <w:rPr>
          <w:bCs/>
          <w:u w:val="single"/>
          <w:lang w:eastAsia="ja-JP"/>
        </w:rPr>
        <w:t>irection</w:t>
      </w:r>
      <w:r>
        <w:rPr>
          <w:bCs/>
          <w:lang w:eastAsia="ja-JP"/>
        </w:rPr>
        <w:t xml:space="preserve">: One could think about sending the above information from MN to SN, and/or from SN to MN. This topic was discussed in the post-115e email discussion, but the participating companies could not find a direction. In the contribution [8], the authors propose </w:t>
      </w:r>
      <w:r w:rsidR="00204773">
        <w:rPr>
          <w:bCs/>
          <w:lang w:eastAsia="ja-JP"/>
        </w:rPr>
        <w:t xml:space="preserve">NOT </w:t>
      </w:r>
      <w:r>
        <w:rPr>
          <w:bCs/>
          <w:lang w:eastAsia="ja-JP"/>
        </w:rPr>
        <w:t xml:space="preserve">to add the band information to </w:t>
      </w:r>
      <w:r w:rsidR="00204773">
        <w:rPr>
          <w:bCs/>
          <w:lang w:eastAsia="ja-JP"/>
        </w:rPr>
        <w:t>the S</w:t>
      </w:r>
      <w:r>
        <w:rPr>
          <w:bCs/>
          <w:lang w:eastAsia="ja-JP"/>
        </w:rPr>
        <w:t>N-to-</w:t>
      </w:r>
      <w:r w:rsidR="00204773">
        <w:rPr>
          <w:bCs/>
          <w:lang w:eastAsia="ja-JP"/>
        </w:rPr>
        <w:t>M</w:t>
      </w:r>
      <w:r>
        <w:rPr>
          <w:bCs/>
          <w:lang w:eastAsia="ja-JP"/>
        </w:rPr>
        <w:t xml:space="preserve">N direction, as the SN can validate the simultaneous Rx/Tx capability </w:t>
      </w:r>
      <w:r w:rsidR="00D66A0A">
        <w:rPr>
          <w:bCs/>
          <w:lang w:eastAsia="ja-JP"/>
        </w:rPr>
        <w:t>considering</w:t>
      </w:r>
      <w:r>
        <w:rPr>
          <w:bCs/>
          <w:lang w:eastAsia="ja-JP"/>
        </w:rPr>
        <w:t xml:space="preserve"> the bands used by </w:t>
      </w:r>
      <w:r w:rsidR="00D66A0A">
        <w:rPr>
          <w:bCs/>
          <w:lang w:eastAsia="ja-JP"/>
        </w:rPr>
        <w:t>both</w:t>
      </w:r>
      <w:r>
        <w:rPr>
          <w:bCs/>
          <w:lang w:eastAsia="ja-JP"/>
        </w:rPr>
        <w:t xml:space="preserve"> nodes.</w:t>
      </w:r>
    </w:p>
    <w:p w14:paraId="28F29D6A" w14:textId="77777777" w:rsidR="00D66A0A" w:rsidRDefault="00D66A0A" w:rsidP="00D66A0A">
      <w:pPr>
        <w:rPr>
          <w:lang w:eastAsia="sv-SE"/>
        </w:rPr>
      </w:pPr>
      <w:r>
        <w:rPr>
          <w:lang w:eastAsia="sv-SE"/>
        </w:rPr>
        <w:t>Taking the above into account, companies are invited to provide feedback on the need for the information below:</w:t>
      </w:r>
    </w:p>
    <w:p w14:paraId="5264EDE1" w14:textId="6D9E1F75" w:rsidR="00D66A0A" w:rsidRDefault="00D66A0A" w:rsidP="00D66A0A">
      <w:pPr>
        <w:pStyle w:val="af1"/>
        <w:numPr>
          <w:ilvl w:val="0"/>
          <w:numId w:val="28"/>
        </w:numPr>
        <w:ind w:leftChars="0"/>
        <w:rPr>
          <w:lang w:eastAsia="sv-SE"/>
        </w:rPr>
      </w:pPr>
      <w:r>
        <w:rPr>
          <w:lang w:eastAsia="sv-SE"/>
        </w:rPr>
        <w:t xml:space="preserve">Band information from MN to SN: Baseline is to clarify the description of </w:t>
      </w:r>
      <w:r w:rsidRPr="00D66A0A">
        <w:rPr>
          <w:i/>
          <w:iCs/>
          <w:lang w:eastAsia="sv-SE"/>
        </w:rPr>
        <w:t>selectedBandEntriesMNList</w:t>
      </w:r>
      <w:r>
        <w:rPr>
          <w:lang w:eastAsia="sv-SE"/>
        </w:rPr>
        <w:t xml:space="preserve"> to allow usage in MR-DC scenario, as discussed earlier.</w:t>
      </w:r>
    </w:p>
    <w:p w14:paraId="2F016B3B" w14:textId="5CB6D3C7" w:rsidR="00D66A0A" w:rsidRDefault="00D66A0A" w:rsidP="00D66A0A">
      <w:pPr>
        <w:pStyle w:val="af1"/>
        <w:numPr>
          <w:ilvl w:val="0"/>
          <w:numId w:val="28"/>
        </w:numPr>
        <w:ind w:leftChars="0"/>
        <w:rPr>
          <w:lang w:eastAsia="sv-SE"/>
        </w:rPr>
      </w:pPr>
      <w:r>
        <w:rPr>
          <w:lang w:eastAsia="sv-SE"/>
        </w:rPr>
        <w:t>UL/DL information from MN to SN: Baseline would be a new field indicating whether UL and/or DL is configured, as in (2) in Annex A.</w:t>
      </w:r>
    </w:p>
    <w:p w14:paraId="433A79E7" w14:textId="69734C8B" w:rsidR="00D66A0A" w:rsidRDefault="00D66A0A" w:rsidP="00D66A0A">
      <w:pPr>
        <w:pStyle w:val="af1"/>
        <w:numPr>
          <w:ilvl w:val="0"/>
          <w:numId w:val="28"/>
        </w:numPr>
        <w:ind w:leftChars="0"/>
        <w:rPr>
          <w:lang w:eastAsia="sv-SE"/>
        </w:rPr>
      </w:pPr>
      <w:r>
        <w:rPr>
          <w:lang w:eastAsia="sv-SE"/>
        </w:rPr>
        <w:t>Band information from SN to MN: Baseline would be a new field indicating selected band entries at the SN, as in (3) in Annex A.</w:t>
      </w:r>
    </w:p>
    <w:p w14:paraId="773BEB4D" w14:textId="00F2E91F" w:rsidR="00D66A0A" w:rsidRDefault="00D66A0A" w:rsidP="00D66A0A">
      <w:pPr>
        <w:pStyle w:val="af1"/>
        <w:numPr>
          <w:ilvl w:val="0"/>
          <w:numId w:val="28"/>
        </w:numPr>
        <w:ind w:leftChars="0"/>
        <w:rPr>
          <w:lang w:eastAsia="sv-SE"/>
        </w:rPr>
      </w:pPr>
      <w:r>
        <w:rPr>
          <w:lang w:eastAsia="sv-SE"/>
        </w:rPr>
        <w:t>UL/DL information from SN to MN: Baseline would be a new field indicating whether UL and/or DL is configured, as in (4) in Annex A.</w:t>
      </w:r>
    </w:p>
    <w:p w14:paraId="2B703674" w14:textId="73A8AD9C" w:rsidR="00986F06" w:rsidRPr="00FF515C" w:rsidRDefault="00986F06" w:rsidP="00986F06">
      <w:pPr>
        <w:outlineLvl w:val="4"/>
        <w:rPr>
          <w:b/>
          <w:bCs/>
          <w:lang w:eastAsia="ja-JP"/>
        </w:rPr>
      </w:pPr>
      <w:r w:rsidRPr="00FF515C">
        <w:rPr>
          <w:b/>
          <w:bCs/>
          <w:lang w:eastAsia="ja-JP"/>
        </w:rPr>
        <w:t>Q1:</w:t>
      </w:r>
      <w:r w:rsidR="00204773">
        <w:rPr>
          <w:b/>
          <w:bCs/>
          <w:lang w:eastAsia="ja-JP"/>
        </w:rPr>
        <w:t xml:space="preserve"> Do companies agree to </w:t>
      </w:r>
      <w:r w:rsidR="00BF1C9E">
        <w:rPr>
          <w:b/>
          <w:bCs/>
          <w:lang w:eastAsia="ja-JP"/>
        </w:rPr>
        <w:t>clarify/</w:t>
      </w:r>
      <w:r w:rsidR="00210826">
        <w:rPr>
          <w:b/>
          <w:bCs/>
          <w:lang w:eastAsia="ja-JP"/>
        </w:rPr>
        <w:t xml:space="preserve">introduce each of the above information? </w:t>
      </w:r>
      <w:r w:rsidR="00BF1C9E">
        <w:rPr>
          <w:b/>
          <w:bCs/>
          <w:lang w:eastAsia="ja-JP"/>
        </w:rPr>
        <w:t xml:space="preserve">How the </w:t>
      </w:r>
      <w:r w:rsidR="001D5D0A">
        <w:rPr>
          <w:b/>
          <w:bCs/>
          <w:lang w:eastAsia="ja-JP"/>
        </w:rPr>
        <w:t>clarification/change should be?</w:t>
      </w:r>
    </w:p>
    <w:tbl>
      <w:tblPr>
        <w:tblStyle w:val="af3"/>
        <w:tblW w:w="5000" w:type="pct"/>
        <w:tblLook w:val="04A0" w:firstRow="1" w:lastRow="0" w:firstColumn="1" w:lastColumn="0" w:noHBand="0" w:noVBand="1"/>
      </w:tblPr>
      <w:tblGrid>
        <w:gridCol w:w="2123"/>
        <w:gridCol w:w="2125"/>
        <w:gridCol w:w="5607"/>
      </w:tblGrid>
      <w:tr w:rsidR="00A7770F" w14:paraId="76619BFD" w14:textId="77777777" w:rsidTr="00204773">
        <w:tc>
          <w:tcPr>
            <w:tcW w:w="1077" w:type="pct"/>
          </w:tcPr>
          <w:p w14:paraId="0AE5DC62" w14:textId="77777777" w:rsidR="00A7770F" w:rsidRDefault="00A7770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1078" w:type="pct"/>
          </w:tcPr>
          <w:p w14:paraId="250DF28E" w14:textId="2D81D587" w:rsidR="00A7770F" w:rsidRDefault="00A7770F" w:rsidP="00204773">
            <w:pPr>
              <w:spacing w:after="0" w:line="276" w:lineRule="auto"/>
              <w:jc w:val="center"/>
              <w:rPr>
                <w:rFonts w:ascii="CG Times (WN)" w:hAnsi="CG Times (WN)"/>
                <w:b/>
                <w:bCs/>
                <w:szCs w:val="22"/>
                <w:lang w:eastAsia="ja-JP"/>
              </w:rPr>
            </w:pPr>
            <w:r>
              <w:rPr>
                <w:rFonts w:ascii="CG Times (WN)" w:hAnsi="CG Times (WN)"/>
                <w:b/>
                <w:bCs/>
                <w:szCs w:val="22"/>
                <w:lang w:eastAsia="ja-JP"/>
              </w:rPr>
              <w:t>Agree to (1</w:t>
            </w:r>
            <w:r w:rsidR="00204773">
              <w:rPr>
                <w:rFonts w:ascii="CG Times (WN)" w:hAnsi="CG Times (WN)"/>
                <w:b/>
                <w:bCs/>
                <w:szCs w:val="22"/>
                <w:lang w:eastAsia="ja-JP"/>
              </w:rPr>
              <w:t>)</w:t>
            </w:r>
            <w:r>
              <w:rPr>
                <w:rFonts w:ascii="CG Times (WN)" w:hAnsi="CG Times (WN)"/>
                <w:b/>
                <w:bCs/>
                <w:szCs w:val="22"/>
                <w:lang w:eastAsia="ja-JP"/>
              </w:rPr>
              <w:t>-</w:t>
            </w:r>
            <w:r w:rsidR="00204773">
              <w:rPr>
                <w:rFonts w:ascii="CG Times (WN)" w:hAnsi="CG Times (WN)"/>
                <w:b/>
                <w:bCs/>
                <w:szCs w:val="22"/>
                <w:lang w:eastAsia="ja-JP"/>
              </w:rPr>
              <w:t>(</w:t>
            </w:r>
            <w:r>
              <w:rPr>
                <w:rFonts w:ascii="CG Times (WN)" w:hAnsi="CG Times (WN)"/>
                <w:b/>
                <w:bCs/>
                <w:szCs w:val="22"/>
                <w:lang w:eastAsia="ja-JP"/>
              </w:rPr>
              <w:t>4)</w:t>
            </w:r>
          </w:p>
        </w:tc>
        <w:tc>
          <w:tcPr>
            <w:tcW w:w="2845" w:type="pct"/>
          </w:tcPr>
          <w:p w14:paraId="684D3E72" w14:textId="5C438338" w:rsidR="00A7770F" w:rsidRDefault="00A7770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A7770F" w14:paraId="2DCB8B6D" w14:textId="77777777" w:rsidTr="00204773">
        <w:tc>
          <w:tcPr>
            <w:tcW w:w="1077" w:type="pct"/>
          </w:tcPr>
          <w:p w14:paraId="19AA2D6D" w14:textId="22CE9936" w:rsidR="00A7770F" w:rsidRDefault="00A7770F" w:rsidP="002834A8">
            <w:pPr>
              <w:spacing w:after="0" w:line="276" w:lineRule="auto"/>
              <w:jc w:val="center"/>
              <w:rPr>
                <w:szCs w:val="22"/>
                <w:lang w:eastAsia="ja-JP"/>
              </w:rPr>
            </w:pPr>
            <w:r>
              <w:rPr>
                <w:szCs w:val="22"/>
                <w:lang w:eastAsia="ja-JP"/>
              </w:rPr>
              <w:t>Docomo</w:t>
            </w:r>
          </w:p>
        </w:tc>
        <w:tc>
          <w:tcPr>
            <w:tcW w:w="1078" w:type="pct"/>
          </w:tcPr>
          <w:p w14:paraId="78F7C6EA" w14:textId="07908AE6" w:rsidR="00A7770F" w:rsidRPr="006674A0" w:rsidRDefault="00204773" w:rsidP="00204773">
            <w:pPr>
              <w:spacing w:after="0" w:line="276" w:lineRule="auto"/>
              <w:jc w:val="center"/>
              <w:rPr>
                <w:szCs w:val="22"/>
                <w:lang w:eastAsia="ja-JP"/>
              </w:rPr>
            </w:pPr>
            <w:r>
              <w:rPr>
                <w:szCs w:val="22"/>
                <w:lang w:eastAsia="ja-JP"/>
              </w:rPr>
              <w:t>(1)</w:t>
            </w:r>
          </w:p>
        </w:tc>
        <w:tc>
          <w:tcPr>
            <w:tcW w:w="2845" w:type="pct"/>
          </w:tcPr>
          <w:p w14:paraId="04D9CD42" w14:textId="231055DA" w:rsidR="00BF1C9E" w:rsidRDefault="00204773" w:rsidP="002834A8">
            <w:pPr>
              <w:spacing w:after="0" w:line="276" w:lineRule="auto"/>
              <w:rPr>
                <w:szCs w:val="22"/>
                <w:lang w:eastAsia="ja-JP"/>
              </w:rPr>
            </w:pPr>
            <w:r>
              <w:rPr>
                <w:szCs w:val="22"/>
                <w:lang w:eastAsia="ja-JP"/>
              </w:rPr>
              <w:t xml:space="preserve">While we were in favor of (1) and (3), we have changed our view through additional considerations[8] and to minimize the spec impact, e.g. the new fields. </w:t>
            </w:r>
            <w:r w:rsidR="00BF1C9E">
              <w:rPr>
                <w:szCs w:val="22"/>
                <w:lang w:eastAsia="ja-JP"/>
              </w:rPr>
              <w:t xml:space="preserve">We think we should clarify </w:t>
            </w:r>
            <w:r w:rsidR="00BF1C9E" w:rsidRPr="00D66A0A">
              <w:rPr>
                <w:i/>
                <w:iCs/>
                <w:lang w:eastAsia="sv-SE"/>
              </w:rPr>
              <w:t>selectedBandEntriesMNList</w:t>
            </w:r>
            <w:r w:rsidR="00BF1C9E">
              <w:rPr>
                <w:i/>
                <w:iCs/>
                <w:lang w:eastAsia="sv-SE"/>
              </w:rPr>
              <w:t>,</w:t>
            </w:r>
            <w:r w:rsidR="00BF1C9E">
              <w:rPr>
                <w:szCs w:val="22"/>
                <w:lang w:eastAsia="ja-JP"/>
              </w:rPr>
              <w:t xml:space="preserve"> which was supported by many companies in previous discussions.</w:t>
            </w:r>
          </w:p>
          <w:p w14:paraId="4DDBC2B7" w14:textId="27A87694" w:rsidR="00A7770F" w:rsidRDefault="00204773" w:rsidP="002834A8">
            <w:pPr>
              <w:spacing w:after="0" w:line="276" w:lineRule="auto"/>
              <w:rPr>
                <w:szCs w:val="22"/>
                <w:lang w:eastAsia="ja-JP"/>
              </w:rPr>
            </w:pPr>
            <w:r>
              <w:rPr>
                <w:szCs w:val="22"/>
                <w:lang w:eastAsia="ja-JP"/>
              </w:rPr>
              <w:t>We are not objecting to have the UL/DL information (2), but our current thinking is that it may have very limited use case.</w:t>
            </w:r>
          </w:p>
          <w:p w14:paraId="23632693" w14:textId="76598C72" w:rsidR="00204773" w:rsidRPr="006674A0" w:rsidRDefault="00204773" w:rsidP="002834A8">
            <w:pPr>
              <w:spacing w:after="0" w:line="276" w:lineRule="auto"/>
              <w:rPr>
                <w:szCs w:val="22"/>
                <w:lang w:eastAsia="ja-JP"/>
              </w:rPr>
            </w:pPr>
            <w:r>
              <w:rPr>
                <w:szCs w:val="22"/>
                <w:lang w:eastAsia="ja-JP"/>
              </w:rPr>
              <w:lastRenderedPageBreak/>
              <w:t xml:space="preserve">We hope (1) would be </w:t>
            </w:r>
            <w:r w:rsidR="00210826">
              <w:rPr>
                <w:szCs w:val="22"/>
                <w:lang w:eastAsia="ja-JP"/>
              </w:rPr>
              <w:t>the</w:t>
            </w:r>
            <w:r>
              <w:rPr>
                <w:szCs w:val="22"/>
                <w:lang w:eastAsia="ja-JP"/>
              </w:rPr>
              <w:t xml:space="preserve"> </w:t>
            </w:r>
            <w:r w:rsidR="00210826">
              <w:rPr>
                <w:szCs w:val="22"/>
                <w:lang w:eastAsia="ja-JP"/>
              </w:rPr>
              <w:t>common ground for avoiding IOT problems, and we invite companies to resolve this issue, observed in EN-DC, in this quarter.</w:t>
            </w:r>
          </w:p>
        </w:tc>
      </w:tr>
      <w:tr w:rsidR="00A7770F" w14:paraId="6D910FCE" w14:textId="77777777" w:rsidTr="00204773">
        <w:tc>
          <w:tcPr>
            <w:tcW w:w="1077" w:type="pct"/>
          </w:tcPr>
          <w:p w14:paraId="74B0AD03" w14:textId="57754A45" w:rsidR="00A7770F" w:rsidRPr="001819F8" w:rsidRDefault="001819F8" w:rsidP="002834A8">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1078" w:type="pct"/>
          </w:tcPr>
          <w:p w14:paraId="3D0F0BB7" w14:textId="086A6C56" w:rsidR="00A7770F" w:rsidRPr="00427B86" w:rsidRDefault="00427B86" w:rsidP="00204773">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2845" w:type="pct"/>
          </w:tcPr>
          <w:p w14:paraId="0BAC56F8" w14:textId="54CF5741" w:rsidR="001819F8" w:rsidRPr="001819F8" w:rsidRDefault="001819F8" w:rsidP="002834A8">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wonder though, for example with the lack of (3), i.e. the lack of MN knowledge on SN’s bands, whether it makes sense to </w:t>
            </w:r>
            <w:r w:rsidR="00427B86">
              <w:rPr>
                <w:rFonts w:eastAsiaTheme="minorEastAsia"/>
                <w:szCs w:val="22"/>
                <w:lang w:eastAsia="ja-JP"/>
              </w:rPr>
              <w:t xml:space="preserve">have inter-node coordination for </w:t>
            </w:r>
            <w:r>
              <w:rPr>
                <w:rFonts w:eastAsiaTheme="minorEastAsia"/>
                <w:szCs w:val="22"/>
                <w:lang w:eastAsia="ja-JP"/>
              </w:rPr>
              <w:t>dynamic resource coordination</w:t>
            </w:r>
            <w:r w:rsidR="00427B86">
              <w:rPr>
                <w:rFonts w:eastAsiaTheme="minorEastAsia"/>
                <w:szCs w:val="22"/>
                <w:lang w:eastAsia="ja-JP"/>
              </w:rPr>
              <w:t>,</w:t>
            </w:r>
            <w:r>
              <w:rPr>
                <w:rFonts w:eastAsiaTheme="minorEastAsia"/>
                <w:szCs w:val="22"/>
                <w:lang w:eastAsia="ja-JP"/>
              </w:rPr>
              <w:t xml:space="preserve"> which RAN2 plans to send an LS to RAN3 for. We can avoid sending such an LS if RAN2 design </w:t>
            </w:r>
            <w:r w:rsidR="00427B86">
              <w:rPr>
                <w:rFonts w:eastAsiaTheme="minorEastAsia"/>
                <w:szCs w:val="22"/>
                <w:lang w:eastAsia="ja-JP"/>
              </w:rPr>
              <w:t>anyway</w:t>
            </w:r>
            <w:r>
              <w:rPr>
                <w:rFonts w:eastAsiaTheme="minorEastAsia"/>
                <w:szCs w:val="22"/>
                <w:lang w:eastAsia="ja-JP"/>
              </w:rPr>
              <w:t xml:space="preserve"> does not allow </w:t>
            </w:r>
            <w:r w:rsidR="00427B86">
              <w:rPr>
                <w:rFonts w:eastAsiaTheme="minorEastAsia"/>
                <w:szCs w:val="22"/>
                <w:lang w:eastAsia="ja-JP"/>
              </w:rPr>
              <w:t xml:space="preserve">sufficient MN knowledge to trigger </w:t>
            </w:r>
            <w:r>
              <w:rPr>
                <w:rFonts w:eastAsiaTheme="minorEastAsia"/>
                <w:szCs w:val="22"/>
                <w:lang w:eastAsia="ja-JP"/>
              </w:rPr>
              <w:t>dynamic resource coordination</w:t>
            </w:r>
            <w:r w:rsidR="00427B86">
              <w:rPr>
                <w:rFonts w:eastAsiaTheme="minorEastAsia"/>
                <w:szCs w:val="22"/>
                <w:lang w:eastAsia="ja-JP"/>
              </w:rPr>
              <w:t xml:space="preserve"> with SN.</w:t>
            </w:r>
          </w:p>
        </w:tc>
      </w:tr>
      <w:tr w:rsidR="00A7770F" w14:paraId="3EC8C3B9" w14:textId="77777777" w:rsidTr="00204773">
        <w:tc>
          <w:tcPr>
            <w:tcW w:w="1077" w:type="pct"/>
          </w:tcPr>
          <w:p w14:paraId="71183603" w14:textId="24010D45" w:rsidR="00A7770F" w:rsidRDefault="00544159" w:rsidP="002834A8">
            <w:pPr>
              <w:spacing w:after="0" w:line="276" w:lineRule="auto"/>
              <w:jc w:val="center"/>
              <w:rPr>
                <w:szCs w:val="22"/>
                <w:lang w:eastAsia="ja-JP"/>
              </w:rPr>
            </w:pPr>
            <w:r>
              <w:rPr>
                <w:szCs w:val="22"/>
                <w:lang w:eastAsia="ja-JP"/>
              </w:rPr>
              <w:t>Intel</w:t>
            </w:r>
          </w:p>
        </w:tc>
        <w:tc>
          <w:tcPr>
            <w:tcW w:w="1078" w:type="pct"/>
          </w:tcPr>
          <w:p w14:paraId="34944662" w14:textId="244E6355" w:rsidR="00A7770F" w:rsidRPr="00654F66" w:rsidRDefault="00654F66" w:rsidP="605F590C">
            <w:pPr>
              <w:pStyle w:val="af1"/>
              <w:spacing w:after="0" w:line="276" w:lineRule="auto"/>
              <w:ind w:left="800"/>
              <w:rPr>
                <w:rFonts w:ascii="Times New Roman" w:eastAsia="Yu Mincho" w:hAnsi="Times New Roman" w:cs="Times New Roman"/>
                <w:lang w:eastAsia="ja-JP"/>
              </w:rPr>
            </w:pPr>
            <w:r w:rsidRPr="605F590C">
              <w:rPr>
                <w:lang w:eastAsia="ja-JP"/>
              </w:rPr>
              <w:t xml:space="preserve">(1) </w:t>
            </w:r>
            <w:r w:rsidR="4866A5D9" w:rsidRPr="605F590C">
              <w:rPr>
                <w:lang w:eastAsia="ja-JP"/>
              </w:rPr>
              <w:t>seems</w:t>
            </w:r>
            <w:r w:rsidR="00812EEF" w:rsidRPr="605F590C">
              <w:rPr>
                <w:lang w:eastAsia="ja-JP"/>
              </w:rPr>
              <w:t xml:space="preserve"> sufficient</w:t>
            </w:r>
          </w:p>
        </w:tc>
        <w:tc>
          <w:tcPr>
            <w:tcW w:w="2845" w:type="pct"/>
          </w:tcPr>
          <w:p w14:paraId="63188590" w14:textId="11768FEA" w:rsidR="00A7770F" w:rsidRDefault="00577FB3" w:rsidP="002834A8">
            <w:pPr>
              <w:spacing w:after="0" w:line="276" w:lineRule="auto"/>
              <w:rPr>
                <w:lang w:eastAsia="ja-JP"/>
              </w:rPr>
            </w:pPr>
            <w:r w:rsidRPr="605F590C">
              <w:rPr>
                <w:lang w:eastAsia="ja-JP"/>
              </w:rPr>
              <w:t xml:space="preserve">Agree with [8] that once SN </w:t>
            </w:r>
            <w:r w:rsidR="0093754C" w:rsidRPr="605F590C">
              <w:rPr>
                <w:lang w:eastAsia="ja-JP"/>
              </w:rPr>
              <w:t>find a suitable band combination that also</w:t>
            </w:r>
            <w:r w:rsidR="00ED2B74" w:rsidRPr="605F590C">
              <w:rPr>
                <w:lang w:eastAsia="ja-JP"/>
              </w:rPr>
              <w:t xml:space="preserve"> respects the UE capabilities </w:t>
            </w:r>
            <w:r w:rsidR="00945A90" w:rsidRPr="605F590C">
              <w:rPr>
                <w:lang w:eastAsia="ja-JP"/>
              </w:rPr>
              <w:t>which include the simultaneous RX/TX capability, there is no need for MN to check.</w:t>
            </w:r>
            <w:r w:rsidR="52E2B8AD" w:rsidRPr="605F590C">
              <w:rPr>
                <w:lang w:eastAsia="ja-JP"/>
              </w:rPr>
              <w:t xml:space="preserve"> </w:t>
            </w:r>
          </w:p>
        </w:tc>
      </w:tr>
      <w:tr w:rsidR="00723E03" w14:paraId="5BD4601F" w14:textId="77777777" w:rsidTr="00204773">
        <w:tc>
          <w:tcPr>
            <w:tcW w:w="1077" w:type="pct"/>
          </w:tcPr>
          <w:p w14:paraId="370964F4" w14:textId="5DB009F5" w:rsidR="00723E03" w:rsidRDefault="00723E03" w:rsidP="00723E03">
            <w:pPr>
              <w:spacing w:after="0" w:line="276" w:lineRule="auto"/>
              <w:jc w:val="center"/>
              <w:rPr>
                <w:szCs w:val="22"/>
                <w:lang w:eastAsia="ja-JP"/>
              </w:rPr>
            </w:pPr>
            <w:r>
              <w:rPr>
                <w:szCs w:val="22"/>
                <w:lang w:eastAsia="ja-JP"/>
              </w:rPr>
              <w:t>Ericsson</w:t>
            </w:r>
          </w:p>
        </w:tc>
        <w:tc>
          <w:tcPr>
            <w:tcW w:w="1078" w:type="pct"/>
          </w:tcPr>
          <w:p w14:paraId="04345FBC" w14:textId="457ADB8A" w:rsidR="00723E03" w:rsidRDefault="00723E03" w:rsidP="00723E03">
            <w:pPr>
              <w:spacing w:after="0" w:line="276" w:lineRule="auto"/>
              <w:jc w:val="center"/>
              <w:rPr>
                <w:szCs w:val="22"/>
                <w:lang w:eastAsia="ja-JP"/>
              </w:rPr>
            </w:pPr>
            <w:r>
              <w:rPr>
                <w:szCs w:val="22"/>
                <w:lang w:eastAsia="ja-JP"/>
              </w:rPr>
              <w:t>(2) but</w:t>
            </w:r>
          </w:p>
        </w:tc>
        <w:tc>
          <w:tcPr>
            <w:tcW w:w="2845" w:type="pct"/>
          </w:tcPr>
          <w:p w14:paraId="15450751" w14:textId="77777777" w:rsidR="00723E03" w:rsidRDefault="00723E03" w:rsidP="00723E03">
            <w:pPr>
              <w:spacing w:after="0" w:line="276" w:lineRule="auto"/>
              <w:rPr>
                <w:lang w:eastAsia="sv-SE"/>
              </w:rPr>
            </w:pPr>
            <w:r>
              <w:rPr>
                <w:szCs w:val="22"/>
                <w:lang w:eastAsia="ja-JP"/>
              </w:rPr>
              <w:t xml:space="preserve">(1) can be clarified in meeting notes, no need to include in the field description. As long as the field description of </w:t>
            </w:r>
            <w:r w:rsidRPr="00D66A0A">
              <w:rPr>
                <w:i/>
                <w:iCs/>
                <w:lang w:eastAsia="sv-SE"/>
              </w:rPr>
              <w:t>selectedBandEntriesMNList</w:t>
            </w:r>
            <w:r>
              <w:rPr>
                <w:i/>
                <w:iCs/>
                <w:lang w:eastAsia="sv-SE"/>
              </w:rPr>
              <w:t xml:space="preserve"> </w:t>
            </w:r>
            <w:r>
              <w:rPr>
                <w:lang w:eastAsia="sv-SE"/>
              </w:rPr>
              <w:t>does not prevent its use in EN-DC we don’t need to include a particular use therein.</w:t>
            </w:r>
          </w:p>
          <w:p w14:paraId="0FC38BBC" w14:textId="2F8F1976" w:rsidR="00723E03" w:rsidRDefault="00723E03" w:rsidP="00723E03">
            <w:pPr>
              <w:spacing w:after="0" w:line="276" w:lineRule="auto"/>
              <w:rPr>
                <w:szCs w:val="22"/>
                <w:lang w:eastAsia="ja-JP"/>
              </w:rPr>
            </w:pPr>
            <w:r>
              <w:rPr>
                <w:szCs w:val="22"/>
                <w:lang w:eastAsia="ja-JP"/>
              </w:rPr>
              <w:t>Note that (2) is something we understand we could ask RAN3 to include rather than including in inter-node message, currently the LS to RAN3 seems to not have a clear message? So we could rather inform them about the need on 2. Otherwise, we agree with Qualcomm that there may be no need to send this LS.</w:t>
            </w:r>
          </w:p>
        </w:tc>
      </w:tr>
      <w:tr w:rsidR="00E02C62" w14:paraId="4DE95CDC" w14:textId="77777777" w:rsidTr="00204773">
        <w:tc>
          <w:tcPr>
            <w:tcW w:w="1077" w:type="pct"/>
          </w:tcPr>
          <w:p w14:paraId="7D786145" w14:textId="75B425D7" w:rsidR="00E02C62" w:rsidRDefault="00E02C62" w:rsidP="00E02C62">
            <w:pPr>
              <w:spacing w:after="0" w:line="276" w:lineRule="auto"/>
              <w:jc w:val="center"/>
              <w:rPr>
                <w:szCs w:val="22"/>
                <w:lang w:eastAsia="ja-JP"/>
              </w:rPr>
            </w:pPr>
            <w:r w:rsidRPr="00E02C62">
              <w:rPr>
                <w:rFonts w:hint="eastAsia"/>
                <w:szCs w:val="22"/>
                <w:lang w:eastAsia="ja-JP"/>
              </w:rPr>
              <w:t>H</w:t>
            </w:r>
            <w:r w:rsidR="00A415A6">
              <w:rPr>
                <w:szCs w:val="22"/>
                <w:lang w:eastAsia="ja-JP"/>
              </w:rPr>
              <w:t>uawei, HiS</w:t>
            </w:r>
            <w:r w:rsidRPr="00E02C62">
              <w:rPr>
                <w:szCs w:val="22"/>
                <w:lang w:eastAsia="ja-JP"/>
              </w:rPr>
              <w:t>ilicon</w:t>
            </w:r>
            <w:bookmarkStart w:id="0" w:name="_GoBack"/>
            <w:bookmarkEnd w:id="0"/>
          </w:p>
        </w:tc>
        <w:tc>
          <w:tcPr>
            <w:tcW w:w="1078" w:type="pct"/>
          </w:tcPr>
          <w:p w14:paraId="6433A285" w14:textId="2783C69E" w:rsidR="00E02C62" w:rsidRDefault="00E02C62" w:rsidP="00E02C62">
            <w:pPr>
              <w:spacing w:after="0" w:line="276" w:lineRule="auto"/>
              <w:jc w:val="center"/>
              <w:rPr>
                <w:szCs w:val="22"/>
                <w:lang w:eastAsia="ja-JP"/>
              </w:rPr>
            </w:pPr>
            <w:r w:rsidRPr="00E02C62">
              <w:rPr>
                <w:rFonts w:hint="eastAsia"/>
                <w:szCs w:val="22"/>
                <w:lang w:eastAsia="ja-JP"/>
              </w:rPr>
              <w:t>(</w:t>
            </w:r>
            <w:r w:rsidRPr="00E02C62">
              <w:rPr>
                <w:szCs w:val="22"/>
                <w:lang w:eastAsia="ja-JP"/>
              </w:rPr>
              <w:t>1)</w:t>
            </w:r>
          </w:p>
        </w:tc>
        <w:tc>
          <w:tcPr>
            <w:tcW w:w="2845" w:type="pct"/>
          </w:tcPr>
          <w:p w14:paraId="2BED6932" w14:textId="743B0979" w:rsidR="00E02C62" w:rsidRDefault="00E02C62" w:rsidP="00E02C62">
            <w:pPr>
              <w:spacing w:after="0" w:line="276" w:lineRule="auto"/>
              <w:rPr>
                <w:szCs w:val="22"/>
                <w:lang w:eastAsia="ja-JP"/>
              </w:rPr>
            </w:pPr>
            <w:r w:rsidRPr="00E02C62">
              <w:rPr>
                <w:rFonts w:hint="eastAsia"/>
                <w:szCs w:val="22"/>
                <w:lang w:eastAsia="ja-JP"/>
              </w:rPr>
              <w:t>W</w:t>
            </w:r>
            <w:r w:rsidRPr="00E02C62">
              <w:rPr>
                <w:szCs w:val="22"/>
                <w:lang w:eastAsia="ja-JP"/>
              </w:rPr>
              <w:t xml:space="preserve">e agree that the </w:t>
            </w:r>
            <w:r w:rsidRPr="00E02C62">
              <w:rPr>
                <w:i/>
                <w:szCs w:val="22"/>
                <w:lang w:eastAsia="ja-JP"/>
              </w:rPr>
              <w:t>selectedbandEntriesMNList</w:t>
            </w:r>
            <w:r w:rsidRPr="00E02C62">
              <w:rPr>
                <w:szCs w:val="22"/>
                <w:lang w:eastAsia="ja-JP"/>
              </w:rPr>
              <w:t xml:space="preserve"> IE could be extended for MR-DC scenario to provide the frequency band information used by MN as clarified in the current CR. It could be the baseline to solve the issue with the minimum spec impact. For (2)(3)(4), we understand it as a further optimization and the benefit is limited as the baseline mechanism works in most cases. Besides, if it is agreed, the signaling would be complicated and the current CR should be updated. So we do not </w:t>
            </w:r>
            <w:r>
              <w:rPr>
                <w:szCs w:val="22"/>
                <w:lang w:eastAsia="ja-JP"/>
              </w:rPr>
              <w:t>think such optimization is needed.</w:t>
            </w:r>
          </w:p>
        </w:tc>
      </w:tr>
      <w:tr w:rsidR="00E02C62" w14:paraId="4A55DA37" w14:textId="77777777" w:rsidTr="00204773">
        <w:tc>
          <w:tcPr>
            <w:tcW w:w="1077" w:type="pct"/>
          </w:tcPr>
          <w:p w14:paraId="0C9C3885" w14:textId="77777777" w:rsidR="00E02C62" w:rsidRDefault="00E02C62" w:rsidP="00E02C62">
            <w:pPr>
              <w:spacing w:after="0" w:line="276" w:lineRule="auto"/>
              <w:jc w:val="center"/>
              <w:rPr>
                <w:szCs w:val="22"/>
                <w:lang w:eastAsia="ja-JP"/>
              </w:rPr>
            </w:pPr>
          </w:p>
        </w:tc>
        <w:tc>
          <w:tcPr>
            <w:tcW w:w="1078" w:type="pct"/>
          </w:tcPr>
          <w:p w14:paraId="7F8FEA84" w14:textId="77777777" w:rsidR="00E02C62" w:rsidRDefault="00E02C62" w:rsidP="00E02C62">
            <w:pPr>
              <w:spacing w:after="0" w:line="276" w:lineRule="auto"/>
              <w:jc w:val="center"/>
              <w:rPr>
                <w:szCs w:val="22"/>
                <w:lang w:eastAsia="ja-JP"/>
              </w:rPr>
            </w:pPr>
          </w:p>
        </w:tc>
        <w:tc>
          <w:tcPr>
            <w:tcW w:w="2845" w:type="pct"/>
          </w:tcPr>
          <w:p w14:paraId="52560DA2" w14:textId="2BEEB484" w:rsidR="00E02C62" w:rsidRDefault="00E02C62" w:rsidP="00E02C62">
            <w:pPr>
              <w:spacing w:after="0" w:line="276" w:lineRule="auto"/>
              <w:rPr>
                <w:szCs w:val="22"/>
                <w:lang w:eastAsia="ja-JP"/>
              </w:rPr>
            </w:pPr>
          </w:p>
        </w:tc>
      </w:tr>
      <w:tr w:rsidR="00E02C62" w14:paraId="300722DC" w14:textId="77777777" w:rsidTr="00204773">
        <w:tc>
          <w:tcPr>
            <w:tcW w:w="1077" w:type="pct"/>
          </w:tcPr>
          <w:p w14:paraId="5AA14C11" w14:textId="77777777" w:rsidR="00E02C62" w:rsidRDefault="00E02C62" w:rsidP="00E02C62">
            <w:pPr>
              <w:spacing w:after="0" w:line="276" w:lineRule="auto"/>
              <w:jc w:val="center"/>
              <w:rPr>
                <w:szCs w:val="22"/>
                <w:lang w:eastAsia="ja-JP"/>
              </w:rPr>
            </w:pPr>
          </w:p>
        </w:tc>
        <w:tc>
          <w:tcPr>
            <w:tcW w:w="1078" w:type="pct"/>
          </w:tcPr>
          <w:p w14:paraId="4F866835" w14:textId="77777777" w:rsidR="00E02C62" w:rsidRDefault="00E02C62" w:rsidP="00E02C62">
            <w:pPr>
              <w:spacing w:after="0" w:line="276" w:lineRule="auto"/>
              <w:jc w:val="center"/>
              <w:rPr>
                <w:szCs w:val="22"/>
                <w:lang w:eastAsia="ja-JP"/>
              </w:rPr>
            </w:pPr>
          </w:p>
        </w:tc>
        <w:tc>
          <w:tcPr>
            <w:tcW w:w="2845" w:type="pct"/>
          </w:tcPr>
          <w:p w14:paraId="2BE5F57A" w14:textId="4F24BD7E" w:rsidR="00E02C62" w:rsidRDefault="00E02C62" w:rsidP="00E02C62">
            <w:pPr>
              <w:spacing w:after="0" w:line="276" w:lineRule="auto"/>
              <w:rPr>
                <w:szCs w:val="22"/>
                <w:lang w:eastAsia="ja-JP"/>
              </w:rPr>
            </w:pPr>
          </w:p>
        </w:tc>
      </w:tr>
      <w:tr w:rsidR="00E02C62" w14:paraId="6C6A24B1" w14:textId="77777777" w:rsidTr="00204773">
        <w:tc>
          <w:tcPr>
            <w:tcW w:w="1077" w:type="pct"/>
          </w:tcPr>
          <w:p w14:paraId="1CD12E16" w14:textId="77777777" w:rsidR="00E02C62" w:rsidRDefault="00E02C62" w:rsidP="00E02C62">
            <w:pPr>
              <w:spacing w:after="0" w:line="276" w:lineRule="auto"/>
              <w:jc w:val="center"/>
              <w:rPr>
                <w:szCs w:val="22"/>
                <w:lang w:eastAsia="ja-JP"/>
              </w:rPr>
            </w:pPr>
          </w:p>
        </w:tc>
        <w:tc>
          <w:tcPr>
            <w:tcW w:w="1078" w:type="pct"/>
          </w:tcPr>
          <w:p w14:paraId="4DF84FE5" w14:textId="77777777" w:rsidR="00E02C62" w:rsidRDefault="00E02C62" w:rsidP="00E02C62">
            <w:pPr>
              <w:spacing w:after="0" w:line="276" w:lineRule="auto"/>
              <w:jc w:val="center"/>
              <w:rPr>
                <w:szCs w:val="22"/>
                <w:lang w:eastAsia="ja-JP"/>
              </w:rPr>
            </w:pPr>
          </w:p>
        </w:tc>
        <w:tc>
          <w:tcPr>
            <w:tcW w:w="2845" w:type="pct"/>
          </w:tcPr>
          <w:p w14:paraId="3362B297" w14:textId="7258A67F" w:rsidR="00E02C62" w:rsidRDefault="00E02C62" w:rsidP="00E02C62">
            <w:pPr>
              <w:spacing w:after="0" w:line="276" w:lineRule="auto"/>
              <w:rPr>
                <w:szCs w:val="22"/>
                <w:lang w:eastAsia="ja-JP"/>
              </w:rPr>
            </w:pPr>
          </w:p>
        </w:tc>
      </w:tr>
      <w:tr w:rsidR="00E02C62" w14:paraId="538CB5CC" w14:textId="77777777" w:rsidTr="00204773">
        <w:tc>
          <w:tcPr>
            <w:tcW w:w="1077" w:type="pct"/>
          </w:tcPr>
          <w:p w14:paraId="3F0E9256" w14:textId="77777777" w:rsidR="00E02C62" w:rsidRDefault="00E02C62" w:rsidP="00E02C62">
            <w:pPr>
              <w:spacing w:after="0" w:line="276" w:lineRule="auto"/>
              <w:jc w:val="center"/>
              <w:rPr>
                <w:szCs w:val="22"/>
                <w:lang w:eastAsia="ja-JP"/>
              </w:rPr>
            </w:pPr>
          </w:p>
        </w:tc>
        <w:tc>
          <w:tcPr>
            <w:tcW w:w="1078" w:type="pct"/>
          </w:tcPr>
          <w:p w14:paraId="77D2DF74" w14:textId="77777777" w:rsidR="00E02C62" w:rsidRDefault="00E02C62" w:rsidP="00E02C62">
            <w:pPr>
              <w:spacing w:after="0" w:line="276" w:lineRule="auto"/>
              <w:jc w:val="center"/>
              <w:rPr>
                <w:szCs w:val="22"/>
                <w:lang w:eastAsia="ja-JP"/>
              </w:rPr>
            </w:pPr>
          </w:p>
        </w:tc>
        <w:tc>
          <w:tcPr>
            <w:tcW w:w="2845" w:type="pct"/>
          </w:tcPr>
          <w:p w14:paraId="77A6C2D1" w14:textId="4A1DE479" w:rsidR="00E02C62" w:rsidRDefault="00E02C62" w:rsidP="00E02C62">
            <w:pPr>
              <w:spacing w:after="0" w:line="276" w:lineRule="auto"/>
              <w:rPr>
                <w:szCs w:val="22"/>
                <w:lang w:eastAsia="ja-JP"/>
              </w:rPr>
            </w:pPr>
          </w:p>
        </w:tc>
      </w:tr>
    </w:tbl>
    <w:p w14:paraId="58274646" w14:textId="44CC4EC5" w:rsidR="00986F06" w:rsidRDefault="00986F06" w:rsidP="00986F06">
      <w:pPr>
        <w:rPr>
          <w:lang w:eastAsia="ja-JP"/>
        </w:rPr>
      </w:pPr>
    </w:p>
    <w:p w14:paraId="6CF6A78B" w14:textId="77777777" w:rsidR="00210826" w:rsidRDefault="00210826" w:rsidP="00986F06">
      <w:pPr>
        <w:rPr>
          <w:lang w:eastAsia="ja-JP"/>
        </w:rPr>
      </w:pPr>
    </w:p>
    <w:p w14:paraId="7A43F4C8" w14:textId="1BD48DFE" w:rsidR="00820197" w:rsidRDefault="00204773" w:rsidP="00204773">
      <w:pPr>
        <w:pStyle w:val="1"/>
        <w:numPr>
          <w:ilvl w:val="0"/>
          <w:numId w:val="0"/>
        </w:numPr>
        <w:ind w:left="425"/>
      </w:pPr>
      <w:r>
        <w:t>Annex A: Example ASN.1 for the potential new fields</w:t>
      </w:r>
    </w:p>
    <w:p w14:paraId="070A54AF" w14:textId="749A5951" w:rsidR="005C373F" w:rsidRDefault="00210826" w:rsidP="007F78F2">
      <w:pPr>
        <w:rPr>
          <w:lang w:eastAsia="ja-JP"/>
        </w:rPr>
      </w:pPr>
      <w:r>
        <w:rPr>
          <w:lang w:eastAsia="ja-JP"/>
        </w:rPr>
        <w:t>The content is the same as in Q6 of post-115e SoD[2].</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36F3A49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r w:rsidR="00204773">
        <w:rPr>
          <w:rFonts w:ascii="Courier New" w:eastAsia="Times New Roman" w:hAnsi="Courier New" w:cs="Times New Roman"/>
          <w:noProof/>
          <w:sz w:val="16"/>
        </w:rPr>
        <w:t xml:space="preserve"> --(1)</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5D446226"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w:t>
      </w:r>
      <w:bookmarkStart w:id="1" w:name="OLE_LINK4"/>
      <w:bookmarkStart w:id="2" w:name="OLE_LINK5"/>
      <w:r w:rsidRPr="005C373F">
        <w:rPr>
          <w:rFonts w:ascii="Courier New" w:eastAsia="Times New Roman" w:hAnsi="Courier New" w:cs="Times New Roman"/>
          <w:noProof/>
          <w:sz w:val="16"/>
          <w:highlight w:val="cyan"/>
        </w:rPr>
        <w:t>maxBandComb</w:t>
      </w:r>
      <w:bookmarkEnd w:id="1"/>
      <w:bookmarkEnd w:id="2"/>
      <w:r w:rsidRPr="005C373F">
        <w:rPr>
          <w:rFonts w:ascii="Courier New" w:eastAsia="Times New Roman" w:hAnsi="Courier New" w:cs="Times New Roman"/>
          <w:noProof/>
          <w:sz w:val="16"/>
          <w:highlight w:val="cyan"/>
        </w:rPr>
        <w:t>))</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w:t>
      </w:r>
      <w:r w:rsidR="00204773">
        <w:rPr>
          <w:rFonts w:ascii="Courier New" w:eastAsia="Times New Roman" w:hAnsi="Courier New" w:cs="Times New Roman"/>
          <w:noProof/>
          <w:sz w:val="16"/>
        </w:rPr>
        <w:t>2</w:t>
      </w:r>
      <w:r w:rsidR="00F13648" w:rsidRPr="00446947">
        <w:rPr>
          <w:rFonts w:ascii="Courier New" w:eastAsia="Times New Roman" w:hAnsi="Courier New" w:cs="Times New Roman"/>
          <w:noProof/>
          <w:sz w:val="16"/>
        </w:rPr>
        <w:t>)</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lastRenderedPageBreak/>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07704737"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w:t>
      </w:r>
      <w:r w:rsidR="00204773">
        <w:rPr>
          <w:rFonts w:ascii="Courier New" w:hAnsi="Courier New" w:cs="Times New Roman"/>
          <w:noProof/>
          <w:sz w:val="16"/>
          <w:lang w:eastAsia="ja-JP"/>
        </w:rPr>
        <w:t>3</w:t>
      </w:r>
      <w:r w:rsidR="00F13648" w:rsidRPr="00F13648">
        <w:rPr>
          <w:rFonts w:ascii="Courier New" w:hAnsi="Courier New" w:cs="Times New Roman"/>
          <w:noProof/>
          <w:sz w:val="16"/>
          <w:lang w:eastAsia="ja-JP"/>
        </w:rPr>
        <w:t>)</w:t>
      </w:r>
    </w:p>
    <w:p w14:paraId="1700C4C8" w14:textId="40803848"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w:t>
      </w:r>
      <w:r w:rsidR="00204773">
        <w:rPr>
          <w:rFonts w:ascii="Courier New" w:eastAsia="Times New Roman" w:hAnsi="Courier New" w:cs="Times New Roman"/>
          <w:noProof/>
          <w:sz w:val="16"/>
        </w:rPr>
        <w:t>4</w:t>
      </w:r>
      <w:r w:rsidR="00F13648" w:rsidRPr="00446947">
        <w:rPr>
          <w:rFonts w:ascii="Courier New" w:eastAsia="Times New Roman" w:hAnsi="Courier New" w:cs="Times New Roman"/>
          <w:noProof/>
          <w:sz w:val="16"/>
        </w:rPr>
        <w:t>)</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14DEA" w14:textId="77777777" w:rsidR="00A56D5E" w:rsidRDefault="00A56D5E">
      <w:pPr>
        <w:spacing w:after="0"/>
      </w:pPr>
      <w:r>
        <w:separator/>
      </w:r>
    </w:p>
  </w:endnote>
  <w:endnote w:type="continuationSeparator" w:id="0">
    <w:p w14:paraId="394A7997" w14:textId="77777777" w:rsidR="00A56D5E" w:rsidRDefault="00A56D5E">
      <w:pPr>
        <w:spacing w:after="0"/>
      </w:pPr>
      <w:r>
        <w:continuationSeparator/>
      </w:r>
    </w:p>
  </w:endnote>
  <w:endnote w:type="continuationNotice" w:id="1">
    <w:p w14:paraId="75C47610" w14:textId="77777777" w:rsidR="00A56D5E" w:rsidRDefault="00A56D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23DBE" w14:textId="77777777" w:rsidR="00A56D5E" w:rsidRDefault="00A56D5E">
      <w:pPr>
        <w:spacing w:after="0"/>
      </w:pPr>
      <w:r>
        <w:separator/>
      </w:r>
    </w:p>
  </w:footnote>
  <w:footnote w:type="continuationSeparator" w:id="0">
    <w:p w14:paraId="4B46D7DC" w14:textId="77777777" w:rsidR="00A56D5E" w:rsidRDefault="00A56D5E">
      <w:pPr>
        <w:spacing w:after="0"/>
      </w:pPr>
      <w:r>
        <w:continuationSeparator/>
      </w:r>
    </w:p>
  </w:footnote>
  <w:footnote w:type="continuationNotice" w:id="1">
    <w:p w14:paraId="19AA3571" w14:textId="77777777" w:rsidR="00A56D5E" w:rsidRDefault="00A56D5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E7F56"/>
    <w:multiLevelType w:val="hybridMultilevel"/>
    <w:tmpl w:val="3BBE4986"/>
    <w:lvl w:ilvl="0" w:tplc="B482970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0366D"/>
    <w:multiLevelType w:val="multilevel"/>
    <w:tmpl w:val="311A1462"/>
    <w:numStyleLink w:val="SectionNumbers"/>
  </w:abstractNum>
  <w:abstractNum w:abstractNumId="10" w15:restartNumberingAfterBreak="0">
    <w:nsid w:val="33A9124A"/>
    <w:multiLevelType w:val="hybridMultilevel"/>
    <w:tmpl w:val="68F05AAC"/>
    <w:lvl w:ilvl="0" w:tplc="00BCAAC2">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368DE"/>
    <w:multiLevelType w:val="hybridMultilevel"/>
    <w:tmpl w:val="F86E24B6"/>
    <w:lvl w:ilvl="0" w:tplc="833406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11827D2"/>
    <w:multiLevelType w:val="hybridMultilevel"/>
    <w:tmpl w:val="94CA862C"/>
    <w:lvl w:ilvl="0" w:tplc="D2825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5"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296CDF"/>
    <w:multiLevelType w:val="hybridMultilevel"/>
    <w:tmpl w:val="71462522"/>
    <w:lvl w:ilvl="0" w:tplc="28F23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A560F"/>
    <w:multiLevelType w:val="multilevel"/>
    <w:tmpl w:val="5B08BA68"/>
    <w:lvl w:ilvl="0">
      <w:start w:val="1"/>
      <w:numFmt w:val="decimal"/>
      <w:pStyle w:val="1"/>
      <w:lvlText w:val="%1"/>
      <w:lvlJc w:val="left"/>
      <w:pPr>
        <w:ind w:left="524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3"/>
  </w:num>
  <w:num w:numId="2">
    <w:abstractNumId w:val="20"/>
  </w:num>
  <w:num w:numId="3">
    <w:abstractNumId w:val="14"/>
  </w:num>
  <w:num w:numId="4">
    <w:abstractNumId w:val="3"/>
  </w:num>
  <w:num w:numId="5">
    <w:abstractNumId w:val="28"/>
  </w:num>
  <w:num w:numId="6">
    <w:abstractNumId w:val="7"/>
  </w:num>
  <w:num w:numId="7">
    <w:abstractNumId w:val="21"/>
  </w:num>
  <w:num w:numId="8">
    <w:abstractNumId w:val="24"/>
  </w:num>
  <w:num w:numId="9">
    <w:abstractNumId w:val="9"/>
  </w:num>
  <w:num w:numId="10">
    <w:abstractNumId w:val="11"/>
  </w:num>
  <w:num w:numId="11">
    <w:abstractNumId w:val="13"/>
  </w:num>
  <w:num w:numId="12">
    <w:abstractNumId w:val="27"/>
  </w:num>
  <w:num w:numId="13">
    <w:abstractNumId w:val="8"/>
  </w:num>
  <w:num w:numId="14">
    <w:abstractNumId w:val="12"/>
  </w:num>
  <w:num w:numId="15">
    <w:abstractNumId w:val="4"/>
  </w:num>
  <w:num w:numId="16">
    <w:abstractNumId w:val="25"/>
  </w:num>
  <w:num w:numId="17">
    <w:abstractNumId w:val="0"/>
  </w:num>
  <w:num w:numId="18">
    <w:abstractNumId w:val="17"/>
  </w:num>
  <w:num w:numId="19">
    <w:abstractNumId w:val="19"/>
  </w:num>
  <w:num w:numId="20">
    <w:abstractNumId w:val="2"/>
  </w:num>
  <w:num w:numId="21">
    <w:abstractNumId w:val="5"/>
  </w:num>
  <w:num w:numId="22">
    <w:abstractNumId w:val="15"/>
  </w:num>
  <w:num w:numId="23">
    <w:abstractNumId w:val="16"/>
  </w:num>
  <w:num w:numId="24">
    <w:abstractNumId w:val="6"/>
  </w:num>
  <w:num w:numId="25">
    <w:abstractNumId w:val="18"/>
  </w:num>
  <w:num w:numId="26">
    <w:abstractNumId w:val="22"/>
  </w:num>
  <w:num w:numId="27">
    <w:abstractNumId w:val="10"/>
  </w:num>
  <w:num w:numId="28">
    <w:abstractNumId w:val="26"/>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0E1"/>
    <w:rsid w:val="00017F23"/>
    <w:rsid w:val="00026103"/>
    <w:rsid w:val="00030817"/>
    <w:rsid w:val="00035A29"/>
    <w:rsid w:val="00036AFC"/>
    <w:rsid w:val="00052685"/>
    <w:rsid w:val="00053120"/>
    <w:rsid w:val="00057194"/>
    <w:rsid w:val="00064382"/>
    <w:rsid w:val="0007460F"/>
    <w:rsid w:val="00082D6D"/>
    <w:rsid w:val="00083C09"/>
    <w:rsid w:val="000936AD"/>
    <w:rsid w:val="000A26E9"/>
    <w:rsid w:val="000B1C50"/>
    <w:rsid w:val="000B4FC2"/>
    <w:rsid w:val="000B760D"/>
    <w:rsid w:val="000D2726"/>
    <w:rsid w:val="000D3D52"/>
    <w:rsid w:val="000D506D"/>
    <w:rsid w:val="000E0E75"/>
    <w:rsid w:val="000E6C1A"/>
    <w:rsid w:val="000E6EE5"/>
    <w:rsid w:val="000F6242"/>
    <w:rsid w:val="00103991"/>
    <w:rsid w:val="00106582"/>
    <w:rsid w:val="001167F5"/>
    <w:rsid w:val="00126088"/>
    <w:rsid w:val="00131CEA"/>
    <w:rsid w:val="00136F83"/>
    <w:rsid w:val="00144C6B"/>
    <w:rsid w:val="0015578C"/>
    <w:rsid w:val="00160F53"/>
    <w:rsid w:val="00172885"/>
    <w:rsid w:val="001819F8"/>
    <w:rsid w:val="00181A4A"/>
    <w:rsid w:val="00181D4A"/>
    <w:rsid w:val="00187B80"/>
    <w:rsid w:val="001A3370"/>
    <w:rsid w:val="001A5D17"/>
    <w:rsid w:val="001A7245"/>
    <w:rsid w:val="001B5562"/>
    <w:rsid w:val="001C61B7"/>
    <w:rsid w:val="001C715A"/>
    <w:rsid w:val="001D4C6E"/>
    <w:rsid w:val="001D5D0A"/>
    <w:rsid w:val="001D7C2B"/>
    <w:rsid w:val="001E0F44"/>
    <w:rsid w:val="001E50AE"/>
    <w:rsid w:val="001F2B1D"/>
    <w:rsid w:val="001F5DE8"/>
    <w:rsid w:val="00204773"/>
    <w:rsid w:val="00210826"/>
    <w:rsid w:val="00212750"/>
    <w:rsid w:val="002146A9"/>
    <w:rsid w:val="00224173"/>
    <w:rsid w:val="002242A4"/>
    <w:rsid w:val="00232006"/>
    <w:rsid w:val="002406A4"/>
    <w:rsid w:val="0024628D"/>
    <w:rsid w:val="00251D4E"/>
    <w:rsid w:val="002551CC"/>
    <w:rsid w:val="002605A3"/>
    <w:rsid w:val="00277505"/>
    <w:rsid w:val="002812AF"/>
    <w:rsid w:val="002834A8"/>
    <w:rsid w:val="00284052"/>
    <w:rsid w:val="002866B3"/>
    <w:rsid w:val="00295401"/>
    <w:rsid w:val="002961A1"/>
    <w:rsid w:val="00297DF1"/>
    <w:rsid w:val="002A2A90"/>
    <w:rsid w:val="002A49CC"/>
    <w:rsid w:val="002B208E"/>
    <w:rsid w:val="002B2260"/>
    <w:rsid w:val="002B2662"/>
    <w:rsid w:val="002B6134"/>
    <w:rsid w:val="002C596B"/>
    <w:rsid w:val="002D7429"/>
    <w:rsid w:val="002E0066"/>
    <w:rsid w:val="002F1940"/>
    <w:rsid w:val="003065F5"/>
    <w:rsid w:val="00310467"/>
    <w:rsid w:val="0031621A"/>
    <w:rsid w:val="003179F0"/>
    <w:rsid w:val="00323687"/>
    <w:rsid w:val="00323CBE"/>
    <w:rsid w:val="00331A7E"/>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5C81"/>
    <w:rsid w:val="003C77C9"/>
    <w:rsid w:val="003D466E"/>
    <w:rsid w:val="003D4DB5"/>
    <w:rsid w:val="003D56A0"/>
    <w:rsid w:val="003E5553"/>
    <w:rsid w:val="003F1FB8"/>
    <w:rsid w:val="003F6FDB"/>
    <w:rsid w:val="00401252"/>
    <w:rsid w:val="00404053"/>
    <w:rsid w:val="004155DC"/>
    <w:rsid w:val="00416293"/>
    <w:rsid w:val="00427B86"/>
    <w:rsid w:val="00433500"/>
    <w:rsid w:val="00433F71"/>
    <w:rsid w:val="00434B79"/>
    <w:rsid w:val="00440D43"/>
    <w:rsid w:val="00442347"/>
    <w:rsid w:val="004444E1"/>
    <w:rsid w:val="00446947"/>
    <w:rsid w:val="00454A09"/>
    <w:rsid w:val="004554C1"/>
    <w:rsid w:val="004564AA"/>
    <w:rsid w:val="00464933"/>
    <w:rsid w:val="00473707"/>
    <w:rsid w:val="00480B65"/>
    <w:rsid w:val="004869D3"/>
    <w:rsid w:val="004A13FB"/>
    <w:rsid w:val="004A3A03"/>
    <w:rsid w:val="004A5990"/>
    <w:rsid w:val="004B54A4"/>
    <w:rsid w:val="004C1F5A"/>
    <w:rsid w:val="004C7864"/>
    <w:rsid w:val="004D750B"/>
    <w:rsid w:val="004E33E0"/>
    <w:rsid w:val="004E3939"/>
    <w:rsid w:val="004F5C3C"/>
    <w:rsid w:val="004F7294"/>
    <w:rsid w:val="00506AD8"/>
    <w:rsid w:val="00514EB1"/>
    <w:rsid w:val="005150B0"/>
    <w:rsid w:val="00527E3A"/>
    <w:rsid w:val="005354A7"/>
    <w:rsid w:val="00544002"/>
    <w:rsid w:val="00544159"/>
    <w:rsid w:val="00544B18"/>
    <w:rsid w:val="005473E5"/>
    <w:rsid w:val="00576020"/>
    <w:rsid w:val="00577FB3"/>
    <w:rsid w:val="00595D14"/>
    <w:rsid w:val="005A4D80"/>
    <w:rsid w:val="005B0A98"/>
    <w:rsid w:val="005B0EEB"/>
    <w:rsid w:val="005B4D73"/>
    <w:rsid w:val="005B58C4"/>
    <w:rsid w:val="005B7C1E"/>
    <w:rsid w:val="005C0E69"/>
    <w:rsid w:val="005C21CD"/>
    <w:rsid w:val="005C373F"/>
    <w:rsid w:val="005E200D"/>
    <w:rsid w:val="005E24AF"/>
    <w:rsid w:val="005E5E52"/>
    <w:rsid w:val="005F2A57"/>
    <w:rsid w:val="005F35E9"/>
    <w:rsid w:val="005F678C"/>
    <w:rsid w:val="006168E4"/>
    <w:rsid w:val="00623A2C"/>
    <w:rsid w:val="006305DA"/>
    <w:rsid w:val="00651C9D"/>
    <w:rsid w:val="00654F66"/>
    <w:rsid w:val="00657340"/>
    <w:rsid w:val="006613AF"/>
    <w:rsid w:val="006636E0"/>
    <w:rsid w:val="006674A0"/>
    <w:rsid w:val="006722AE"/>
    <w:rsid w:val="0067681A"/>
    <w:rsid w:val="00686018"/>
    <w:rsid w:val="00686023"/>
    <w:rsid w:val="00697283"/>
    <w:rsid w:val="006A1407"/>
    <w:rsid w:val="006B7CB7"/>
    <w:rsid w:val="006C2DFB"/>
    <w:rsid w:val="006C76C3"/>
    <w:rsid w:val="006D1615"/>
    <w:rsid w:val="006D1AD8"/>
    <w:rsid w:val="006D3C13"/>
    <w:rsid w:val="006D522D"/>
    <w:rsid w:val="006E013A"/>
    <w:rsid w:val="006E2A54"/>
    <w:rsid w:val="006E40BF"/>
    <w:rsid w:val="00704BDA"/>
    <w:rsid w:val="0071088F"/>
    <w:rsid w:val="007125A8"/>
    <w:rsid w:val="007167F7"/>
    <w:rsid w:val="0072021B"/>
    <w:rsid w:val="00723E03"/>
    <w:rsid w:val="00734449"/>
    <w:rsid w:val="00746CC7"/>
    <w:rsid w:val="00753E20"/>
    <w:rsid w:val="0076093B"/>
    <w:rsid w:val="007626A1"/>
    <w:rsid w:val="00763374"/>
    <w:rsid w:val="00773513"/>
    <w:rsid w:val="00781081"/>
    <w:rsid w:val="007838C1"/>
    <w:rsid w:val="0079349B"/>
    <w:rsid w:val="00797EFE"/>
    <w:rsid w:val="007A660D"/>
    <w:rsid w:val="007B7C51"/>
    <w:rsid w:val="007C31B0"/>
    <w:rsid w:val="007C46F4"/>
    <w:rsid w:val="007C6079"/>
    <w:rsid w:val="007D003A"/>
    <w:rsid w:val="007D043E"/>
    <w:rsid w:val="007F4F92"/>
    <w:rsid w:val="007F78F2"/>
    <w:rsid w:val="008051B1"/>
    <w:rsid w:val="0080695D"/>
    <w:rsid w:val="00812859"/>
    <w:rsid w:val="00812EEF"/>
    <w:rsid w:val="00817046"/>
    <w:rsid w:val="00820197"/>
    <w:rsid w:val="008308BC"/>
    <w:rsid w:val="00831B0C"/>
    <w:rsid w:val="0083335B"/>
    <w:rsid w:val="00841DF4"/>
    <w:rsid w:val="008457AF"/>
    <w:rsid w:val="008511A1"/>
    <w:rsid w:val="008513B1"/>
    <w:rsid w:val="00886A99"/>
    <w:rsid w:val="0089064F"/>
    <w:rsid w:val="00891BB1"/>
    <w:rsid w:val="00892B42"/>
    <w:rsid w:val="008934E5"/>
    <w:rsid w:val="008A0018"/>
    <w:rsid w:val="008A6001"/>
    <w:rsid w:val="008B097B"/>
    <w:rsid w:val="008B536F"/>
    <w:rsid w:val="008C52A2"/>
    <w:rsid w:val="008C5DEE"/>
    <w:rsid w:val="008C7E46"/>
    <w:rsid w:val="008D478F"/>
    <w:rsid w:val="008D772F"/>
    <w:rsid w:val="008F3FA1"/>
    <w:rsid w:val="008F71E2"/>
    <w:rsid w:val="00900E89"/>
    <w:rsid w:val="00901AC8"/>
    <w:rsid w:val="0093754C"/>
    <w:rsid w:val="00945A90"/>
    <w:rsid w:val="00945F76"/>
    <w:rsid w:val="00947DDB"/>
    <w:rsid w:val="00957F4F"/>
    <w:rsid w:val="00974832"/>
    <w:rsid w:val="009766C2"/>
    <w:rsid w:val="00980CB6"/>
    <w:rsid w:val="00986F06"/>
    <w:rsid w:val="00987FE7"/>
    <w:rsid w:val="00993CB4"/>
    <w:rsid w:val="0099468A"/>
    <w:rsid w:val="0099764C"/>
    <w:rsid w:val="009A056F"/>
    <w:rsid w:val="009A225B"/>
    <w:rsid w:val="009A2F8C"/>
    <w:rsid w:val="009A58D1"/>
    <w:rsid w:val="009B18E5"/>
    <w:rsid w:val="009C481C"/>
    <w:rsid w:val="009E4A68"/>
    <w:rsid w:val="009F42B4"/>
    <w:rsid w:val="009F6307"/>
    <w:rsid w:val="00A13B18"/>
    <w:rsid w:val="00A16BEC"/>
    <w:rsid w:val="00A332EB"/>
    <w:rsid w:val="00A37A1C"/>
    <w:rsid w:val="00A415A6"/>
    <w:rsid w:val="00A42B0E"/>
    <w:rsid w:val="00A45286"/>
    <w:rsid w:val="00A5133E"/>
    <w:rsid w:val="00A56D5E"/>
    <w:rsid w:val="00A627CE"/>
    <w:rsid w:val="00A637E2"/>
    <w:rsid w:val="00A76F6C"/>
    <w:rsid w:val="00A7770F"/>
    <w:rsid w:val="00A867B0"/>
    <w:rsid w:val="00AA2422"/>
    <w:rsid w:val="00AA51CE"/>
    <w:rsid w:val="00AA5F74"/>
    <w:rsid w:val="00AA6CEE"/>
    <w:rsid w:val="00AC1A13"/>
    <w:rsid w:val="00AC3D87"/>
    <w:rsid w:val="00AD12AC"/>
    <w:rsid w:val="00AD4E13"/>
    <w:rsid w:val="00AE0C82"/>
    <w:rsid w:val="00AE423A"/>
    <w:rsid w:val="00AE433A"/>
    <w:rsid w:val="00AF76EA"/>
    <w:rsid w:val="00B01CA6"/>
    <w:rsid w:val="00B048A0"/>
    <w:rsid w:val="00B0632F"/>
    <w:rsid w:val="00B11BFC"/>
    <w:rsid w:val="00B21EF5"/>
    <w:rsid w:val="00B32B14"/>
    <w:rsid w:val="00B344D0"/>
    <w:rsid w:val="00B36A60"/>
    <w:rsid w:val="00B44223"/>
    <w:rsid w:val="00B46E5D"/>
    <w:rsid w:val="00B50F8C"/>
    <w:rsid w:val="00B67DB2"/>
    <w:rsid w:val="00B711BB"/>
    <w:rsid w:val="00B714D7"/>
    <w:rsid w:val="00B76E2B"/>
    <w:rsid w:val="00B820FD"/>
    <w:rsid w:val="00B83023"/>
    <w:rsid w:val="00B879E6"/>
    <w:rsid w:val="00B93986"/>
    <w:rsid w:val="00B97443"/>
    <w:rsid w:val="00B97703"/>
    <w:rsid w:val="00BC05E3"/>
    <w:rsid w:val="00BC2995"/>
    <w:rsid w:val="00BC534C"/>
    <w:rsid w:val="00BC6024"/>
    <w:rsid w:val="00BD39C9"/>
    <w:rsid w:val="00BE6AC4"/>
    <w:rsid w:val="00BF1C9E"/>
    <w:rsid w:val="00BF2A1B"/>
    <w:rsid w:val="00BF69A7"/>
    <w:rsid w:val="00C0460A"/>
    <w:rsid w:val="00C10D76"/>
    <w:rsid w:val="00C1788A"/>
    <w:rsid w:val="00C26808"/>
    <w:rsid w:val="00C35C11"/>
    <w:rsid w:val="00C40F88"/>
    <w:rsid w:val="00C55BE3"/>
    <w:rsid w:val="00C56EC7"/>
    <w:rsid w:val="00C66E0E"/>
    <w:rsid w:val="00C735A3"/>
    <w:rsid w:val="00C7510D"/>
    <w:rsid w:val="00C92DEB"/>
    <w:rsid w:val="00C94B51"/>
    <w:rsid w:val="00C96DD4"/>
    <w:rsid w:val="00CA2435"/>
    <w:rsid w:val="00CB3882"/>
    <w:rsid w:val="00CD0427"/>
    <w:rsid w:val="00CD1AF7"/>
    <w:rsid w:val="00CD7661"/>
    <w:rsid w:val="00CE0FFF"/>
    <w:rsid w:val="00CE2E9D"/>
    <w:rsid w:val="00CE796B"/>
    <w:rsid w:val="00CF6087"/>
    <w:rsid w:val="00CF6278"/>
    <w:rsid w:val="00D00859"/>
    <w:rsid w:val="00D10784"/>
    <w:rsid w:val="00D139BD"/>
    <w:rsid w:val="00D311CD"/>
    <w:rsid w:val="00D340BA"/>
    <w:rsid w:val="00D567A0"/>
    <w:rsid w:val="00D56E18"/>
    <w:rsid w:val="00D62E6F"/>
    <w:rsid w:val="00D651CA"/>
    <w:rsid w:val="00D66A0A"/>
    <w:rsid w:val="00D81E2F"/>
    <w:rsid w:val="00D824B1"/>
    <w:rsid w:val="00D83C45"/>
    <w:rsid w:val="00D868F5"/>
    <w:rsid w:val="00D91C01"/>
    <w:rsid w:val="00DA2678"/>
    <w:rsid w:val="00DB0224"/>
    <w:rsid w:val="00DB08B1"/>
    <w:rsid w:val="00DB5639"/>
    <w:rsid w:val="00DC0576"/>
    <w:rsid w:val="00DD4513"/>
    <w:rsid w:val="00DD497D"/>
    <w:rsid w:val="00DE455B"/>
    <w:rsid w:val="00DE506E"/>
    <w:rsid w:val="00DF1D8C"/>
    <w:rsid w:val="00DF4A5A"/>
    <w:rsid w:val="00E02C62"/>
    <w:rsid w:val="00E15BCA"/>
    <w:rsid w:val="00E260B4"/>
    <w:rsid w:val="00E32814"/>
    <w:rsid w:val="00E46695"/>
    <w:rsid w:val="00E62397"/>
    <w:rsid w:val="00E644A6"/>
    <w:rsid w:val="00E7161D"/>
    <w:rsid w:val="00E82B46"/>
    <w:rsid w:val="00E870B1"/>
    <w:rsid w:val="00E919E5"/>
    <w:rsid w:val="00E91C0C"/>
    <w:rsid w:val="00EA2761"/>
    <w:rsid w:val="00EA2D0B"/>
    <w:rsid w:val="00EA4BDF"/>
    <w:rsid w:val="00EB35EC"/>
    <w:rsid w:val="00EB5F06"/>
    <w:rsid w:val="00EC416E"/>
    <w:rsid w:val="00EC6623"/>
    <w:rsid w:val="00ED2B74"/>
    <w:rsid w:val="00ED5973"/>
    <w:rsid w:val="00EE245F"/>
    <w:rsid w:val="00EF3F83"/>
    <w:rsid w:val="00EF4F1B"/>
    <w:rsid w:val="00F0138B"/>
    <w:rsid w:val="00F06D4D"/>
    <w:rsid w:val="00F13648"/>
    <w:rsid w:val="00F15C5F"/>
    <w:rsid w:val="00F40CC7"/>
    <w:rsid w:val="00F45484"/>
    <w:rsid w:val="00F47449"/>
    <w:rsid w:val="00F526F9"/>
    <w:rsid w:val="00F53DF6"/>
    <w:rsid w:val="00F56E6F"/>
    <w:rsid w:val="00F6586D"/>
    <w:rsid w:val="00F76D88"/>
    <w:rsid w:val="00F7736B"/>
    <w:rsid w:val="00F84239"/>
    <w:rsid w:val="00F84FD3"/>
    <w:rsid w:val="00F86A4D"/>
    <w:rsid w:val="00FA2E30"/>
    <w:rsid w:val="00FA54AA"/>
    <w:rsid w:val="00FB19FD"/>
    <w:rsid w:val="00FC5000"/>
    <w:rsid w:val="00FE20CA"/>
    <w:rsid w:val="00FF0A59"/>
    <w:rsid w:val="00FF515C"/>
    <w:rsid w:val="00FF528A"/>
    <w:rsid w:val="3959953D"/>
    <w:rsid w:val="4866A5D9"/>
    <w:rsid w:val="52E2B8AD"/>
    <w:rsid w:val="5D27B84A"/>
    <w:rsid w:val="5F9635BB"/>
    <w:rsid w:val="605F590C"/>
    <w:rsid w:val="6A156726"/>
    <w:rsid w:val="6CD1BD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3136C3FD-8618-48AD-A083-77B5C37F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35"/>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ind w:left="425"/>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1">
    <w:name w:val="List Paragraph"/>
    <w:basedOn w:val="a"/>
    <w:link w:val="Char3"/>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2">
    <w:name w:val="Title"/>
    <w:basedOn w:val="a"/>
    <w:next w:val="a"/>
    <w:link w:val="Char4"/>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Char4">
    <w:name w:val="标题 Char"/>
    <w:basedOn w:val="a0"/>
    <w:link w:val="af2"/>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1"/>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Char3">
    <w:name w:val="列出段落 Char"/>
    <w:basedOn w:val="a0"/>
    <w:link w:val="af1"/>
    <w:uiPriority w:val="34"/>
    <w:qFormat/>
    <w:rsid w:val="009B18E5"/>
    <w:rPr>
      <w:rFonts w:asciiTheme="minorHAnsi" w:hAnsiTheme="minorHAnsi" w:cstheme="minorHAnsi"/>
    </w:rPr>
  </w:style>
  <w:style w:type="character" w:customStyle="1" w:styleId="Observation0">
    <w:name w:val="Observation (文字)"/>
    <w:basedOn w:val="Char3"/>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af3">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4">
    <w:name w:val="annotation subject"/>
    <w:basedOn w:val="a5"/>
    <w:next w:val="a5"/>
    <w:link w:val="Char5"/>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Char0">
    <w:name w:val="批注文字 Char"/>
    <w:basedOn w:val="a0"/>
    <w:link w:val="a5"/>
    <w:semiHidden/>
    <w:rsid w:val="003179F0"/>
    <w:rPr>
      <w:rFonts w:ascii="Arial" w:hAnsi="Arial" w:cstheme="minorHAnsi"/>
    </w:rPr>
  </w:style>
  <w:style w:type="character" w:customStyle="1" w:styleId="Char5">
    <w:name w:val="批注主题 Char"/>
    <w:basedOn w:val="Char0"/>
    <w:link w:val="af4"/>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632058608">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0630079">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AABE7E24-8BFA-4683-B1B1-88C772C0B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F0A16-50C1-4F91-9779-65731B393EA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5D21447-0BB2-4CBE-BE61-574E018897F7}">
  <ds:schemaRefs>
    <ds:schemaRef ds:uri="http://schemas.microsoft.com/sharepoint/v3/contenttype/forms"/>
  </ds:schemaRefs>
</ds:datastoreItem>
</file>

<file path=customXml/itemProps4.xml><?xml version="1.0" encoding="utf-8"?>
<ds:datastoreItem xmlns:ds="http://schemas.openxmlformats.org/officeDocument/2006/customXml" ds:itemID="{FC896B6F-7A14-4F84-976E-2D6E8E01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1160</Words>
  <Characters>6617</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7762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 Hisilicon</cp:lastModifiedBy>
  <cp:revision>3</cp:revision>
  <cp:lastPrinted>2002-04-23T07:10:00Z</cp:lastPrinted>
  <dcterms:created xsi:type="dcterms:W3CDTF">2021-11-04T02:04:00Z</dcterms:created>
  <dcterms:modified xsi:type="dcterms:W3CDTF">2021-11-04T02:04:00Z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(2)GJ5EifelcUF3IT3mlTPhkAY45jBusc31pEj7Fgdy6d5cJh4mV5n4+BaYMGNrhxGOPaK+kbs9
BMTFA0QEw7AZg7w5dpTBJQ7qhCgyp1QjknxNjc83DErkdEs9C0qou5L9vpt9EolKYvElKNP0
OEWE4/OwPab0NzJx/fO4UwWs11LaC4fYDdQIBxouSLhHW/qhOjtTMWbubyu5wEmPjDUsLpPk
FBWkrdokVv15Z374uN</vt:lpwstr>
  </property>
  <property fmtid="{D5CDD505-2E9C-101B-9397-08002B2CF9AE}" pid="3" name="_2015_ms_pID_7253431">
    <vt:lpwstr>oF06du1McdfAolVa31pW6gX60fabc1D9eY7u+/WDdubq3TD7BO483i
8BdeDo6ssSa+czGj4w1q2okIId0/ewVhehuEmebk8EyVyDGeyR8ZDIhmSDcF0p3t4d4yuC66
uM8ddZm04rrqpdeAJVK5TAhg/R6gclD59RT9yhdOBC9abdbsjh1thM4bP2q4dIWb8lw=</vt:lpwstr>
  </property>
  <property fmtid="{D5CDD505-2E9C-101B-9397-08002B2CF9AE}" pid="4" name="ContentTypeId">
    <vt:lpwstr>0x010100C3355BB4B7850E44A83DAD8AF6CF14B0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