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6D5BAAFF"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[AT116-e][030][IoT-NTN]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[AT116-e][030][IoT-NTN]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t>,  related e.g. to Idle mode mobility, paging and Handling of Cell deployments and TA are not discussed here.</w:t>
      </w:r>
    </w:p>
    <w:p w14:paraId="6C019A46" w14:textId="138FC388" w:rsidR="00D03C71" w:rsidRDefault="00526A35" w:rsidP="00526A35">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Huawei, HiSilicon</w:t>
            </w:r>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r w:rsidRPr="00526A35">
              <w:rPr>
                <w:rFonts w:ascii="Arial" w:eastAsia="SimSun" w:hAnsi="Arial"/>
                <w:lang w:val="en-US" w:eastAsia="zh-CN"/>
              </w:rPr>
              <w:t>Odile Rollinger (odile.rollinger@huawei.com)</w:t>
            </w:r>
          </w:p>
        </w:tc>
      </w:tr>
      <w:tr w:rsidR="00526A35" w:rsidRPr="00526A35" w14:paraId="2DD6CD6D" w14:textId="77777777" w:rsidTr="00526A35">
        <w:trPr>
          <w:trHeight w:val="144"/>
        </w:trPr>
        <w:tc>
          <w:tcPr>
            <w:tcW w:w="1469" w:type="pct"/>
          </w:tcPr>
          <w:p w14:paraId="18811A3E"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BD88E46"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76EB9FC5" w14:textId="77777777" w:rsidTr="00526A35">
        <w:trPr>
          <w:trHeight w:val="144"/>
        </w:trPr>
        <w:tc>
          <w:tcPr>
            <w:tcW w:w="1469" w:type="pct"/>
          </w:tcPr>
          <w:p w14:paraId="249398B4"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55FD84"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32040215" w14:textId="77777777" w:rsidTr="00526A35">
        <w:trPr>
          <w:trHeight w:val="144"/>
        </w:trPr>
        <w:tc>
          <w:tcPr>
            <w:tcW w:w="1469" w:type="pct"/>
          </w:tcPr>
          <w:p w14:paraId="485D3B35"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c>
          <w:tcPr>
            <w:tcW w:w="3531" w:type="pct"/>
          </w:tcPr>
          <w:p w14:paraId="3BB536CC"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r>
      <w:tr w:rsidR="00526A35" w:rsidRPr="00526A35" w14:paraId="3503600F" w14:textId="77777777" w:rsidTr="00526A35">
        <w:trPr>
          <w:trHeight w:val="144"/>
        </w:trPr>
        <w:tc>
          <w:tcPr>
            <w:tcW w:w="1469" w:type="pct"/>
          </w:tcPr>
          <w:p w14:paraId="5ED0AE8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6C45527"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A09A0C2" w14:textId="77777777" w:rsidTr="00526A35">
        <w:trPr>
          <w:trHeight w:val="144"/>
        </w:trPr>
        <w:tc>
          <w:tcPr>
            <w:tcW w:w="1469" w:type="pct"/>
          </w:tcPr>
          <w:p w14:paraId="5D88DD5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6A02DC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Borders>
              <w:top w:val="single" w:sz="4" w:space="0" w:color="auto"/>
              <w:left w:val="single" w:sz="4" w:space="0" w:color="auto"/>
              <w:bottom w:val="single" w:sz="4" w:space="0" w:color="auto"/>
              <w:right w:val="single" w:sz="4" w:space="0" w:color="auto"/>
            </w:tcBorders>
          </w:tcPr>
          <w:p w14:paraId="2F5ACD7A"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4E5295F" w14:textId="77777777" w:rsidTr="00526A35">
        <w:trPr>
          <w:trHeight w:val="144"/>
        </w:trPr>
        <w:tc>
          <w:tcPr>
            <w:tcW w:w="1469" w:type="pct"/>
          </w:tcPr>
          <w:p w14:paraId="3EF586DC"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C43822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E61B15A" w14:textId="77777777" w:rsidTr="00526A35">
        <w:trPr>
          <w:trHeight w:val="144"/>
        </w:trPr>
        <w:tc>
          <w:tcPr>
            <w:tcW w:w="1469" w:type="pct"/>
          </w:tcPr>
          <w:p w14:paraId="167110A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A97D8B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5CCAFFF" w14:textId="77777777" w:rsidTr="00526A35">
        <w:trPr>
          <w:trHeight w:val="144"/>
        </w:trPr>
        <w:tc>
          <w:tcPr>
            <w:tcW w:w="1469" w:type="pct"/>
          </w:tcPr>
          <w:p w14:paraId="04DDD7D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ADF6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00363AE8" w14:textId="77777777" w:rsidTr="00526A35">
        <w:trPr>
          <w:trHeight w:val="144"/>
        </w:trPr>
        <w:tc>
          <w:tcPr>
            <w:tcW w:w="1469" w:type="pct"/>
          </w:tcPr>
          <w:p w14:paraId="38888CB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698A784E"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9657FC8" w14:textId="77777777" w:rsidTr="00526A35">
        <w:trPr>
          <w:trHeight w:val="144"/>
        </w:trPr>
        <w:tc>
          <w:tcPr>
            <w:tcW w:w="1469" w:type="pct"/>
          </w:tcPr>
          <w:p w14:paraId="3B7E7F5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7EE81B1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CA9C53" w14:textId="77777777" w:rsidTr="00526A35">
        <w:trPr>
          <w:trHeight w:val="144"/>
        </w:trPr>
        <w:tc>
          <w:tcPr>
            <w:tcW w:w="1469" w:type="pct"/>
          </w:tcPr>
          <w:p w14:paraId="35E3D786"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0D00E8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6F0C138" w14:textId="77777777" w:rsidTr="00526A35">
        <w:trPr>
          <w:trHeight w:val="144"/>
        </w:trPr>
        <w:tc>
          <w:tcPr>
            <w:tcW w:w="1469" w:type="pct"/>
          </w:tcPr>
          <w:p w14:paraId="1FDBEDFA"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53455C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ABF9B2" w14:textId="77777777" w:rsidTr="00526A35">
        <w:trPr>
          <w:trHeight w:val="144"/>
        </w:trPr>
        <w:tc>
          <w:tcPr>
            <w:tcW w:w="1469" w:type="pct"/>
          </w:tcPr>
          <w:p w14:paraId="7D313D2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5033F9B"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713663D" w14:textId="77777777" w:rsidTr="00526A35">
        <w:trPr>
          <w:trHeight w:val="144"/>
        </w:trPr>
        <w:tc>
          <w:tcPr>
            <w:tcW w:w="1469" w:type="pct"/>
          </w:tcPr>
          <w:p w14:paraId="0896FA1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304B7FF"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4EC9036" w14:textId="77777777" w:rsidTr="00526A35">
        <w:trPr>
          <w:trHeight w:val="144"/>
        </w:trPr>
        <w:tc>
          <w:tcPr>
            <w:tcW w:w="1469" w:type="pct"/>
          </w:tcPr>
          <w:p w14:paraId="0E45F94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D788E01"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bl>
    <w:p w14:paraId="2D9CC72B" w14:textId="36AF5AC5" w:rsidR="008E6E88" w:rsidRDefault="008E6E88" w:rsidP="00CE0277">
      <w:pPr>
        <w:pStyle w:val="Heading1"/>
      </w:pPr>
      <w:r w:rsidRPr="00A93AB3">
        <w:t>Discussion</w:t>
      </w:r>
    </w:p>
    <w:p w14:paraId="1493EB2F" w14:textId="5CF06660" w:rsidR="00541623" w:rsidRDefault="0029134D" w:rsidP="006448C1">
      <w:pPr>
        <w:pStyle w:val="Heading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r>
              <w:t>Tdoc</w:t>
            </w:r>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C803F1" w:rsidP="006448C1">
            <w:hyperlink r:id="rId8" w:history="1">
              <w:r w:rsidR="00541623" w:rsidRPr="002B4BBF">
                <w:rPr>
                  <w:rStyle w:val="Hyperlink"/>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Proposal 9: The validity timer(s) is(are)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C803F1" w:rsidP="006448C1">
            <w:hyperlink r:id="rId9" w:history="1">
              <w:r w:rsidR="00541623" w:rsidRPr="002B4BBF">
                <w:rPr>
                  <w:rStyle w:val="Hyperlink"/>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Proposal 1: NAS mechanisms be used for slowly changing ephemeris, and RRC signaling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8063CF" w:rsidP="006448C1">
            <w:pPr>
              <w:rPr>
                <w:rStyle w:val="Hyperlink"/>
              </w:rPr>
            </w:pPr>
            <w:hyperlink r:id="rId10" w:history="1">
              <w:r w:rsidRPr="002B4BBF">
                <w:rPr>
                  <w:rStyle w:val="Hyperlink"/>
                </w:rPr>
                <w:t>R2-2111030</w:t>
              </w:r>
            </w:hyperlink>
            <w:r>
              <w:tab/>
            </w:r>
            <w:r>
              <w:fldChar w:fldCharType="begin"/>
            </w:r>
            <w:r>
              <w:instrText xml:space="preserve"> REF _Ref86665076 \r \h </w:instrText>
            </w:r>
            <w:r>
              <w:fldChar w:fldCharType="separate"/>
            </w:r>
            <w:r>
              <w:t>[8]</w:t>
            </w:r>
            <w:r>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Heading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6448C1">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366B3C6" w14:textId="77777777" w:rsidTr="006448C1">
        <w:tc>
          <w:tcPr>
            <w:tcW w:w="1838" w:type="dxa"/>
            <w:shd w:val="clear" w:color="auto" w:fill="auto"/>
          </w:tcPr>
          <w:p w14:paraId="05EDE55B"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28474CE"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E81C4C5"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7BB5" w:rsidRPr="00A93AB3" w14:paraId="10193E37" w14:textId="77777777" w:rsidTr="006448C1">
        <w:tc>
          <w:tcPr>
            <w:tcW w:w="1838" w:type="dxa"/>
            <w:shd w:val="clear" w:color="auto" w:fill="auto"/>
          </w:tcPr>
          <w:p w14:paraId="260B96A9"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59FA22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81D1E1D"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2CE8AE6B" w14:textId="77777777" w:rsidTr="006448C1">
        <w:tc>
          <w:tcPr>
            <w:tcW w:w="1838" w:type="dxa"/>
            <w:shd w:val="clear" w:color="auto" w:fill="auto"/>
          </w:tcPr>
          <w:p w14:paraId="33748B3D"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90E730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630B2871" w14:textId="77777777" w:rsidTr="006448C1">
        <w:tc>
          <w:tcPr>
            <w:tcW w:w="1838" w:type="dxa"/>
            <w:shd w:val="clear" w:color="auto" w:fill="auto"/>
          </w:tcPr>
          <w:p w14:paraId="757801A1"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7E377A0"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r>
        <w:rPr>
          <w:b/>
        </w:rPr>
        <w:t xml:space="preserve">Q2 </w:t>
      </w:r>
      <w:r w:rsidRPr="00D47BB5">
        <w:rPr>
          <w:b/>
        </w:rPr>
        <w:t>: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6448C1">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F45ACA5" w14:textId="77777777" w:rsidTr="006448C1">
        <w:tc>
          <w:tcPr>
            <w:tcW w:w="1838" w:type="dxa"/>
            <w:shd w:val="clear" w:color="auto" w:fill="auto"/>
          </w:tcPr>
          <w:p w14:paraId="6D90438F"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27CA76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32F0E56"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7BB5" w:rsidRPr="00A93AB3" w14:paraId="4D13818C" w14:textId="77777777" w:rsidTr="006448C1">
        <w:tc>
          <w:tcPr>
            <w:tcW w:w="1838" w:type="dxa"/>
            <w:shd w:val="clear" w:color="auto" w:fill="auto"/>
          </w:tcPr>
          <w:p w14:paraId="7EFD00A4"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B0E9774"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9D50AF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0E32CCBC" w14:textId="77777777" w:rsidTr="006448C1">
        <w:tc>
          <w:tcPr>
            <w:tcW w:w="1838" w:type="dxa"/>
            <w:shd w:val="clear" w:color="auto" w:fill="auto"/>
          </w:tcPr>
          <w:p w14:paraId="005DB872"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679A610"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3E4739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can take place at any time, i.e.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6448C1">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0A4FE31" w14:textId="77777777" w:rsidTr="006448C1">
        <w:tc>
          <w:tcPr>
            <w:tcW w:w="1838" w:type="dxa"/>
            <w:shd w:val="clear" w:color="auto" w:fill="auto"/>
          </w:tcPr>
          <w:p w14:paraId="63023B47"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7A909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ADD8E32"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7BB5" w:rsidRPr="00A93AB3" w14:paraId="74CA886D" w14:textId="77777777" w:rsidTr="006448C1">
        <w:tc>
          <w:tcPr>
            <w:tcW w:w="1838" w:type="dxa"/>
            <w:shd w:val="clear" w:color="auto" w:fill="auto"/>
          </w:tcPr>
          <w:p w14:paraId="54B8521A"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E32810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28D60E2"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1DB495F7" w14:textId="77777777" w:rsidTr="006448C1">
        <w:tc>
          <w:tcPr>
            <w:tcW w:w="1838" w:type="dxa"/>
            <w:shd w:val="clear" w:color="auto" w:fill="auto"/>
          </w:tcPr>
          <w:p w14:paraId="18E0C4FF"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1F226CF"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1C78135"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21D15FA3"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satelitte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6448C1">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2C6D2491" w14:textId="77777777" w:rsidTr="006448C1">
        <w:tc>
          <w:tcPr>
            <w:tcW w:w="1838" w:type="dxa"/>
            <w:shd w:val="clear" w:color="auto" w:fill="auto"/>
          </w:tcPr>
          <w:p w14:paraId="603C5762"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5F1231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EDC170E"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7BB5" w:rsidRPr="00A93AB3" w14:paraId="013DC460" w14:textId="77777777" w:rsidTr="006448C1">
        <w:tc>
          <w:tcPr>
            <w:tcW w:w="1838" w:type="dxa"/>
            <w:shd w:val="clear" w:color="auto" w:fill="auto"/>
          </w:tcPr>
          <w:p w14:paraId="72209628"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72D614F"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2FAF960"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24BC4D32" w14:textId="77777777" w:rsidTr="006448C1">
        <w:tc>
          <w:tcPr>
            <w:tcW w:w="1838" w:type="dxa"/>
            <w:shd w:val="clear" w:color="auto" w:fill="auto"/>
          </w:tcPr>
          <w:p w14:paraId="39A34AF3"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87F2F5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247BA20"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Heading3"/>
      </w:pPr>
      <w:r>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30171997" w14:textId="77777777" w:rsidTr="006448C1">
        <w:tc>
          <w:tcPr>
            <w:tcW w:w="1838" w:type="dxa"/>
            <w:shd w:val="clear" w:color="auto" w:fill="auto"/>
          </w:tcPr>
          <w:p w14:paraId="3387EC31"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07CE20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1F7F24B"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7BB5" w:rsidRPr="00A93AB3" w14:paraId="525B1FD8" w14:textId="77777777" w:rsidTr="006448C1">
        <w:tc>
          <w:tcPr>
            <w:tcW w:w="1838" w:type="dxa"/>
            <w:shd w:val="clear" w:color="auto" w:fill="auto"/>
          </w:tcPr>
          <w:p w14:paraId="013D7BD8"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EC4B39C"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B2B2C9B"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56322FA0" w14:textId="77777777" w:rsidTr="006448C1">
        <w:tc>
          <w:tcPr>
            <w:tcW w:w="1838" w:type="dxa"/>
            <w:shd w:val="clear" w:color="auto" w:fill="auto"/>
          </w:tcPr>
          <w:p w14:paraId="0CE1886C"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33B60BD"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mode </w:t>
      </w:r>
      <w:r w:rsidRPr="0048246B">
        <w:t>, e.g. for location based cell (re)selection.</w:t>
      </w:r>
      <w:r>
        <w:t xml:space="preserve"> </w:t>
      </w:r>
    </w:p>
    <w:p w14:paraId="781F1A05" w14:textId="127CFE3D" w:rsidR="00D47BB5" w:rsidRPr="00D47BB5" w:rsidRDefault="003F5E2C" w:rsidP="00D47BB5">
      <w:pPr>
        <w:spacing w:after="120"/>
        <w:rPr>
          <w:b/>
        </w:rPr>
      </w:pPr>
      <w:r>
        <w:rPr>
          <w:b/>
        </w:rPr>
        <w:lastRenderedPageBreak/>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6448C1">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10834F8" w14:textId="77777777" w:rsidTr="006448C1">
        <w:tc>
          <w:tcPr>
            <w:tcW w:w="1838" w:type="dxa"/>
            <w:shd w:val="clear" w:color="auto" w:fill="auto"/>
          </w:tcPr>
          <w:p w14:paraId="2A80E859"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E5E5BB3"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4F0B2CC"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7BB5" w:rsidRPr="00A93AB3" w14:paraId="440B9A0D" w14:textId="77777777" w:rsidTr="006448C1">
        <w:tc>
          <w:tcPr>
            <w:tcW w:w="1838" w:type="dxa"/>
            <w:shd w:val="clear" w:color="auto" w:fill="auto"/>
          </w:tcPr>
          <w:p w14:paraId="42E4E77C"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2914E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B749F2E"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7D0487E0" w14:textId="77777777" w:rsidTr="006448C1">
        <w:tc>
          <w:tcPr>
            <w:tcW w:w="1838" w:type="dxa"/>
            <w:shd w:val="clear" w:color="auto" w:fill="auto"/>
          </w:tcPr>
          <w:p w14:paraId="0C21C5C2"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6AC5F93"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DDB3171"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Heading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CF6651">
        <w:tc>
          <w:tcPr>
            <w:tcW w:w="1838" w:type="dxa"/>
            <w:shd w:val="clear" w:color="auto" w:fill="auto"/>
          </w:tcPr>
          <w:p w14:paraId="726B9399" w14:textId="77777777" w:rsidR="008063CF" w:rsidRPr="00A93AB3" w:rsidRDefault="008063CF" w:rsidP="00CF665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40A5323" w14:textId="77777777" w:rsidR="008063CF" w:rsidRPr="00A93AB3" w:rsidRDefault="008063CF" w:rsidP="00CF665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B24379D" w14:textId="77777777" w:rsidR="008063CF" w:rsidRPr="00A93AB3" w:rsidRDefault="008063CF" w:rsidP="00CF665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7109C96C" w14:textId="77777777" w:rsidTr="00CF6651">
        <w:tc>
          <w:tcPr>
            <w:tcW w:w="1838" w:type="dxa"/>
            <w:shd w:val="clear" w:color="auto" w:fill="auto"/>
          </w:tcPr>
          <w:p w14:paraId="100070F5" w14:textId="77777777" w:rsidR="008063CF" w:rsidRPr="00A93AB3" w:rsidRDefault="008063CF" w:rsidP="00CF665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BFA33F4" w14:textId="77777777" w:rsidR="008063CF" w:rsidRPr="00A93AB3" w:rsidRDefault="008063CF" w:rsidP="00CF665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8A80662" w14:textId="77777777" w:rsidR="008063CF" w:rsidRPr="00A93AB3" w:rsidRDefault="008063CF" w:rsidP="00CF6651">
            <w:pPr>
              <w:overflowPunct w:val="0"/>
              <w:autoSpaceDE w:val="0"/>
              <w:autoSpaceDN w:val="0"/>
              <w:adjustRightInd w:val="0"/>
              <w:spacing w:after="120"/>
              <w:jc w:val="both"/>
              <w:textAlignment w:val="baseline"/>
              <w:rPr>
                <w:rFonts w:eastAsia="SimSun"/>
                <w:lang w:eastAsia="zh-CN"/>
              </w:rPr>
            </w:pPr>
          </w:p>
        </w:tc>
      </w:tr>
      <w:tr w:rsidR="008063CF" w:rsidRPr="00A93AB3" w14:paraId="2408454B" w14:textId="77777777" w:rsidTr="00CF6651">
        <w:tc>
          <w:tcPr>
            <w:tcW w:w="1838" w:type="dxa"/>
            <w:shd w:val="clear" w:color="auto" w:fill="auto"/>
          </w:tcPr>
          <w:p w14:paraId="1F811CB0" w14:textId="77777777" w:rsidR="008063CF" w:rsidRPr="00A93AB3" w:rsidRDefault="008063CF" w:rsidP="00CF665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7364782" w14:textId="77777777" w:rsidR="008063CF" w:rsidRPr="00A93AB3" w:rsidRDefault="008063CF" w:rsidP="00CF665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8620937" w14:textId="77777777" w:rsidR="008063CF" w:rsidRPr="00A93AB3" w:rsidRDefault="008063CF" w:rsidP="00CF6651">
            <w:pPr>
              <w:overflowPunct w:val="0"/>
              <w:autoSpaceDE w:val="0"/>
              <w:autoSpaceDN w:val="0"/>
              <w:adjustRightInd w:val="0"/>
              <w:spacing w:after="120"/>
              <w:jc w:val="both"/>
              <w:textAlignment w:val="baseline"/>
              <w:rPr>
                <w:rFonts w:eastAsia="SimSun"/>
                <w:noProof/>
                <w:lang w:eastAsia="zh-CN"/>
              </w:rPr>
            </w:pPr>
          </w:p>
        </w:tc>
      </w:tr>
      <w:tr w:rsidR="008063CF" w:rsidRPr="00A93AB3" w14:paraId="7A7B4A25" w14:textId="77777777" w:rsidTr="00CF6651">
        <w:tc>
          <w:tcPr>
            <w:tcW w:w="1838" w:type="dxa"/>
            <w:shd w:val="clear" w:color="auto" w:fill="auto"/>
          </w:tcPr>
          <w:p w14:paraId="6C571E91" w14:textId="77777777" w:rsidR="008063CF" w:rsidRPr="00A93AB3" w:rsidRDefault="008063CF" w:rsidP="00CF665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53C9616" w14:textId="77777777" w:rsidR="008063CF" w:rsidRPr="00A93AB3" w:rsidRDefault="008063CF" w:rsidP="00CF665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056BC1B" w14:textId="77777777" w:rsidR="008063CF" w:rsidRPr="00A93AB3" w:rsidRDefault="008063CF" w:rsidP="00CF6651">
            <w:pPr>
              <w:overflowPunct w:val="0"/>
              <w:autoSpaceDE w:val="0"/>
              <w:autoSpaceDN w:val="0"/>
              <w:adjustRightInd w:val="0"/>
              <w:spacing w:after="120"/>
              <w:jc w:val="both"/>
              <w:textAlignment w:val="baseline"/>
              <w:rPr>
                <w:rFonts w:eastAsia="SimSun"/>
                <w:noProof/>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DengXian"/>
          <w:lang w:eastAsia="zh-CN"/>
        </w:rPr>
      </w:pPr>
      <w:r>
        <w:rPr>
          <w:rFonts w:eastAsia="DengXian" w:hint="eastAsia"/>
          <w:lang w:eastAsia="zh-CN"/>
        </w:rPr>
        <w:t>I</w:t>
      </w:r>
      <w:r>
        <w:rPr>
          <w:rFonts w:eastAsia="DengXian"/>
          <w:lang w:eastAsia="zh-CN"/>
        </w:rPr>
        <w:t>n document [8], it is proposed that b</w:t>
      </w:r>
      <w:r w:rsidRPr="00CF2312">
        <w:rPr>
          <w:rFonts w:eastAsia="DengXian"/>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DengXian"/>
          <w:lang w:eastAsia="zh-CN"/>
        </w:rPr>
        <w:t xml:space="preserve">. Rapporteur thinks that how to start measurement should be discussed in offline-029 </w:t>
      </w:r>
      <w:r>
        <w:t>C</w:t>
      </w:r>
      <w:r>
        <w:t>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DengXian"/>
          <w:b/>
          <w:lang w:eastAsia="zh-CN"/>
        </w:rPr>
        <w:t>is only applicable to quasi earth fixed cell (not to moving cell)</w:t>
      </w:r>
      <w:r w:rsidRPr="008063CF">
        <w:rPr>
          <w:rFonts w:eastAsia="DengXian"/>
          <w:b/>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CF6651">
        <w:tc>
          <w:tcPr>
            <w:tcW w:w="1838" w:type="dxa"/>
            <w:shd w:val="clear" w:color="auto" w:fill="auto"/>
          </w:tcPr>
          <w:p w14:paraId="590B1FF9" w14:textId="77777777" w:rsidR="008063CF" w:rsidRPr="00A93AB3" w:rsidRDefault="008063CF" w:rsidP="00CF665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AD67252" w14:textId="77777777" w:rsidR="008063CF" w:rsidRPr="00A93AB3" w:rsidRDefault="008063CF" w:rsidP="00CF665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FEC659E" w14:textId="77777777" w:rsidR="008063CF" w:rsidRPr="00A93AB3" w:rsidRDefault="008063CF" w:rsidP="00CF665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27BBF18" w14:textId="77777777" w:rsidTr="00CF6651">
        <w:tc>
          <w:tcPr>
            <w:tcW w:w="1838" w:type="dxa"/>
            <w:shd w:val="clear" w:color="auto" w:fill="auto"/>
          </w:tcPr>
          <w:p w14:paraId="645DBBAB" w14:textId="77777777" w:rsidR="008063CF" w:rsidRPr="00A93AB3" w:rsidRDefault="008063CF" w:rsidP="00CF665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AF57B77" w14:textId="77777777" w:rsidR="008063CF" w:rsidRPr="00A93AB3" w:rsidRDefault="008063CF" w:rsidP="00CF665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68E7719" w14:textId="77777777" w:rsidR="008063CF" w:rsidRPr="00A93AB3" w:rsidRDefault="008063CF" w:rsidP="00CF6651">
            <w:pPr>
              <w:overflowPunct w:val="0"/>
              <w:autoSpaceDE w:val="0"/>
              <w:autoSpaceDN w:val="0"/>
              <w:adjustRightInd w:val="0"/>
              <w:spacing w:after="120"/>
              <w:jc w:val="both"/>
              <w:textAlignment w:val="baseline"/>
              <w:rPr>
                <w:rFonts w:eastAsia="SimSun"/>
                <w:lang w:eastAsia="zh-CN"/>
              </w:rPr>
            </w:pPr>
          </w:p>
        </w:tc>
      </w:tr>
      <w:tr w:rsidR="008063CF" w:rsidRPr="00A93AB3" w14:paraId="6A8665C9" w14:textId="77777777" w:rsidTr="00CF6651">
        <w:tc>
          <w:tcPr>
            <w:tcW w:w="1838" w:type="dxa"/>
            <w:shd w:val="clear" w:color="auto" w:fill="auto"/>
          </w:tcPr>
          <w:p w14:paraId="305EBA5C" w14:textId="77777777" w:rsidR="008063CF" w:rsidRPr="00A93AB3" w:rsidRDefault="008063CF" w:rsidP="00CF665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D202F91" w14:textId="77777777" w:rsidR="008063CF" w:rsidRPr="00A93AB3" w:rsidRDefault="008063CF" w:rsidP="00CF665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6CDA6D8" w14:textId="77777777" w:rsidR="008063CF" w:rsidRPr="00A93AB3" w:rsidRDefault="008063CF" w:rsidP="00CF6651">
            <w:pPr>
              <w:overflowPunct w:val="0"/>
              <w:autoSpaceDE w:val="0"/>
              <w:autoSpaceDN w:val="0"/>
              <w:adjustRightInd w:val="0"/>
              <w:spacing w:after="120"/>
              <w:jc w:val="both"/>
              <w:textAlignment w:val="baseline"/>
              <w:rPr>
                <w:rFonts w:eastAsia="SimSun"/>
                <w:noProof/>
                <w:lang w:eastAsia="zh-CN"/>
              </w:rPr>
            </w:pPr>
          </w:p>
        </w:tc>
      </w:tr>
      <w:tr w:rsidR="008063CF" w:rsidRPr="00A93AB3" w14:paraId="54E4A00D" w14:textId="77777777" w:rsidTr="00CF6651">
        <w:tc>
          <w:tcPr>
            <w:tcW w:w="1838" w:type="dxa"/>
            <w:shd w:val="clear" w:color="auto" w:fill="auto"/>
          </w:tcPr>
          <w:p w14:paraId="40FBCE80" w14:textId="77777777" w:rsidR="008063CF" w:rsidRPr="00A93AB3" w:rsidRDefault="008063CF" w:rsidP="00CF665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72DCF5B" w14:textId="77777777" w:rsidR="008063CF" w:rsidRPr="00A93AB3" w:rsidRDefault="008063CF" w:rsidP="00CF665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3789B24" w14:textId="77777777" w:rsidR="008063CF" w:rsidRPr="00A93AB3" w:rsidRDefault="008063CF" w:rsidP="00CF6651">
            <w:pPr>
              <w:overflowPunct w:val="0"/>
              <w:autoSpaceDE w:val="0"/>
              <w:autoSpaceDN w:val="0"/>
              <w:adjustRightInd w:val="0"/>
              <w:spacing w:after="120"/>
              <w:jc w:val="both"/>
              <w:textAlignment w:val="baseline"/>
              <w:rPr>
                <w:rFonts w:eastAsia="SimSun"/>
                <w:noProof/>
                <w:lang w:eastAsia="zh-CN"/>
              </w:rPr>
            </w:pP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DengXian"/>
          <w:lang w:eastAsia="zh-CN"/>
        </w:rPr>
      </w:pPr>
    </w:p>
    <w:p w14:paraId="4BC5D629" w14:textId="40BF85B6" w:rsidR="00541623" w:rsidRDefault="0069082D" w:rsidP="00312171">
      <w:pPr>
        <w:pStyle w:val="Heading2"/>
      </w:pPr>
      <w:r>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r>
              <w:t>Tdoc</w:t>
            </w:r>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C803F1" w:rsidP="006448C1">
            <w:hyperlink r:id="rId11" w:history="1">
              <w:r w:rsidR="00541623" w:rsidRPr="002B4BBF">
                <w:rPr>
                  <w:rStyle w:val="Hyperlink"/>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6448C1">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6A655022" w14:textId="77777777" w:rsidTr="006448C1">
        <w:tc>
          <w:tcPr>
            <w:tcW w:w="1838" w:type="dxa"/>
            <w:shd w:val="clear" w:color="auto" w:fill="auto"/>
          </w:tcPr>
          <w:p w14:paraId="3E1FE8B2"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92EBAA5"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0BB3ECF"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r>
      <w:tr w:rsidR="002C522D" w:rsidRPr="00A93AB3" w14:paraId="25B819EA" w14:textId="77777777" w:rsidTr="006448C1">
        <w:tc>
          <w:tcPr>
            <w:tcW w:w="1838" w:type="dxa"/>
            <w:shd w:val="clear" w:color="auto" w:fill="auto"/>
          </w:tcPr>
          <w:p w14:paraId="4BC00663"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0C1DC3C"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82A9C39"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2C522D" w:rsidRPr="00A93AB3" w14:paraId="2E4B4E1F" w14:textId="77777777" w:rsidTr="006448C1">
        <w:tc>
          <w:tcPr>
            <w:tcW w:w="1838" w:type="dxa"/>
            <w:shd w:val="clear" w:color="auto" w:fill="auto"/>
          </w:tcPr>
          <w:p w14:paraId="22C6EC5E"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4669B21"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whether the UE requires a delay between paging reception and paging response in order to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6448C1">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0D6B1285" w14:textId="77777777" w:rsidTr="006448C1">
        <w:tc>
          <w:tcPr>
            <w:tcW w:w="1838" w:type="dxa"/>
            <w:shd w:val="clear" w:color="auto" w:fill="auto"/>
          </w:tcPr>
          <w:p w14:paraId="37F09ADE"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472094C"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5DB697F"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r>
      <w:tr w:rsidR="002C522D" w:rsidRPr="00A93AB3" w14:paraId="6D85259F" w14:textId="77777777" w:rsidTr="006448C1">
        <w:tc>
          <w:tcPr>
            <w:tcW w:w="1838" w:type="dxa"/>
            <w:shd w:val="clear" w:color="auto" w:fill="auto"/>
          </w:tcPr>
          <w:p w14:paraId="5FB22293"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FE54C5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2C522D" w:rsidRPr="00A93AB3" w14:paraId="07095485" w14:textId="77777777" w:rsidTr="006448C1">
        <w:tc>
          <w:tcPr>
            <w:tcW w:w="1838" w:type="dxa"/>
            <w:shd w:val="clear" w:color="auto" w:fill="auto"/>
          </w:tcPr>
          <w:p w14:paraId="2801420B"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34F6E72"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DengXian"/>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that the value range of GNSS location delay can be determined by RAN1</w:t>
      </w:r>
      <w:r w:rsidR="008063CF">
        <w:t xml:space="preserve"> and </w:t>
      </w:r>
      <w:r>
        <w:t>to send a LS other working groups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Heading2"/>
      </w:pPr>
      <w:r>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C803F1" w:rsidP="006448C1">
            <w:hyperlink r:id="rId12" w:history="1">
              <w:r w:rsidR="00541623" w:rsidRPr="002B4BBF">
                <w:rPr>
                  <w:rStyle w:val="Hyperlink"/>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For CHO enhancement in eMTC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NB-IoT NTN.</w:t>
            </w:r>
          </w:p>
        </w:tc>
      </w:tr>
      <w:tr w:rsidR="008063CF" w:rsidRPr="00350012" w14:paraId="1569E058" w14:textId="77777777" w:rsidTr="006448C1">
        <w:tc>
          <w:tcPr>
            <w:tcW w:w="1555" w:type="dxa"/>
          </w:tcPr>
          <w:p w14:paraId="71AA7726" w14:textId="1D331101" w:rsidR="008063CF" w:rsidRDefault="008063CF" w:rsidP="008063CF">
            <w:pPr>
              <w:rPr>
                <w:rStyle w:val="Hyperlink"/>
              </w:rPr>
            </w:pPr>
            <w:hyperlink r:id="rId13" w:history="1">
              <w:r w:rsidRPr="002B4BBF">
                <w:rPr>
                  <w:rStyle w:val="Hyperlink"/>
                </w:rPr>
                <w:t>R2-21104</w:t>
              </w:r>
              <w:r w:rsidRPr="002B4BBF">
                <w:rPr>
                  <w:rStyle w:val="Hyperlink"/>
                </w:rPr>
                <w:t>8</w:t>
              </w:r>
              <w:r w:rsidRPr="002B4BBF">
                <w:rPr>
                  <w:rStyle w:val="Hyperlink"/>
                </w:rPr>
                <w:t>0</w:t>
              </w:r>
            </w:hyperlink>
            <w:r>
              <w:t xml:space="preserve"> </w:t>
            </w:r>
            <w:r>
              <w:fldChar w:fldCharType="begin"/>
            </w:r>
            <w:r>
              <w:instrText xml:space="preserve"> REF _Ref86664458 \r \h </w:instrText>
            </w:r>
            <w:r>
              <w:fldChar w:fldCharType="separate"/>
            </w:r>
            <w:r>
              <w:t>[4]</w:t>
            </w:r>
            <w:r>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8063CF" w:rsidP="008063CF">
            <w:hyperlink r:id="rId14" w:history="1">
              <w:r w:rsidRPr="002B4BBF">
                <w:rPr>
                  <w:rStyle w:val="Hyperlink"/>
                </w:rPr>
                <w:t>R2-2110770</w:t>
              </w:r>
            </w:hyperlink>
            <w:r>
              <w:t xml:space="preserve"> </w:t>
            </w:r>
            <w:r>
              <w:fldChar w:fldCharType="begin"/>
            </w:r>
            <w:r>
              <w:instrText xml:space="preserve"> REF _Ref86664826 \r \h </w:instrText>
            </w:r>
            <w:r>
              <w:fldChar w:fldCharType="separate"/>
            </w:r>
            <w:r>
              <w:t>[6]</w:t>
            </w:r>
            <w:r>
              <w:fldChar w:fldCharType="end"/>
            </w:r>
          </w:p>
        </w:tc>
        <w:tc>
          <w:tcPr>
            <w:tcW w:w="8074" w:type="dxa"/>
          </w:tcPr>
          <w:p w14:paraId="2B7F3091" w14:textId="77777777" w:rsidR="008063CF" w:rsidRDefault="008063CF" w:rsidP="008063CF">
            <w:r>
              <w:t>Proposal 3: Support CondEvent A4 for IoT NTN CHO</w:t>
            </w:r>
          </w:p>
          <w:p w14:paraId="4976F1C8" w14:textId="77777777" w:rsidR="008063CF" w:rsidRDefault="008063CF" w:rsidP="008063CF">
            <w:r>
              <w:t>Proposal 4: not to support location-based trigger for IoT NTN CHO in Rel-17</w:t>
            </w:r>
          </w:p>
          <w:p w14:paraId="326367DB" w14:textId="77777777" w:rsidR="008063CF" w:rsidRDefault="008063CF" w:rsidP="008063CF">
            <w:r>
              <w:t>Proposal 5: not to support timer-based trigger for IoT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8063CF" w:rsidP="008063CF">
            <w:hyperlink r:id="rId15" w:history="1">
              <w:r w:rsidRPr="002B4BBF">
                <w:rPr>
                  <w:rStyle w:val="Hyperlink"/>
                </w:rPr>
                <w:t>R2-2110835</w:t>
              </w:r>
            </w:hyperlink>
            <w:r>
              <w:t xml:space="preserve"> </w:t>
            </w:r>
            <w:r>
              <w:fldChar w:fldCharType="begin"/>
            </w:r>
            <w:r>
              <w:instrText xml:space="preserve"> REF _Ref86665027 \r \h </w:instrText>
            </w:r>
            <w:r>
              <w:fldChar w:fldCharType="separate"/>
            </w:r>
            <w:r>
              <w:t>[7]</w:t>
            </w:r>
            <w:r>
              <w:fldChar w:fldCharType="end"/>
            </w:r>
          </w:p>
        </w:tc>
        <w:tc>
          <w:tcPr>
            <w:tcW w:w="8074" w:type="dxa"/>
          </w:tcPr>
          <w:p w14:paraId="545ECCC5" w14:textId="77777777" w:rsidR="008063CF" w:rsidRDefault="008063CF" w:rsidP="008063CF">
            <w:r>
              <w:t>Proposal 1</w:t>
            </w:r>
            <w:r>
              <w:tab/>
              <w:t>No procedural update is required to support RLF procedure in IoT NTN.</w:t>
            </w:r>
          </w:p>
          <w:p w14:paraId="53E277A8" w14:textId="77777777" w:rsidR="008063CF" w:rsidRDefault="008063CF" w:rsidP="008063CF">
            <w:r>
              <w:t>Proposal 2</w:t>
            </w:r>
            <w:r>
              <w:tab/>
              <w:t>No procedural update is required to support RRC connection re-establishment procedure in IoT NTN.</w:t>
            </w:r>
          </w:p>
          <w:p w14:paraId="32155CEC" w14:textId="77777777" w:rsidR="008063CF" w:rsidRDefault="008063CF" w:rsidP="008063CF">
            <w:r>
              <w:t>Proposal 3</w:t>
            </w:r>
            <w:r>
              <w:tab/>
              <w:t>No extension in UE specific RRC timers and constants is required to support RLF and RRC connection re-establishment in IoT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8063CF" w:rsidP="008063CF">
            <w:hyperlink r:id="rId16" w:history="1">
              <w:r w:rsidRPr="002B4BBF">
                <w:rPr>
                  <w:rStyle w:val="Hyperlink"/>
                </w:rPr>
                <w:t>R2-2111030</w:t>
              </w:r>
            </w:hyperlink>
            <w:r>
              <w:t xml:space="preserve"> </w:t>
            </w:r>
            <w:r>
              <w:fldChar w:fldCharType="begin"/>
            </w:r>
            <w:r>
              <w:instrText xml:space="preserve"> REF _Ref86665076 \r \h </w:instrText>
            </w:r>
            <w:r>
              <w:fldChar w:fldCharType="separate"/>
            </w:r>
            <w:r>
              <w:t>[8]</w:t>
            </w:r>
            <w:r>
              <w:fldChar w:fldCharType="end"/>
            </w:r>
          </w:p>
        </w:tc>
        <w:tc>
          <w:tcPr>
            <w:tcW w:w="8074" w:type="dxa"/>
          </w:tcPr>
          <w:p w14:paraId="5177D64E" w14:textId="77777777" w:rsidR="008063CF" w:rsidRDefault="008063CF" w:rsidP="008063CF">
            <w:r>
              <w:t>Proposal 1: For RLF trigger, UE can start/stop timer T310 based on the distance between UE and cell center.</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Heading3"/>
      </w:pPr>
      <w:r>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document  </w:t>
      </w:r>
      <w:r>
        <w:fldChar w:fldCharType="begin"/>
      </w:r>
      <w:r>
        <w:instrText xml:space="preserve"> REF _Ref86664826 \r \h </w:instrText>
      </w:r>
      <w:r>
        <w:fldChar w:fldCharType="separate"/>
      </w:r>
      <w:r>
        <w:t>[6]</w:t>
      </w:r>
      <w:r>
        <w:fldChar w:fldCharType="end"/>
      </w:r>
      <w:r>
        <w:t xml:space="preserve"> propose not to support location-based and timer-based triggers for IoT NTN CHO in Rel-17 .</w:t>
      </w:r>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Rel-16 LTE CHO mechanism is supported for LTE-M devices in IoT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6448C1">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35329A51" w14:textId="77777777" w:rsidTr="006448C1">
        <w:tc>
          <w:tcPr>
            <w:tcW w:w="1838" w:type="dxa"/>
            <w:shd w:val="clear" w:color="auto" w:fill="auto"/>
          </w:tcPr>
          <w:p w14:paraId="5FAE56C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E44B736"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D356A0E"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6448C1" w:rsidRPr="00A93AB3" w14:paraId="19D34C77" w14:textId="77777777" w:rsidTr="006448C1">
        <w:tc>
          <w:tcPr>
            <w:tcW w:w="1838" w:type="dxa"/>
            <w:shd w:val="clear" w:color="auto" w:fill="auto"/>
          </w:tcPr>
          <w:p w14:paraId="7156D962"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BDE7B24"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126D558"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r w:rsidR="006448C1" w:rsidRPr="00A93AB3" w14:paraId="72D31253" w14:textId="77777777" w:rsidTr="006448C1">
        <w:tc>
          <w:tcPr>
            <w:tcW w:w="1838" w:type="dxa"/>
            <w:shd w:val="clear" w:color="auto" w:fill="auto"/>
          </w:tcPr>
          <w:p w14:paraId="5A292D3F"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8B9B6A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7A22787"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Heading3"/>
      </w:pPr>
      <w:r>
        <w:lastRenderedPageBreak/>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NB-IoT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 xml:space="preserve">Rapporteur thinks this is discussed in offline-028 </w:t>
      </w:r>
      <w:r w:rsidR="008063CF">
        <w:t>User Plane Impact</w:t>
      </w:r>
      <w:r w:rsidR="008063CF">
        <w: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t xml:space="preserve">Document </w:t>
      </w:r>
      <w:r>
        <w:fldChar w:fldCharType="begin"/>
      </w:r>
      <w:r>
        <w:instrText xml:space="preserve"> REF _Ref86665076 \r \h </w:instrText>
      </w:r>
      <w:r>
        <w:fldChar w:fldCharType="separate"/>
      </w:r>
      <w:r>
        <w:t>[8]</w:t>
      </w:r>
      <w:r>
        <w:fldChar w:fldCharType="end"/>
      </w:r>
      <w:r>
        <w:t xml:space="preserve"> proposes to introduce location-based RLF trigger and to provide assistance information on the target cell for connection re-establishment.</w:t>
      </w:r>
    </w:p>
    <w:p w14:paraId="6AA73A0B" w14:textId="77777777" w:rsidR="006448C1" w:rsidRDefault="006448C1" w:rsidP="006448C1">
      <w:r>
        <w:t>RAN2 has already agreed ‘Rel-16 RLF / connection re-establishment mechanisms are supported in IoT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851"/>
        <w:gridCol w:w="6945"/>
      </w:tblGrid>
      <w:tr w:rsidR="008063CF" w:rsidRPr="00A93AB3" w14:paraId="57DEC6F6" w14:textId="77777777" w:rsidTr="008063CF">
        <w:tc>
          <w:tcPr>
            <w:tcW w:w="1838" w:type="dxa"/>
            <w:shd w:val="clear" w:color="auto" w:fill="auto"/>
          </w:tcPr>
          <w:p w14:paraId="295FCF91" w14:textId="77777777"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tcPr>
          <w:p w14:paraId="0F5BE0F0" w14:textId="77777777" w:rsidR="008063CF" w:rsidRDefault="008063CF" w:rsidP="006448C1">
            <w:pPr>
              <w:overflowPunct w:val="0"/>
              <w:autoSpaceDE w:val="0"/>
              <w:autoSpaceDN w:val="0"/>
              <w:adjustRightInd w:val="0"/>
              <w:spacing w:after="120"/>
              <w:jc w:val="center"/>
              <w:textAlignment w:val="baseline"/>
              <w:rPr>
                <w:rFonts w:eastAsia="SimSun"/>
                <w:b/>
                <w:bCs/>
                <w:lang w:eastAsia="zh-CN"/>
              </w:rPr>
            </w:pPr>
          </w:p>
        </w:tc>
        <w:tc>
          <w:tcPr>
            <w:tcW w:w="851" w:type="dxa"/>
            <w:shd w:val="clear" w:color="auto" w:fill="auto"/>
          </w:tcPr>
          <w:p w14:paraId="5BAABE4C" w14:textId="52FEADBC" w:rsidR="008063CF" w:rsidRPr="00A93AB3" w:rsidRDefault="008063CF"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0535488" w14:textId="77777777"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6377124" w14:textId="77777777" w:rsidTr="008063CF">
        <w:tc>
          <w:tcPr>
            <w:tcW w:w="1838" w:type="dxa"/>
            <w:shd w:val="clear" w:color="auto" w:fill="auto"/>
          </w:tcPr>
          <w:p w14:paraId="1883B83E" w14:textId="77777777" w:rsidR="008063CF" w:rsidRPr="00A93AB3" w:rsidRDefault="008063CF" w:rsidP="006448C1">
            <w:pPr>
              <w:overflowPunct w:val="0"/>
              <w:autoSpaceDE w:val="0"/>
              <w:autoSpaceDN w:val="0"/>
              <w:adjustRightInd w:val="0"/>
              <w:spacing w:after="120"/>
              <w:jc w:val="both"/>
              <w:textAlignment w:val="baseline"/>
              <w:rPr>
                <w:rFonts w:eastAsia="SimSun"/>
                <w:lang w:eastAsia="zh-CN"/>
              </w:rPr>
            </w:pPr>
          </w:p>
        </w:tc>
        <w:tc>
          <w:tcPr>
            <w:tcW w:w="851" w:type="dxa"/>
          </w:tcPr>
          <w:p w14:paraId="396A83BB" w14:textId="77777777"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p>
        </w:tc>
        <w:tc>
          <w:tcPr>
            <w:tcW w:w="851" w:type="dxa"/>
            <w:shd w:val="clear" w:color="auto" w:fill="auto"/>
          </w:tcPr>
          <w:p w14:paraId="103FD315" w14:textId="52D11048"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B9174B6" w14:textId="77777777" w:rsidR="008063CF" w:rsidRPr="00A93AB3" w:rsidRDefault="008063CF" w:rsidP="006448C1">
            <w:pPr>
              <w:overflowPunct w:val="0"/>
              <w:autoSpaceDE w:val="0"/>
              <w:autoSpaceDN w:val="0"/>
              <w:adjustRightInd w:val="0"/>
              <w:spacing w:after="120"/>
              <w:jc w:val="both"/>
              <w:textAlignment w:val="baseline"/>
              <w:rPr>
                <w:rFonts w:eastAsia="SimSun"/>
                <w:lang w:eastAsia="zh-CN"/>
              </w:rPr>
            </w:pPr>
          </w:p>
        </w:tc>
      </w:tr>
      <w:tr w:rsidR="008063CF" w:rsidRPr="00A93AB3" w14:paraId="145E48A1" w14:textId="77777777" w:rsidTr="008063CF">
        <w:tc>
          <w:tcPr>
            <w:tcW w:w="1838" w:type="dxa"/>
            <w:shd w:val="clear" w:color="auto" w:fill="auto"/>
          </w:tcPr>
          <w:p w14:paraId="67FC31D7" w14:textId="77777777" w:rsidR="008063CF" w:rsidRPr="00A93AB3" w:rsidRDefault="008063CF" w:rsidP="006448C1">
            <w:pPr>
              <w:overflowPunct w:val="0"/>
              <w:autoSpaceDE w:val="0"/>
              <w:autoSpaceDN w:val="0"/>
              <w:adjustRightInd w:val="0"/>
              <w:spacing w:after="120"/>
              <w:jc w:val="both"/>
              <w:textAlignment w:val="baseline"/>
              <w:rPr>
                <w:rFonts w:eastAsia="SimSun"/>
                <w:lang w:eastAsia="zh-CN"/>
              </w:rPr>
            </w:pPr>
          </w:p>
        </w:tc>
        <w:tc>
          <w:tcPr>
            <w:tcW w:w="851" w:type="dxa"/>
          </w:tcPr>
          <w:p w14:paraId="7E10C020" w14:textId="77777777"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p>
        </w:tc>
        <w:tc>
          <w:tcPr>
            <w:tcW w:w="851" w:type="dxa"/>
            <w:shd w:val="clear" w:color="auto" w:fill="auto"/>
          </w:tcPr>
          <w:p w14:paraId="5110F50C" w14:textId="464C7426"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295B570" w14:textId="77777777" w:rsidR="008063CF" w:rsidRPr="00A93AB3" w:rsidRDefault="008063CF" w:rsidP="006448C1">
            <w:pPr>
              <w:overflowPunct w:val="0"/>
              <w:autoSpaceDE w:val="0"/>
              <w:autoSpaceDN w:val="0"/>
              <w:adjustRightInd w:val="0"/>
              <w:spacing w:after="120"/>
              <w:jc w:val="both"/>
              <w:textAlignment w:val="baseline"/>
              <w:rPr>
                <w:rFonts w:eastAsia="SimSun"/>
                <w:noProof/>
                <w:lang w:eastAsia="zh-CN"/>
              </w:rPr>
            </w:pPr>
          </w:p>
        </w:tc>
      </w:tr>
      <w:tr w:rsidR="008063CF" w:rsidRPr="00A93AB3" w14:paraId="4C40E914" w14:textId="77777777" w:rsidTr="008063CF">
        <w:tc>
          <w:tcPr>
            <w:tcW w:w="1838" w:type="dxa"/>
            <w:shd w:val="clear" w:color="auto" w:fill="auto"/>
          </w:tcPr>
          <w:p w14:paraId="00151226" w14:textId="77777777" w:rsidR="008063CF" w:rsidRPr="00A93AB3" w:rsidRDefault="008063CF" w:rsidP="006448C1">
            <w:pPr>
              <w:overflowPunct w:val="0"/>
              <w:autoSpaceDE w:val="0"/>
              <w:autoSpaceDN w:val="0"/>
              <w:adjustRightInd w:val="0"/>
              <w:spacing w:after="120"/>
              <w:jc w:val="both"/>
              <w:textAlignment w:val="baseline"/>
              <w:rPr>
                <w:rFonts w:eastAsia="SimSun"/>
                <w:lang w:eastAsia="zh-CN"/>
              </w:rPr>
            </w:pPr>
          </w:p>
        </w:tc>
        <w:tc>
          <w:tcPr>
            <w:tcW w:w="851" w:type="dxa"/>
          </w:tcPr>
          <w:p w14:paraId="2C394686" w14:textId="77777777"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p>
        </w:tc>
        <w:tc>
          <w:tcPr>
            <w:tcW w:w="851" w:type="dxa"/>
            <w:shd w:val="clear" w:color="auto" w:fill="auto"/>
          </w:tcPr>
          <w:p w14:paraId="4365DE1F" w14:textId="63A78229"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6072C72" w14:textId="77777777" w:rsidR="008063CF" w:rsidRPr="00A93AB3" w:rsidRDefault="008063CF" w:rsidP="006448C1">
            <w:pPr>
              <w:overflowPunct w:val="0"/>
              <w:autoSpaceDE w:val="0"/>
              <w:autoSpaceDN w:val="0"/>
              <w:adjustRightInd w:val="0"/>
              <w:spacing w:after="120"/>
              <w:jc w:val="both"/>
              <w:textAlignment w:val="baseline"/>
              <w:rPr>
                <w:rFonts w:eastAsia="SimSun"/>
                <w:noProof/>
                <w:lang w:eastAsia="zh-CN"/>
              </w:rPr>
            </w:pP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70D891FA" w14:textId="77777777" w:rsidTr="006448C1">
        <w:tc>
          <w:tcPr>
            <w:tcW w:w="1838"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44920E70" w14:textId="77777777" w:rsidTr="006448C1">
        <w:tc>
          <w:tcPr>
            <w:tcW w:w="1838" w:type="dxa"/>
            <w:shd w:val="clear" w:color="auto" w:fill="auto"/>
          </w:tcPr>
          <w:p w14:paraId="3F6519F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4A29D4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6448C1" w:rsidRPr="00A93AB3" w14:paraId="6D3A385B" w14:textId="77777777" w:rsidTr="006448C1">
        <w:tc>
          <w:tcPr>
            <w:tcW w:w="1838" w:type="dxa"/>
            <w:shd w:val="clear" w:color="auto" w:fill="auto"/>
          </w:tcPr>
          <w:p w14:paraId="3240B65B"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7A08876"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4A01B0A"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r w:rsidR="006448C1" w:rsidRPr="00A93AB3" w14:paraId="307A165D" w14:textId="77777777" w:rsidTr="006448C1">
        <w:tc>
          <w:tcPr>
            <w:tcW w:w="1838" w:type="dxa"/>
            <w:shd w:val="clear" w:color="auto" w:fill="auto"/>
          </w:tcPr>
          <w:p w14:paraId="6D90E036"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9F659D9"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Heading2"/>
      </w:pPr>
      <w:r>
        <w:t>Other</w:t>
      </w:r>
    </w:p>
    <w:p w14:paraId="19F4B2CA" w14:textId="034BD382" w:rsidR="00F02683" w:rsidRDefault="00F02683" w:rsidP="00F02683">
      <w:pPr>
        <w:pStyle w:val="Heading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Hyperlink"/>
              </w:rPr>
            </w:pPr>
            <w:r>
              <w:t>Tdoc</w:t>
            </w:r>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7777777" w:rsidR="00541623" w:rsidRDefault="00C803F1" w:rsidP="00541623">
            <w:hyperlink r:id="rId17" w:history="1">
              <w:r w:rsidR="00541623" w:rsidRPr="002B4BBF">
                <w:rPr>
                  <w:rStyle w:val="Hyperlink"/>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Observation: the receipt of the RRCRelease message has been successfully acknowledged means that:</w:t>
            </w:r>
          </w:p>
          <w:p w14:paraId="5FE0FDF3" w14:textId="77777777" w:rsidR="00541623" w:rsidRDefault="00541623" w:rsidP="00541623">
            <w:pPr>
              <w:spacing w:after="0"/>
            </w:pPr>
            <w:r>
              <w:lastRenderedPageBreak/>
              <w:t>1.</w:t>
            </w:r>
            <w:r>
              <w:tab/>
              <w:t>UE receives the HARQ ACK from eNB for UL RLC status report message for UEs other than NB-IOT/eMTC UEs, if eNB polls for RLC status report.</w:t>
            </w:r>
          </w:p>
          <w:p w14:paraId="557B3AFA" w14:textId="77777777" w:rsidR="00541623" w:rsidRDefault="00541623" w:rsidP="00541623">
            <w:pPr>
              <w:spacing w:after="0"/>
            </w:pPr>
            <w:r>
              <w:t>2.</w:t>
            </w:r>
            <w:r>
              <w:tab/>
              <w:t>UE does not receive UL grant during drx-ULRetransmissionTimer after UE sends RLC status report for RRC release message for NB-IOT/eMTC case, if eNB polls for RLC status report.</w:t>
            </w:r>
          </w:p>
          <w:p w14:paraId="739271A4" w14:textId="77777777" w:rsidR="00541623" w:rsidRDefault="00541623" w:rsidP="00541623">
            <w:pPr>
              <w:spacing w:after="0"/>
            </w:pPr>
            <w:r>
              <w:t>a)</w:t>
            </w:r>
            <w:r>
              <w:tab/>
              <w:t>Note: with asynchronous UL HARQ operation in NB-IoT, eMTC and LAA (unlicensed carrier), where there is no explicit HARQ ACK for uplink transmissions.</w:t>
            </w:r>
          </w:p>
          <w:p w14:paraId="541EA533" w14:textId="77777777" w:rsidR="00541623" w:rsidRDefault="00541623" w:rsidP="00541623">
            <w:r>
              <w:t>3.</w:t>
            </w:r>
            <w:r>
              <w:tab/>
              <w:t xml:space="preserve">HARQ ACK has been sent for RRC release message if eNB does not polls for RLC status report for eMTC/NB-IOT. </w:t>
            </w:r>
          </w:p>
          <w:p w14:paraId="36B482D9" w14:textId="77777777" w:rsidR="00541623" w:rsidRDefault="00541623" w:rsidP="00541623">
            <w:pPr>
              <w:spacing w:after="120"/>
            </w:pPr>
            <w:r>
              <w:t>Proposal 1</w:t>
            </w:r>
            <w:r>
              <w:tab/>
              <w:t>For the reception of RRC release, the 1.25s delay value should be extended for eMTC UEs.</w:t>
            </w:r>
          </w:p>
          <w:p w14:paraId="460C9932" w14:textId="77777777" w:rsidR="00541623" w:rsidRDefault="00541623" w:rsidP="00541623">
            <w:pPr>
              <w:spacing w:after="120"/>
            </w:pPr>
            <w:r>
              <w:t>Proposal 2</w:t>
            </w:r>
            <w:r>
              <w:tab/>
              <w:t>For the reception of RRC release, the 1.25s delay value is extended to 3.86s for eMTC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release, the 1.25s delay value is extended to 3.86s for eMTC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2A20AC20" w14:textId="77777777" w:rsidTr="00373A1C">
        <w:tc>
          <w:tcPr>
            <w:tcW w:w="1838"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3DD44" w14:textId="77777777" w:rsidTr="00373A1C">
        <w:tc>
          <w:tcPr>
            <w:tcW w:w="1838" w:type="dxa"/>
            <w:shd w:val="clear" w:color="auto" w:fill="auto"/>
          </w:tcPr>
          <w:p w14:paraId="427804C4"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15BB57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64C4230"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02683" w:rsidRPr="00A93AB3" w14:paraId="5E2AEF9E" w14:textId="77777777" w:rsidTr="00373A1C">
        <w:tc>
          <w:tcPr>
            <w:tcW w:w="1838" w:type="dxa"/>
            <w:shd w:val="clear" w:color="auto" w:fill="auto"/>
          </w:tcPr>
          <w:p w14:paraId="619C4B86"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40A3B02"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78681B5"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F02683" w:rsidRPr="00A93AB3" w14:paraId="427DA609" w14:textId="77777777" w:rsidTr="00373A1C">
        <w:tc>
          <w:tcPr>
            <w:tcW w:w="1838" w:type="dxa"/>
            <w:shd w:val="clear" w:color="auto" w:fill="auto"/>
          </w:tcPr>
          <w:p w14:paraId="30376BB2"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92B69B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182D04A"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2BD2AB09" w14:textId="77777777" w:rsidTr="00373A1C">
        <w:tc>
          <w:tcPr>
            <w:tcW w:w="1838" w:type="dxa"/>
            <w:shd w:val="clear" w:color="auto" w:fill="auto"/>
          </w:tcPr>
          <w:p w14:paraId="2FE2126B"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EE964FF"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02683" w:rsidRPr="00A93AB3" w14:paraId="4627361C" w14:textId="77777777" w:rsidTr="00373A1C">
        <w:tc>
          <w:tcPr>
            <w:tcW w:w="1838" w:type="dxa"/>
            <w:shd w:val="clear" w:color="auto" w:fill="auto"/>
          </w:tcPr>
          <w:p w14:paraId="4BF84645"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EACA248"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FDA562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F02683" w:rsidRPr="00A93AB3" w14:paraId="6CF8D3DA" w14:textId="77777777" w:rsidTr="00373A1C">
        <w:tc>
          <w:tcPr>
            <w:tcW w:w="1838" w:type="dxa"/>
            <w:shd w:val="clear" w:color="auto" w:fill="auto"/>
          </w:tcPr>
          <w:p w14:paraId="6953AF41"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A773DB5"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Heading3"/>
      </w:pPr>
      <w:r>
        <w:t xml:space="preserve">Preventing access by non-NTN capable UEs </w:t>
      </w:r>
    </w:p>
    <w:p w14:paraId="7D1F3BDF" w14:textId="62784406" w:rsidR="00F0268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r>
              <w:t>Tdoc</w:t>
            </w:r>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C803F1" w:rsidP="006448C1">
            <w:hyperlink r:id="rId18" w:history="1">
              <w:r w:rsidR="00541623" w:rsidRPr="002B4BBF">
                <w:rPr>
                  <w:rStyle w:val="Hyperlink"/>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A UE that supports NTN ignores the cellBarred parameter provided in SIB1 and checks a parameter introduced to indicate the barring status  for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by the legacy cellBarred parameter provided in SIB1</w:t>
      </w:r>
      <w:r w:rsidR="00F0268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2D120FCE" w14:textId="77777777" w:rsidTr="00373A1C">
        <w:tc>
          <w:tcPr>
            <w:tcW w:w="1838"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01B53AAA" w14:textId="77777777" w:rsidTr="00373A1C">
        <w:tc>
          <w:tcPr>
            <w:tcW w:w="1838" w:type="dxa"/>
            <w:shd w:val="clear" w:color="auto" w:fill="auto"/>
          </w:tcPr>
          <w:p w14:paraId="28F512CD"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CDF087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3543D01"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02683" w:rsidRPr="00A93AB3" w14:paraId="15255B6D" w14:textId="77777777" w:rsidTr="00373A1C">
        <w:tc>
          <w:tcPr>
            <w:tcW w:w="1838" w:type="dxa"/>
            <w:shd w:val="clear" w:color="auto" w:fill="auto"/>
          </w:tcPr>
          <w:p w14:paraId="2098436F"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C5FAB3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D38BFDD"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F02683" w:rsidRPr="00A93AB3" w14:paraId="7A00F14C" w14:textId="77777777" w:rsidTr="00373A1C">
        <w:tc>
          <w:tcPr>
            <w:tcW w:w="1838" w:type="dxa"/>
            <w:shd w:val="clear" w:color="auto" w:fill="auto"/>
          </w:tcPr>
          <w:p w14:paraId="55312BC7"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A69608F"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7AA440A"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cellBarred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286CBFAE" w14:textId="77777777" w:rsidTr="00373A1C">
        <w:tc>
          <w:tcPr>
            <w:tcW w:w="1838"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B01D4" w14:textId="77777777" w:rsidTr="00373A1C">
        <w:tc>
          <w:tcPr>
            <w:tcW w:w="1838" w:type="dxa"/>
            <w:shd w:val="clear" w:color="auto" w:fill="auto"/>
          </w:tcPr>
          <w:p w14:paraId="6F0237B2"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31F9E6D"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F0D91B1"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02683" w:rsidRPr="00A93AB3" w14:paraId="44DA3C1D" w14:textId="77777777" w:rsidTr="00373A1C">
        <w:tc>
          <w:tcPr>
            <w:tcW w:w="1838" w:type="dxa"/>
            <w:shd w:val="clear" w:color="auto" w:fill="auto"/>
          </w:tcPr>
          <w:p w14:paraId="73A1E346"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498FCA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C214ED7"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F02683" w:rsidRPr="00A93AB3" w14:paraId="38297969" w14:textId="77777777" w:rsidTr="00373A1C">
        <w:tc>
          <w:tcPr>
            <w:tcW w:w="1838" w:type="dxa"/>
            <w:shd w:val="clear" w:color="auto" w:fill="auto"/>
          </w:tcPr>
          <w:p w14:paraId="0340EC3F"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CB3D9D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AB90CB6"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Heading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r>
              <w:t>Tdoc</w:t>
            </w:r>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C803F1" w:rsidP="00373A1C">
            <w:hyperlink r:id="rId19" w:history="1">
              <w:r w:rsidR="00F02683" w:rsidRPr="002B4BBF">
                <w:rPr>
                  <w:rStyle w:val="Hyperlink"/>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In a NTN when serving satellite is categorized as low earth orbit (LEO) or medium earth orbit (MEO) it is very likely tha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61D16805" w14:textId="77777777" w:rsidTr="00373A1C">
        <w:tc>
          <w:tcPr>
            <w:tcW w:w="1838"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5A295E4C" w14:textId="77777777" w:rsidTr="00373A1C">
        <w:tc>
          <w:tcPr>
            <w:tcW w:w="1838" w:type="dxa"/>
            <w:shd w:val="clear" w:color="auto" w:fill="auto"/>
          </w:tcPr>
          <w:p w14:paraId="39907D28"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71E2C3D"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B940FA7"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02683" w:rsidRPr="00A93AB3" w14:paraId="7863FC9E" w14:textId="77777777" w:rsidTr="00373A1C">
        <w:tc>
          <w:tcPr>
            <w:tcW w:w="1838" w:type="dxa"/>
            <w:shd w:val="clear" w:color="auto" w:fill="auto"/>
          </w:tcPr>
          <w:p w14:paraId="00136148"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287A83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94C8A57"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F02683" w:rsidRPr="00A93AB3" w14:paraId="4065E4E9" w14:textId="77777777" w:rsidTr="00373A1C">
        <w:tc>
          <w:tcPr>
            <w:tcW w:w="1838" w:type="dxa"/>
            <w:shd w:val="clear" w:color="auto" w:fill="auto"/>
          </w:tcPr>
          <w:p w14:paraId="2EDF3F4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58C10DD"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96FC85A"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8BB358E" w14:textId="77777777" w:rsidR="00F02683" w:rsidRPr="00541623" w:rsidRDefault="00F02683" w:rsidP="00F02683"/>
    <w:p w14:paraId="5E34EF22" w14:textId="0FDCEAA2" w:rsidR="008E6E88" w:rsidRDefault="008E6E88" w:rsidP="008E6E88">
      <w:pPr>
        <w:pStyle w:val="Heading1"/>
      </w:pPr>
      <w:r>
        <w:lastRenderedPageBreak/>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5"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Hyperlink"/>
        </w:rPr>
        <w:t>R2-2109967</w:t>
      </w:r>
      <w:r>
        <w:fldChar w:fldCharType="end"/>
      </w:r>
      <w:r>
        <w:tab/>
        <w:t>GNSS fix and Paging response delay</w:t>
      </w:r>
      <w:r>
        <w:tab/>
        <w:t>Qualcomm Incorporated</w:t>
      </w:r>
      <w:bookmarkEnd w:id="5"/>
      <w:r>
        <w:tab/>
      </w:r>
    </w:p>
    <w:bookmarkStart w:id="6"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Hyperlink"/>
        </w:rPr>
        <w:t>R2-2109506</w:t>
      </w:r>
      <w:r>
        <w:fldChar w:fldCharType="end"/>
      </w:r>
      <w:r>
        <w:tab/>
        <w:t>Discussion on CP impact for IoT over NTN</w:t>
      </w:r>
      <w:r>
        <w:tab/>
        <w:t>OPPO</w:t>
      </w:r>
      <w:bookmarkEnd w:id="6"/>
      <w:r>
        <w:tab/>
      </w:r>
    </w:p>
    <w:bookmarkStart w:id="7"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Hyperlink"/>
        </w:rPr>
        <w:t>R2-2110020</w:t>
      </w:r>
      <w:r>
        <w:fldChar w:fldCharType="end"/>
      </w:r>
      <w:r>
        <w:tab/>
        <w:t>Consideration on RRC release for IOT NTN</w:t>
      </w:r>
      <w:r>
        <w:tab/>
        <w:t>Beijing Xiaomi Mobile Software</w:t>
      </w:r>
      <w:bookmarkEnd w:id="7"/>
      <w:r>
        <w:tab/>
      </w:r>
    </w:p>
    <w:bookmarkStart w:id="8"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Hyperlink"/>
        </w:rPr>
        <w:t>R2-2110480</w:t>
      </w:r>
      <w:r>
        <w:fldChar w:fldCharType="end"/>
      </w:r>
      <w:r>
        <w:tab/>
        <w:t>Control plane for IOT NTN</w:t>
      </w:r>
      <w:r>
        <w:tab/>
        <w:t>Huawei, HiSilicon</w:t>
      </w:r>
      <w:bookmarkEnd w:id="8"/>
      <w:r>
        <w:tab/>
      </w:r>
      <w:r>
        <w:tab/>
      </w:r>
    </w:p>
    <w:bookmarkStart w:id="9"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Hyperlink"/>
        </w:rPr>
        <w:t>R2-2110072</w:t>
      </w:r>
      <w:r>
        <w:fldChar w:fldCharType="end"/>
      </w:r>
      <w:r>
        <w:tab/>
        <w:t>Provision of ephemeris</w:t>
      </w:r>
      <w:r>
        <w:tab/>
        <w:t>Apple</w:t>
      </w:r>
      <w:bookmarkEnd w:id="9"/>
      <w:r>
        <w:tab/>
      </w:r>
      <w:r>
        <w:tab/>
      </w:r>
    </w:p>
    <w:bookmarkStart w:id="10"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Hyperlink"/>
        </w:rPr>
        <w:t>R2-2110770</w:t>
      </w:r>
      <w:r>
        <w:fldChar w:fldCharType="end"/>
      </w:r>
      <w:r>
        <w:tab/>
        <w:t>Analysis on Mobility Aspects for IoT NTN</w:t>
      </w:r>
      <w:r>
        <w:tab/>
        <w:t>NEC Telecom MODUS Ltd.</w:t>
      </w:r>
      <w:bookmarkEnd w:id="10"/>
      <w:r>
        <w:tab/>
      </w:r>
    </w:p>
    <w:bookmarkStart w:id="11" w:name="_Ref86665027"/>
    <w:bookmarkStart w:id="12" w:name="_GoBack"/>
    <w:bookmarkEnd w:id="12"/>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Hyperlink"/>
        </w:rPr>
        <w:t>R2-2110835</w:t>
      </w:r>
      <w:r>
        <w:fldChar w:fldCharType="end"/>
      </w:r>
      <w:r>
        <w:tab/>
        <w:t>Control plane aspects of IoT NTN</w:t>
      </w:r>
      <w:r>
        <w:tab/>
        <w:t>Ericsson</w:t>
      </w:r>
      <w:bookmarkEnd w:id="11"/>
      <w:r>
        <w:tab/>
      </w:r>
    </w:p>
    <w:bookmarkStart w:id="13" w:name="_Ref86665076"/>
    <w:p w14:paraId="31D85980" w14:textId="0A2DA12A" w:rsidR="00B76FA7" w:rsidRPr="00B76FA7" w:rsidRDefault="002B4BBF" w:rsidP="002B4BB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Hyperlink"/>
        </w:rPr>
        <w:t>R2-2111030</w:t>
      </w:r>
      <w:r>
        <w:fldChar w:fldCharType="end"/>
      </w:r>
      <w:r>
        <w:tab/>
        <w:t>Discussion on control plane issues for IoT NTN</w:t>
      </w:r>
      <w:r>
        <w:tab/>
        <w:t>Xiaomi Communications</w:t>
      </w:r>
      <w:bookmarkEnd w:id="13"/>
    </w:p>
    <w:sectPr w:rsidR="00B76FA7" w:rsidRPr="00B76FA7" w:rsidSect="008E6E88">
      <w:headerReference w:type="default"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76477" w14:textId="77777777" w:rsidR="00373A1C" w:rsidRDefault="00373A1C">
      <w:pPr>
        <w:pStyle w:val="TAL"/>
      </w:pPr>
      <w:r>
        <w:separator/>
      </w:r>
    </w:p>
  </w:endnote>
  <w:endnote w:type="continuationSeparator" w:id="0">
    <w:p w14:paraId="4AF7ECF2" w14:textId="77777777" w:rsidR="00373A1C" w:rsidRDefault="00373A1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373A1C" w:rsidRDefault="00373A1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3C922" w14:textId="77777777" w:rsidR="00373A1C" w:rsidRDefault="00373A1C">
      <w:pPr>
        <w:pStyle w:val="TAL"/>
      </w:pPr>
      <w:r>
        <w:separator/>
      </w:r>
    </w:p>
  </w:footnote>
  <w:footnote w:type="continuationSeparator" w:id="0">
    <w:p w14:paraId="29DE8510" w14:textId="77777777" w:rsidR="00373A1C" w:rsidRDefault="00373A1C">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373A1C" w:rsidRDefault="00373A1C">
    <w:pPr>
      <w:pStyle w:val="Header"/>
      <w:framePr w:wrap="auto" w:vAnchor="text" w:hAnchor="margin" w:xAlign="center" w:y="1"/>
      <w:widowControl/>
    </w:pPr>
    <w:r>
      <w:fldChar w:fldCharType="begin"/>
    </w:r>
    <w:r>
      <w:instrText xml:space="preserve"> PAGE </w:instrText>
    </w:r>
    <w:r>
      <w:fldChar w:fldCharType="separate"/>
    </w:r>
    <w:r w:rsidR="00C803F1">
      <w:t>10</w:t>
    </w:r>
    <w:r>
      <w:fldChar w:fldCharType="end"/>
    </w:r>
  </w:p>
  <w:p w14:paraId="7E7576F4" w14:textId="77777777" w:rsidR="00373A1C" w:rsidRDefault="00373A1C">
    <w:pPr>
      <w:pStyle w:val="Header"/>
    </w:pPr>
  </w:p>
  <w:p w14:paraId="7B616B78" w14:textId="77777777" w:rsidR="00373A1C" w:rsidRDefault="00373A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7"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9"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0"/>
  </w:num>
  <w:num w:numId="7">
    <w:abstractNumId w:val="1"/>
  </w:num>
  <w:num w:numId="8">
    <w:abstractNumId w:val="3"/>
  </w:num>
  <w:num w:numId="9">
    <w:abstractNumId w:val="9"/>
  </w:num>
  <w:num w:numId="10">
    <w:abstractNumId w:val="4"/>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2C53"/>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664"/>
    <w:rsid w:val="00272A5B"/>
    <w:rsid w:val="002730C0"/>
    <w:rsid w:val="0027611E"/>
    <w:rsid w:val="002766AB"/>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26A35"/>
    <w:rsid w:val="005303FB"/>
    <w:rsid w:val="00531581"/>
    <w:rsid w:val="00531A8B"/>
    <w:rsid w:val="00532518"/>
    <w:rsid w:val="005328EF"/>
    <w:rsid w:val="00533CBF"/>
    <w:rsid w:val="005358E3"/>
    <w:rsid w:val="0054162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DB0"/>
    <w:rsid w:val="00643E90"/>
    <w:rsid w:val="006448C1"/>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3B13"/>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0CF4"/>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7BB5"/>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40C2"/>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3CF"/>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6-e/Docs/R2-2110480.zip" TargetMode="External"/><Relationship Id="rId13" Type="http://schemas.openxmlformats.org/officeDocument/2006/relationships/hyperlink" Target="http://ftp.3gpp.org/tsg_ran/WG2_RL2/TSGR2_116-e/Docs/R2-2110480.zip" TargetMode="External"/><Relationship Id="rId18" Type="http://schemas.openxmlformats.org/officeDocument/2006/relationships/hyperlink" Target="http://ftp.3gpp.org/tsg_ran/WG2_RL2/TSGR2_116-e/Docs/R2-2110835.zi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tp.3gpp.org/tsg_ran/WG2_RL2/TSGR2_116-e/Docs/R2-2109506.zip" TargetMode="External"/><Relationship Id="rId17" Type="http://schemas.openxmlformats.org/officeDocument/2006/relationships/hyperlink" Target="http://ftp.3gpp.org/tsg_ran/WG2_RL2/TSGR2_116-e/Docs/R2-2110020.zip" TargetMode="External"/><Relationship Id="rId2" Type="http://schemas.openxmlformats.org/officeDocument/2006/relationships/numbering" Target="numbering.xml"/><Relationship Id="rId16" Type="http://schemas.openxmlformats.org/officeDocument/2006/relationships/hyperlink" Target="http://ftp.3gpp.org/tsg_ran/WG2_RL2/TSGR2_116-e/Docs/R2-2111030.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09967.zip" TargetMode="External"/><Relationship Id="rId5" Type="http://schemas.openxmlformats.org/officeDocument/2006/relationships/webSettings" Target="webSettings.xml"/><Relationship Id="rId15" Type="http://schemas.openxmlformats.org/officeDocument/2006/relationships/hyperlink" Target="http://ftp.3gpp.org/tsg_ran/WG2_RL2/TSGR2_116-e/Docs/R2-2110835.zip" TargetMode="External"/><Relationship Id="rId23" Type="http://schemas.openxmlformats.org/officeDocument/2006/relationships/theme" Target="theme/theme1.xml"/><Relationship Id="rId10" Type="http://schemas.openxmlformats.org/officeDocument/2006/relationships/hyperlink" Target="http://ftp.3gpp.org/tsg_ran/WG2_RL2/TSGR2_116-e/Docs/R2-2111030.zip" TargetMode="External"/><Relationship Id="rId19" Type="http://schemas.openxmlformats.org/officeDocument/2006/relationships/hyperlink" Target="http://ftp.3gpp.org/tsg_ran/WG2_RL2/TSGR2_116-e/Docs/R2-2110835.zip" TargetMode="External"/><Relationship Id="rId4" Type="http://schemas.openxmlformats.org/officeDocument/2006/relationships/settings" Target="settings.xml"/><Relationship Id="rId9" Type="http://schemas.openxmlformats.org/officeDocument/2006/relationships/hyperlink" Target="http://ftp.3gpp.org/tsg_ran/WG2_RL2/TSGR2_116-e/Docs/R2-2110072.zip" TargetMode="External"/><Relationship Id="rId14" Type="http://schemas.openxmlformats.org/officeDocument/2006/relationships/hyperlink" Target="http://ftp.3gpp.org/tsg_ran/WG2_RL2/TSGR2_116-e/Docs/R2-211077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BB6E1-2A64-434C-800C-BFCF0E31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2564</Words>
  <Characters>16846</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19372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Odile</cp:lastModifiedBy>
  <cp:revision>2</cp:revision>
  <cp:lastPrinted>2007-12-21T11:58:00Z</cp:lastPrinted>
  <dcterms:created xsi:type="dcterms:W3CDTF">2021-11-02T17:34:00Z</dcterms:created>
  <dcterms:modified xsi:type="dcterms:W3CDTF">2021-11-02T17:34:00Z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1635872593</vt:lpwstr>
  </property>
</Properties>
</file>