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Heading1"/>
        <w:pBdr>
          <w:top w:val="single" w:sz="4" w:space="1" w:color="auto"/>
        </w:pBdr>
      </w:pPr>
      <w:r w:rsidRPr="00CE0424">
        <w:t>Introduction</w:t>
      </w:r>
    </w:p>
    <w:p w14:paraId="520BACFC" w14:textId="126D1DC0"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xml:space="preserve">, </w:t>
      </w:r>
      <w:proofErr w:type="gramStart"/>
      <w:r w:rsidR="007C7EF8">
        <w:t>The</w:t>
      </w:r>
      <w:proofErr w:type="gramEnd"/>
      <w:r w:rsidR="007C7EF8">
        <w:t xml:space="preserve"> description for the SI was updated in RAN#90</w:t>
      </w:r>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TR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BodyText"/>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BodyText"/>
      </w:pPr>
    </w:p>
    <w:p w14:paraId="1AFD931C" w14:textId="005414BD"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BodyText"/>
      </w:pPr>
    </w:p>
    <w:p w14:paraId="7F2A821D" w14:textId="443F0DA0"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BodyText"/>
      </w:pPr>
    </w:p>
    <w:p w14:paraId="6DCAC2FC" w14:textId="77777777" w:rsidR="008615BA" w:rsidRPr="00B63C6D" w:rsidRDefault="008615BA" w:rsidP="008615BA">
      <w:pPr>
        <w:pStyle w:val="BodyText"/>
        <w:rPr>
          <w:b/>
          <w:bCs/>
        </w:rPr>
      </w:pPr>
      <w:r w:rsidRPr="00B63C6D">
        <w:rPr>
          <w:b/>
          <w:bCs/>
          <w:u w:val="single"/>
        </w:rPr>
        <w:t>Idle mode mobility</w:t>
      </w:r>
    </w:p>
    <w:p w14:paraId="16A73AC1" w14:textId="7EBD3F0F"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BodyText"/>
      </w:pPr>
    </w:p>
    <w:p w14:paraId="0BAAD44C" w14:textId="77777777" w:rsidR="008615BA" w:rsidRPr="00D0503E" w:rsidRDefault="008615BA" w:rsidP="00262F05">
      <w:pPr>
        <w:pStyle w:val="BodyText"/>
      </w:pPr>
    </w:p>
    <w:p w14:paraId="35F8BEEA" w14:textId="1EE063AC" w:rsidR="003E4DB2" w:rsidRDefault="003F0D36" w:rsidP="0006442B">
      <w:pPr>
        <w:pStyle w:val="Heading1"/>
        <w:pBdr>
          <w:top w:val="single" w:sz="4" w:space="1" w:color="auto"/>
        </w:pBdr>
      </w:pPr>
      <w:r>
        <w:lastRenderedPageBreak/>
        <w:t>Discussion</w:t>
      </w:r>
    </w:p>
    <w:p w14:paraId="2EC0191F" w14:textId="7AE7BA8F" w:rsidR="003F0D36" w:rsidRDefault="00715196" w:rsidP="003630F5">
      <w:pPr>
        <w:pStyle w:val="Heading2"/>
      </w:pPr>
      <w:r>
        <w:t>Tracking area</w:t>
      </w:r>
      <w:r w:rsidR="00265C52">
        <w:t xml:space="preserve"> handling</w:t>
      </w:r>
    </w:p>
    <w:p w14:paraId="264EE0B6" w14:textId="54F1D970" w:rsidR="00226F04" w:rsidRDefault="00715196" w:rsidP="008F5095">
      <w:pPr>
        <w:pStyle w:val="BodyText"/>
      </w:pPr>
      <w:r>
        <w:t xml:space="preserve">In RAN2#115-e the following agreements were taken regarding tracking area handling in IoT NTN: </w:t>
      </w:r>
    </w:p>
    <w:p w14:paraId="15C5D279" w14:textId="1E97B65C"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53CF4D81" w14:textId="7CF673CF"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084D61E0"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BodyText"/>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BodyText"/>
      </w:pPr>
    </w:p>
    <w:p w14:paraId="79E5446B" w14:textId="5EE9B22D"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FB4266">
        <w:tc>
          <w:tcPr>
            <w:tcW w:w="1555" w:type="dxa"/>
          </w:tcPr>
          <w:p w14:paraId="32161DF3"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FB4266">
        <w:tc>
          <w:tcPr>
            <w:tcW w:w="1555" w:type="dxa"/>
          </w:tcPr>
          <w:p w14:paraId="0F922A7E" w14:textId="12037293"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FB4266">
        <w:tc>
          <w:tcPr>
            <w:tcW w:w="1555" w:type="dxa"/>
          </w:tcPr>
          <w:p w14:paraId="41196B80" w14:textId="6A2876DC"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BodyText"/>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BodyText"/>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FB4266">
        <w:tc>
          <w:tcPr>
            <w:tcW w:w="1555" w:type="dxa"/>
          </w:tcPr>
          <w:p w14:paraId="647A31BE" w14:textId="159FD79D"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BodyText"/>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FB4266">
        <w:tc>
          <w:tcPr>
            <w:tcW w:w="1555" w:type="dxa"/>
          </w:tcPr>
          <w:p w14:paraId="1F3A6C72" w14:textId="3B1DC3B1"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BodyText"/>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BodyText"/>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BodyText"/>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FB4266">
        <w:tc>
          <w:tcPr>
            <w:tcW w:w="1555" w:type="dxa"/>
          </w:tcPr>
          <w:p w14:paraId="5F22BA35" w14:textId="335F26F3"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BodyText"/>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 xml:space="preserve">Same as for NR NTN, AS indicates to NAS layer all received TACs for the </w:t>
            </w:r>
            <w:r w:rsidRPr="00C75354">
              <w:rPr>
                <w:sz w:val="20"/>
                <w:szCs w:val="20"/>
              </w:rPr>
              <w:lastRenderedPageBreak/>
              <w:t>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FB4266">
        <w:tc>
          <w:tcPr>
            <w:tcW w:w="1555" w:type="dxa"/>
          </w:tcPr>
          <w:p w14:paraId="24D11CAD" w14:textId="2B884C3F" w:rsidR="001A033B" w:rsidRPr="00262F05" w:rsidRDefault="001A033B" w:rsidP="00FB4266">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11045 (CMCC)</w:t>
            </w:r>
          </w:p>
        </w:tc>
        <w:tc>
          <w:tcPr>
            <w:tcW w:w="8074" w:type="dxa"/>
          </w:tcPr>
          <w:p w14:paraId="0545DDDC" w14:textId="5BDAAC30" w:rsidR="001A033B" w:rsidRPr="001A033B" w:rsidRDefault="001A033B" w:rsidP="001A033B">
            <w:pPr>
              <w:pStyle w:val="BodyText"/>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BodyText"/>
      </w:pPr>
    </w:p>
    <w:p w14:paraId="274E662F" w14:textId="77777777" w:rsidR="001A033B" w:rsidRDefault="001A033B" w:rsidP="00ED0040">
      <w:pPr>
        <w:pStyle w:val="BodyText"/>
      </w:pPr>
    </w:p>
    <w:p w14:paraId="397A7695" w14:textId="77777777" w:rsidR="001A033B" w:rsidRDefault="001A033B" w:rsidP="00ED0040">
      <w:pPr>
        <w:pStyle w:val="BodyText"/>
      </w:pPr>
    </w:p>
    <w:p w14:paraId="42BB4879" w14:textId="77777777" w:rsidR="001A033B" w:rsidRDefault="001A033B" w:rsidP="00ED0040">
      <w:pPr>
        <w:pStyle w:val="BodyText"/>
      </w:pPr>
    </w:p>
    <w:p w14:paraId="089ADCA0" w14:textId="0A44B585" w:rsidR="00ED0040" w:rsidRPr="0024448F" w:rsidRDefault="0037336D" w:rsidP="00ED0040">
      <w:pPr>
        <w:pStyle w:val="BodyText"/>
        <w:rPr>
          <w:b/>
          <w:bCs/>
        </w:rPr>
      </w:pPr>
      <w:r w:rsidRPr="0024448F">
        <w:rPr>
          <w:b/>
          <w:bCs/>
        </w:rPr>
        <w:t>Rapporteur comments</w:t>
      </w:r>
      <w:r w:rsidR="002B2FA6" w:rsidRPr="0024448F">
        <w:rPr>
          <w:b/>
          <w:bCs/>
        </w:rPr>
        <w:t xml:space="preserve">: </w:t>
      </w:r>
    </w:p>
    <w:p w14:paraId="2CD4029A"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BodyText"/>
        <w:numPr>
          <w:ilvl w:val="0"/>
          <w:numId w:val="21"/>
        </w:numPr>
      </w:pPr>
      <w:r>
        <w:t>more optimized approaches proposals;</w:t>
      </w:r>
      <w:r w:rsidR="00513750">
        <w:t xml:space="preserve"> </w:t>
      </w:r>
    </w:p>
    <w:p w14:paraId="2320E36A" w14:textId="6EBE59BA"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985"/>
        <w:gridCol w:w="1530"/>
        <w:gridCol w:w="7114"/>
      </w:tblGrid>
      <w:tr w:rsidR="00AD4461" w:rsidRPr="00262F05" w14:paraId="5E0423F6" w14:textId="77777777" w:rsidTr="004E705A">
        <w:tc>
          <w:tcPr>
            <w:tcW w:w="985" w:type="dxa"/>
          </w:tcPr>
          <w:p w14:paraId="1D16DAB4"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1530" w:type="dxa"/>
          </w:tcPr>
          <w:p w14:paraId="3A8F3EF7" w14:textId="33B909F5" w:rsidR="00AD4461" w:rsidRDefault="00AD4461" w:rsidP="00FB4266">
            <w:pPr>
              <w:rPr>
                <w:rFonts w:ascii="Arial" w:hAnsi="Arial" w:cs="Arial"/>
                <w:sz w:val="20"/>
                <w:szCs w:val="20"/>
              </w:rPr>
            </w:pPr>
            <w:r>
              <w:rPr>
                <w:rFonts w:ascii="Arial" w:hAnsi="Arial" w:cs="Arial"/>
                <w:sz w:val="20"/>
                <w:szCs w:val="20"/>
              </w:rPr>
              <w:t>Used / not used</w:t>
            </w:r>
          </w:p>
        </w:tc>
        <w:tc>
          <w:tcPr>
            <w:tcW w:w="7114" w:type="dxa"/>
          </w:tcPr>
          <w:p w14:paraId="246F545C"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3BBF4D29" w14:textId="77777777" w:rsidTr="004E705A">
        <w:tc>
          <w:tcPr>
            <w:tcW w:w="985" w:type="dxa"/>
          </w:tcPr>
          <w:p w14:paraId="5FE48CB3" w14:textId="46DB2818" w:rsidR="00AD4461" w:rsidRPr="00262F05" w:rsidRDefault="004B6199" w:rsidP="00FB4266">
            <w:pPr>
              <w:rPr>
                <w:rFonts w:ascii="Arial" w:hAnsi="Arial" w:cs="Arial"/>
                <w:sz w:val="20"/>
                <w:szCs w:val="20"/>
              </w:rPr>
            </w:pPr>
            <w:r>
              <w:rPr>
                <w:rFonts w:ascii="Arial" w:hAnsi="Arial" w:cs="Arial"/>
                <w:sz w:val="20"/>
                <w:szCs w:val="20"/>
              </w:rPr>
              <w:t>OPPO</w:t>
            </w:r>
          </w:p>
        </w:tc>
        <w:tc>
          <w:tcPr>
            <w:tcW w:w="1530" w:type="dxa"/>
          </w:tcPr>
          <w:p w14:paraId="5DF6A44A" w14:textId="76A07465" w:rsidR="00AD4461" w:rsidRPr="00200266" w:rsidRDefault="00673A12" w:rsidP="00FB4266">
            <w:pPr>
              <w:pStyle w:val="BodyText"/>
              <w:rPr>
                <w:sz w:val="20"/>
                <w:szCs w:val="20"/>
              </w:rPr>
            </w:pPr>
            <w:r>
              <w:rPr>
                <w:sz w:val="20"/>
                <w:szCs w:val="20"/>
              </w:rPr>
              <w:t>Used</w:t>
            </w:r>
          </w:p>
        </w:tc>
        <w:tc>
          <w:tcPr>
            <w:tcW w:w="7114" w:type="dxa"/>
          </w:tcPr>
          <w:p w14:paraId="5A098EFC" w14:textId="1690DE68" w:rsidR="00AD4461" w:rsidRPr="00200266" w:rsidRDefault="00673A12" w:rsidP="00FB4266">
            <w:pPr>
              <w:pStyle w:val="BodyText"/>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75583629" w14:textId="77777777" w:rsidTr="004E705A">
        <w:tc>
          <w:tcPr>
            <w:tcW w:w="985" w:type="dxa"/>
          </w:tcPr>
          <w:p w14:paraId="74DA27C2" w14:textId="2F7758C9"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30" w:type="dxa"/>
          </w:tcPr>
          <w:p w14:paraId="703432D0" w14:textId="531EF43E" w:rsidR="00673A12" w:rsidRDefault="00FB4266" w:rsidP="00FB4266">
            <w:pPr>
              <w:pStyle w:val="BodyText"/>
              <w:rPr>
                <w:sz w:val="20"/>
                <w:szCs w:val="20"/>
              </w:rPr>
            </w:pPr>
            <w:r>
              <w:rPr>
                <w:rFonts w:hint="eastAsia"/>
                <w:sz w:val="20"/>
                <w:szCs w:val="20"/>
              </w:rPr>
              <w:t>U</w:t>
            </w:r>
            <w:r>
              <w:rPr>
                <w:sz w:val="20"/>
                <w:szCs w:val="20"/>
              </w:rPr>
              <w:t>sed</w:t>
            </w:r>
          </w:p>
        </w:tc>
        <w:tc>
          <w:tcPr>
            <w:tcW w:w="7114" w:type="dxa"/>
          </w:tcPr>
          <w:p w14:paraId="1D8E40CA" w14:textId="7C725297" w:rsidR="00673A12" w:rsidRPr="00673A12" w:rsidRDefault="00FB4266" w:rsidP="00FB4266">
            <w:pPr>
              <w:pStyle w:val="BodyText"/>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14:paraId="5587FE07" w14:textId="77777777" w:rsidTr="004E705A">
        <w:tc>
          <w:tcPr>
            <w:tcW w:w="985" w:type="dxa"/>
          </w:tcPr>
          <w:p w14:paraId="33A8AEFF" w14:textId="5D293D04" w:rsidR="000666E9" w:rsidRDefault="000666E9" w:rsidP="00FB4266">
            <w:pPr>
              <w:rPr>
                <w:rFonts w:ascii="Arial" w:hAnsi="Arial" w:cs="Arial" w:hint="eastAsia"/>
                <w:sz w:val="20"/>
                <w:szCs w:val="20"/>
              </w:rPr>
            </w:pPr>
            <w:r>
              <w:rPr>
                <w:rFonts w:ascii="Arial" w:hAnsi="Arial" w:cs="Arial"/>
                <w:sz w:val="20"/>
                <w:szCs w:val="20"/>
              </w:rPr>
              <w:t>MediaTek</w:t>
            </w:r>
          </w:p>
        </w:tc>
        <w:tc>
          <w:tcPr>
            <w:tcW w:w="1530" w:type="dxa"/>
          </w:tcPr>
          <w:p w14:paraId="694E3517" w14:textId="2D9B0460" w:rsidR="000666E9" w:rsidRDefault="000666E9" w:rsidP="000666E9">
            <w:pPr>
              <w:pStyle w:val="BodyText"/>
              <w:rPr>
                <w:rFonts w:hint="eastAsia"/>
                <w:sz w:val="20"/>
                <w:szCs w:val="20"/>
              </w:rPr>
            </w:pPr>
            <w:r>
              <w:rPr>
                <w:sz w:val="20"/>
                <w:szCs w:val="20"/>
              </w:rPr>
              <w:t>Not Mandatory</w:t>
            </w:r>
          </w:p>
        </w:tc>
        <w:tc>
          <w:tcPr>
            <w:tcW w:w="7114" w:type="dxa"/>
          </w:tcPr>
          <w:p w14:paraId="7857A5FE" w14:textId="29AE8DC0" w:rsidR="000666E9" w:rsidRDefault="000666E9" w:rsidP="004E705A">
            <w:pPr>
              <w:pStyle w:val="BodyText"/>
              <w:rPr>
                <w:sz w:val="20"/>
                <w:szCs w:val="20"/>
              </w:rPr>
            </w:pPr>
            <w:r>
              <w:rPr>
                <w:sz w:val="20"/>
                <w:szCs w:val="20"/>
              </w:rPr>
              <w:t xml:space="preserve">It is up to the network </w:t>
            </w:r>
            <w:r w:rsidR="004E705A">
              <w:rPr>
                <w:sz w:val="20"/>
                <w:szCs w:val="20"/>
              </w:rPr>
              <w:t>whether to indicate the SI has been modified or not.</w:t>
            </w:r>
          </w:p>
        </w:tc>
      </w:tr>
      <w:tr w:rsidR="004E705A" w:rsidRPr="00200266" w14:paraId="1429130E" w14:textId="77777777" w:rsidTr="004E705A">
        <w:tc>
          <w:tcPr>
            <w:tcW w:w="985" w:type="dxa"/>
          </w:tcPr>
          <w:p w14:paraId="4E0F057B" w14:textId="77777777" w:rsidR="004E705A" w:rsidRDefault="004E705A" w:rsidP="00FB4266">
            <w:pPr>
              <w:rPr>
                <w:rFonts w:ascii="Arial" w:hAnsi="Arial" w:cs="Arial"/>
                <w:sz w:val="20"/>
                <w:szCs w:val="20"/>
              </w:rPr>
            </w:pPr>
          </w:p>
        </w:tc>
        <w:tc>
          <w:tcPr>
            <w:tcW w:w="1530" w:type="dxa"/>
          </w:tcPr>
          <w:p w14:paraId="3152182D" w14:textId="77777777" w:rsidR="004E705A" w:rsidRDefault="004E705A" w:rsidP="000666E9">
            <w:pPr>
              <w:pStyle w:val="BodyText"/>
              <w:rPr>
                <w:sz w:val="20"/>
                <w:szCs w:val="20"/>
              </w:rPr>
            </w:pPr>
          </w:p>
        </w:tc>
        <w:tc>
          <w:tcPr>
            <w:tcW w:w="7114" w:type="dxa"/>
          </w:tcPr>
          <w:p w14:paraId="35763DAE" w14:textId="77777777" w:rsidR="004E705A" w:rsidRDefault="004E705A" w:rsidP="00FB4266">
            <w:pPr>
              <w:pStyle w:val="BodyText"/>
              <w:rPr>
                <w:sz w:val="20"/>
                <w:szCs w:val="20"/>
              </w:rPr>
            </w:pPr>
          </w:p>
        </w:tc>
      </w:tr>
    </w:tbl>
    <w:p w14:paraId="52B8F835" w14:textId="77777777" w:rsidR="00AD4461" w:rsidRDefault="00AD4461" w:rsidP="004B78F8">
      <w:pPr>
        <w:pStyle w:val="BodyText"/>
        <w:ind w:left="1560" w:hanging="1560"/>
      </w:pPr>
    </w:p>
    <w:p w14:paraId="5EC88644" w14:textId="76237684"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FB4266">
        <w:tc>
          <w:tcPr>
            <w:tcW w:w="1225" w:type="dxa"/>
          </w:tcPr>
          <w:p w14:paraId="71013BFD" w14:textId="77777777" w:rsidR="00EA4007" w:rsidRPr="00262F05" w:rsidRDefault="00EA4007" w:rsidP="00FB4266">
            <w:pPr>
              <w:rPr>
                <w:rFonts w:ascii="Arial" w:hAnsi="Arial" w:cs="Arial"/>
                <w:sz w:val="20"/>
                <w:szCs w:val="20"/>
              </w:rPr>
            </w:pPr>
            <w:r>
              <w:rPr>
                <w:rFonts w:ascii="Arial" w:hAnsi="Arial" w:cs="Arial"/>
                <w:sz w:val="20"/>
                <w:szCs w:val="20"/>
              </w:rPr>
              <w:lastRenderedPageBreak/>
              <w:t>Company</w:t>
            </w:r>
          </w:p>
        </w:tc>
        <w:tc>
          <w:tcPr>
            <w:tcW w:w="897" w:type="dxa"/>
          </w:tcPr>
          <w:p w14:paraId="57675A03" w14:textId="793C362B"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1108FABB" w14:textId="77777777" w:rsidTr="00FB4266">
        <w:tc>
          <w:tcPr>
            <w:tcW w:w="1225" w:type="dxa"/>
          </w:tcPr>
          <w:p w14:paraId="2D91CD7E" w14:textId="39E48212"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14:paraId="4D852314" w14:textId="0430E098" w:rsidR="00EA4007" w:rsidRPr="00200266" w:rsidRDefault="004E705A" w:rsidP="00FB4266">
            <w:pPr>
              <w:pStyle w:val="BodyText"/>
              <w:rPr>
                <w:sz w:val="20"/>
                <w:szCs w:val="20"/>
              </w:rPr>
            </w:pPr>
            <w:r>
              <w:rPr>
                <w:sz w:val="20"/>
                <w:szCs w:val="20"/>
              </w:rPr>
              <w:t>Yes</w:t>
            </w:r>
          </w:p>
        </w:tc>
        <w:tc>
          <w:tcPr>
            <w:tcW w:w="7507" w:type="dxa"/>
          </w:tcPr>
          <w:p w14:paraId="079F9AF9" w14:textId="325CCD97" w:rsidR="00EA4007" w:rsidRPr="00200266" w:rsidRDefault="004E705A" w:rsidP="004E705A">
            <w:pPr>
              <w:pStyle w:val="BodyText"/>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bl>
    <w:p w14:paraId="7D639969" w14:textId="77777777" w:rsidR="00EA4007" w:rsidRDefault="00EA4007" w:rsidP="00ED0040">
      <w:pPr>
        <w:pStyle w:val="BodyText"/>
      </w:pPr>
    </w:p>
    <w:p w14:paraId="6B2D2841" w14:textId="411464C4"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BodyText"/>
      </w:pPr>
      <w:r>
        <w:t>...</w:t>
      </w:r>
    </w:p>
    <w:p w14:paraId="23D5DE94" w14:textId="77777777" w:rsidR="001234B4" w:rsidRDefault="001234B4" w:rsidP="00ED0040">
      <w:pPr>
        <w:pStyle w:val="BodyText"/>
      </w:pPr>
    </w:p>
    <w:p w14:paraId="41ABEFC8" w14:textId="750C4C30"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FB4266">
        <w:tc>
          <w:tcPr>
            <w:tcW w:w="1225" w:type="dxa"/>
          </w:tcPr>
          <w:p w14:paraId="6E0E78C0" w14:textId="77777777"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14:paraId="3C3B4B25"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FB4266">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14:paraId="126EA2BA" w14:textId="77777777" w:rsidTr="00FB4266">
        <w:tc>
          <w:tcPr>
            <w:tcW w:w="1225" w:type="dxa"/>
          </w:tcPr>
          <w:p w14:paraId="48660548" w14:textId="15C52E4B"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14:paraId="0CE58662" w14:textId="488DB34F" w:rsidR="00AA787A" w:rsidRPr="00200266" w:rsidRDefault="00A7133F" w:rsidP="00FB4266">
            <w:pPr>
              <w:pStyle w:val="BodyText"/>
              <w:rPr>
                <w:sz w:val="20"/>
                <w:szCs w:val="20"/>
              </w:rPr>
            </w:pPr>
            <w:r>
              <w:rPr>
                <w:sz w:val="20"/>
                <w:szCs w:val="20"/>
              </w:rPr>
              <w:t>Y</w:t>
            </w:r>
          </w:p>
        </w:tc>
        <w:tc>
          <w:tcPr>
            <w:tcW w:w="7507" w:type="dxa"/>
          </w:tcPr>
          <w:p w14:paraId="5C610E4E" w14:textId="1B350E18" w:rsidR="00AA787A" w:rsidRPr="00200266" w:rsidRDefault="00A7133F" w:rsidP="00FB4266">
            <w:pPr>
              <w:pStyle w:val="BodyText"/>
              <w:rPr>
                <w:sz w:val="20"/>
                <w:szCs w:val="20"/>
              </w:rPr>
            </w:pPr>
            <w:r>
              <w:rPr>
                <w:sz w:val="20"/>
                <w:szCs w:val="20"/>
              </w:rPr>
              <w:t xml:space="preserve">Agree with </w:t>
            </w:r>
            <w:r>
              <w:t>Rapporteur. It is no reason why the same agreement as NR NTN cannot be made for IoT NTN.</w:t>
            </w:r>
          </w:p>
        </w:tc>
      </w:tr>
      <w:tr w:rsidR="00A7133F" w:rsidRPr="00200266" w14:paraId="7C6895B5" w14:textId="77777777" w:rsidTr="00FB4266">
        <w:tc>
          <w:tcPr>
            <w:tcW w:w="1225" w:type="dxa"/>
          </w:tcPr>
          <w:p w14:paraId="3A02B0EE" w14:textId="39717983"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44A7FB1" w14:textId="3217CFD3" w:rsidR="00A7133F" w:rsidRDefault="00FB4266" w:rsidP="00FB4266">
            <w:pPr>
              <w:pStyle w:val="BodyText"/>
              <w:rPr>
                <w:sz w:val="20"/>
                <w:szCs w:val="20"/>
              </w:rPr>
            </w:pPr>
            <w:r>
              <w:rPr>
                <w:rFonts w:hint="eastAsia"/>
                <w:sz w:val="20"/>
                <w:szCs w:val="20"/>
              </w:rPr>
              <w:t>Y</w:t>
            </w:r>
          </w:p>
        </w:tc>
        <w:tc>
          <w:tcPr>
            <w:tcW w:w="7507" w:type="dxa"/>
          </w:tcPr>
          <w:p w14:paraId="09116BFE" w14:textId="77777777" w:rsidR="00A7133F" w:rsidRDefault="00A7133F" w:rsidP="00FB4266">
            <w:pPr>
              <w:pStyle w:val="BodyText"/>
              <w:rPr>
                <w:sz w:val="20"/>
                <w:szCs w:val="20"/>
              </w:rPr>
            </w:pPr>
          </w:p>
        </w:tc>
      </w:tr>
      <w:tr w:rsidR="000666E9" w:rsidRPr="00200266" w14:paraId="4EA8EFF3" w14:textId="77777777" w:rsidTr="00FB4266">
        <w:tc>
          <w:tcPr>
            <w:tcW w:w="1225" w:type="dxa"/>
          </w:tcPr>
          <w:p w14:paraId="5BD81F42" w14:textId="420A17F1" w:rsidR="000666E9" w:rsidRDefault="000666E9" w:rsidP="00FB4266">
            <w:pPr>
              <w:rPr>
                <w:rFonts w:ascii="Arial" w:hAnsi="Arial" w:cs="Arial" w:hint="eastAsia"/>
                <w:sz w:val="20"/>
                <w:szCs w:val="20"/>
              </w:rPr>
            </w:pPr>
            <w:r>
              <w:rPr>
                <w:rFonts w:ascii="Arial" w:hAnsi="Arial" w:cs="Arial"/>
                <w:sz w:val="20"/>
                <w:szCs w:val="20"/>
              </w:rPr>
              <w:t>MediaTek</w:t>
            </w:r>
          </w:p>
        </w:tc>
        <w:tc>
          <w:tcPr>
            <w:tcW w:w="897" w:type="dxa"/>
          </w:tcPr>
          <w:p w14:paraId="0D3412A7" w14:textId="2D47F9B1" w:rsidR="000666E9" w:rsidRDefault="000666E9" w:rsidP="00FB4266">
            <w:pPr>
              <w:pStyle w:val="BodyText"/>
              <w:rPr>
                <w:rFonts w:hint="eastAsia"/>
                <w:sz w:val="20"/>
                <w:szCs w:val="20"/>
              </w:rPr>
            </w:pPr>
            <w:r>
              <w:rPr>
                <w:sz w:val="20"/>
                <w:szCs w:val="20"/>
              </w:rPr>
              <w:t>Y</w:t>
            </w:r>
            <w:r w:rsidR="004E705A">
              <w:rPr>
                <w:sz w:val="20"/>
                <w:szCs w:val="20"/>
              </w:rPr>
              <w:t>es, but</w:t>
            </w:r>
          </w:p>
        </w:tc>
        <w:tc>
          <w:tcPr>
            <w:tcW w:w="7507" w:type="dxa"/>
          </w:tcPr>
          <w:p w14:paraId="21BC44D2" w14:textId="14E03150" w:rsidR="000666E9" w:rsidRDefault="004E705A" w:rsidP="004E705A">
            <w:pPr>
              <w:pStyle w:val="BodyText"/>
              <w:rPr>
                <w:sz w:val="20"/>
                <w:szCs w:val="20"/>
              </w:rPr>
            </w:pPr>
            <w:r>
              <w:rPr>
                <w:sz w:val="20"/>
                <w:szCs w:val="20"/>
              </w:rPr>
              <w:t xml:space="preserve">We can only decide in RAN that </w:t>
            </w:r>
            <w:r>
              <w:t>AS layer indicates to NAS layer all of the received TACs</w:t>
            </w:r>
            <w:r>
              <w:t>. The remaining behavior of NAS is in the scope of CT1.</w:t>
            </w:r>
          </w:p>
        </w:tc>
      </w:tr>
    </w:tbl>
    <w:p w14:paraId="1A1F5595" w14:textId="487EF7E3" w:rsidR="00AA787A" w:rsidRDefault="00AA787A" w:rsidP="002E1A44">
      <w:pPr>
        <w:pStyle w:val="BodyText"/>
        <w:ind w:left="1560" w:hanging="1560"/>
      </w:pPr>
    </w:p>
    <w:p w14:paraId="62E72271" w14:textId="0152A96E"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BodyText"/>
      </w:pPr>
      <w:r>
        <w:t>...</w:t>
      </w:r>
    </w:p>
    <w:p w14:paraId="49F8A538" w14:textId="77777777" w:rsidR="00CA66D9" w:rsidRDefault="00CA66D9" w:rsidP="002E1A44">
      <w:pPr>
        <w:pStyle w:val="BodyText"/>
        <w:ind w:left="1560" w:hanging="1560"/>
      </w:pPr>
    </w:p>
    <w:p w14:paraId="3B5BDBCC" w14:textId="77777777" w:rsidR="00AA787A" w:rsidRPr="008615BA" w:rsidRDefault="00AA787A" w:rsidP="002E1A44">
      <w:pPr>
        <w:pStyle w:val="BodyText"/>
        <w:ind w:left="1560" w:hanging="1560"/>
      </w:pPr>
    </w:p>
    <w:p w14:paraId="52ADD2C9" w14:textId="2104234B"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BodyText"/>
        <w:jc w:val="center"/>
      </w:pPr>
      <w:r>
        <w:t>---------------------------------</w:t>
      </w:r>
    </w:p>
    <w:p w14:paraId="1D4AD95E" w14:textId="71D04432" w:rsidR="00E97602" w:rsidRPr="00294179" w:rsidRDefault="00294179" w:rsidP="00ED0040">
      <w:pPr>
        <w:pStyle w:val="BodyText"/>
        <w:rPr>
          <w:sz w:val="16"/>
          <w:szCs w:val="16"/>
        </w:rPr>
      </w:pPr>
      <w:r w:rsidRPr="00294179">
        <w:rPr>
          <w:rFonts w:eastAsia="SimSun" w:cs="Arial"/>
          <w:color w:val="0000CC"/>
          <w:sz w:val="18"/>
          <w:szCs w:val="18"/>
          <w:lang w:eastAsia="ko-KR"/>
        </w:rPr>
        <w:t xml:space="preserve">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w:t>
      </w:r>
      <w:r w:rsidRPr="00294179">
        <w:rPr>
          <w:rFonts w:eastAsia="SimSun" w:cs="Arial"/>
          <w:color w:val="0000CC"/>
          <w:sz w:val="18"/>
          <w:szCs w:val="18"/>
          <w:lang w:eastAsia="ko-KR"/>
        </w:rPr>
        <w:lastRenderedPageBreak/>
        <w:t>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BodyText"/>
        <w:jc w:val="center"/>
      </w:pPr>
      <w:r>
        <w:t>---------------------------------</w:t>
      </w:r>
    </w:p>
    <w:p w14:paraId="19C88E1B" w14:textId="6B47231E"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BodyText"/>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BodyText"/>
        <w:jc w:val="center"/>
      </w:pPr>
      <w:r>
        <w:t>---------------------------------</w:t>
      </w:r>
    </w:p>
    <w:p w14:paraId="38838483" w14:textId="7C41FD02"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35AB5E5" w14:textId="06964C1C"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FB4266">
        <w:tc>
          <w:tcPr>
            <w:tcW w:w="1225" w:type="dxa"/>
          </w:tcPr>
          <w:p w14:paraId="2B17EEE7"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6847D8CE" w14:textId="77777777" w:rsidTr="00FB4266">
        <w:tc>
          <w:tcPr>
            <w:tcW w:w="1225" w:type="dxa"/>
          </w:tcPr>
          <w:p w14:paraId="308D1280" w14:textId="604FDB86"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2F0B8707" w14:textId="06D127A9" w:rsidR="00C911A2" w:rsidRPr="00200266" w:rsidRDefault="005912C1" w:rsidP="00C911A2">
            <w:pPr>
              <w:pStyle w:val="BodyText"/>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35055329" w14:textId="77777777" w:rsidTr="00FB4266">
        <w:tc>
          <w:tcPr>
            <w:tcW w:w="1225" w:type="dxa"/>
          </w:tcPr>
          <w:p w14:paraId="1B955851" w14:textId="59FE453D"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4B69CDB4" w14:textId="6755E4C3" w:rsidR="00B34E99" w:rsidRDefault="00FB4266" w:rsidP="00FB4266">
            <w:pPr>
              <w:pStyle w:val="BodyText"/>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14:paraId="0611EBE1" w14:textId="77777777" w:rsidTr="00FB4266">
        <w:tc>
          <w:tcPr>
            <w:tcW w:w="1225" w:type="dxa"/>
          </w:tcPr>
          <w:p w14:paraId="25878140" w14:textId="7892C305" w:rsidR="000666E9" w:rsidRDefault="000666E9" w:rsidP="000666E9">
            <w:pPr>
              <w:rPr>
                <w:rFonts w:ascii="Arial" w:hAnsi="Arial" w:cs="Arial" w:hint="eastAsia"/>
                <w:sz w:val="20"/>
                <w:szCs w:val="20"/>
              </w:rPr>
            </w:pPr>
            <w:r>
              <w:rPr>
                <w:rFonts w:ascii="Arial" w:hAnsi="Arial" w:cs="Arial"/>
                <w:sz w:val="20"/>
                <w:szCs w:val="20"/>
              </w:rPr>
              <w:t>MediaTek</w:t>
            </w:r>
          </w:p>
        </w:tc>
        <w:tc>
          <w:tcPr>
            <w:tcW w:w="8551" w:type="dxa"/>
          </w:tcPr>
          <w:p w14:paraId="5A7643BF" w14:textId="01D30733" w:rsidR="000666E9" w:rsidRDefault="004E705A" w:rsidP="000666E9">
            <w:pPr>
              <w:pStyle w:val="BodyText"/>
              <w:rPr>
                <w:sz w:val="20"/>
                <w:szCs w:val="20"/>
              </w:rPr>
            </w:pPr>
            <w:r>
              <w:rPr>
                <w:sz w:val="20"/>
                <w:szCs w:val="20"/>
              </w:rPr>
              <w:t>We do NOT have any agreement on ULI in NR-NTN yet. We only have working assumptions. It is premature to agree on these aspects in IoT-NTN.</w:t>
            </w:r>
          </w:p>
        </w:tc>
      </w:tr>
    </w:tbl>
    <w:p w14:paraId="445BA4DD" w14:textId="77777777" w:rsidR="005803A4" w:rsidRDefault="005803A4" w:rsidP="0015231B">
      <w:pPr>
        <w:pStyle w:val="BodyText"/>
      </w:pPr>
    </w:p>
    <w:p w14:paraId="3BD72127" w14:textId="7DD7A25B"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FB4266">
        <w:tc>
          <w:tcPr>
            <w:tcW w:w="1225" w:type="dxa"/>
          </w:tcPr>
          <w:p w14:paraId="275538B2"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0B6CC0AF"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1C4D0828" w14:textId="77777777" w:rsidTr="00FB4266">
        <w:tc>
          <w:tcPr>
            <w:tcW w:w="1225" w:type="dxa"/>
          </w:tcPr>
          <w:p w14:paraId="445ADCAD" w14:textId="471DCB8A"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6CD0AB6B" w14:textId="2C27E87A" w:rsidR="005803A4" w:rsidRPr="00200266" w:rsidRDefault="00E13E76" w:rsidP="00FB4266">
            <w:pPr>
              <w:pStyle w:val="BodyText"/>
              <w:rPr>
                <w:sz w:val="20"/>
                <w:szCs w:val="20"/>
              </w:rPr>
            </w:pPr>
            <w:r>
              <w:rPr>
                <w:sz w:val="20"/>
                <w:szCs w:val="20"/>
              </w:rPr>
              <w:t>We should check whether the UE reporting its location is needed or not.</w:t>
            </w:r>
          </w:p>
        </w:tc>
      </w:tr>
      <w:tr w:rsidR="000666E9" w:rsidRPr="00200266" w14:paraId="1268D70E" w14:textId="77777777" w:rsidTr="00FB4266">
        <w:tc>
          <w:tcPr>
            <w:tcW w:w="1225" w:type="dxa"/>
          </w:tcPr>
          <w:p w14:paraId="61C2D2F3" w14:textId="5B0EEB4F" w:rsidR="000666E9" w:rsidRDefault="000666E9" w:rsidP="00FB4266">
            <w:pPr>
              <w:rPr>
                <w:rFonts w:ascii="Arial" w:hAnsi="Arial" w:cs="Arial" w:hint="eastAsia"/>
                <w:sz w:val="20"/>
                <w:szCs w:val="20"/>
              </w:rPr>
            </w:pPr>
            <w:r>
              <w:rPr>
                <w:rFonts w:ascii="Arial" w:hAnsi="Arial" w:cs="Arial"/>
                <w:sz w:val="20"/>
                <w:szCs w:val="20"/>
              </w:rPr>
              <w:t>MediaTek</w:t>
            </w:r>
          </w:p>
        </w:tc>
        <w:tc>
          <w:tcPr>
            <w:tcW w:w="8551" w:type="dxa"/>
          </w:tcPr>
          <w:p w14:paraId="0A23971D" w14:textId="66660A84" w:rsidR="000666E9" w:rsidRDefault="000666E9" w:rsidP="00FB4266">
            <w:pPr>
              <w:pStyle w:val="BodyText"/>
              <w:rPr>
                <w:sz w:val="20"/>
                <w:szCs w:val="20"/>
              </w:rPr>
            </w:pPr>
            <w:r>
              <w:rPr>
                <w:sz w:val="20"/>
                <w:szCs w:val="20"/>
              </w:rPr>
              <w:t>The UE reporting for location is not needed in the first release of IoT-NTN.</w:t>
            </w:r>
          </w:p>
        </w:tc>
      </w:tr>
    </w:tbl>
    <w:p w14:paraId="4902B53D" w14:textId="77777777" w:rsidR="005803A4" w:rsidRDefault="005803A4" w:rsidP="0015231B">
      <w:pPr>
        <w:pStyle w:val="BodyText"/>
      </w:pPr>
    </w:p>
    <w:p w14:paraId="0DB60A9F" w14:textId="06E513CF" w:rsidR="00C1723C" w:rsidRDefault="00C1723C" w:rsidP="003B07B9">
      <w:pPr>
        <w:pStyle w:val="BodyText"/>
        <w:ind w:left="1560" w:hanging="1560"/>
      </w:pPr>
    </w:p>
    <w:p w14:paraId="374D1A95" w14:textId="11990F7E" w:rsidR="00BD5F3F" w:rsidRPr="009E4DC4" w:rsidRDefault="00BD5F3F" w:rsidP="00BD5F3F">
      <w:pPr>
        <w:pStyle w:val="BodyText"/>
        <w:ind w:left="1560" w:hanging="1560"/>
        <w:rPr>
          <w:b/>
          <w:bCs/>
        </w:rPr>
      </w:pPr>
      <w:r w:rsidRPr="009E4DC4">
        <w:rPr>
          <w:b/>
          <w:bCs/>
        </w:rPr>
        <w:lastRenderedPageBreak/>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FB4266">
        <w:tc>
          <w:tcPr>
            <w:tcW w:w="1225" w:type="dxa"/>
          </w:tcPr>
          <w:p w14:paraId="2401AA3C"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14:paraId="322DCF90" w14:textId="77777777" w:rsidTr="00FB4266">
        <w:tc>
          <w:tcPr>
            <w:tcW w:w="1225" w:type="dxa"/>
          </w:tcPr>
          <w:p w14:paraId="0C6E0760" w14:textId="4EC1424F"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14:paraId="741DB175" w14:textId="6719BF37" w:rsidR="000666E9" w:rsidRPr="00200266" w:rsidRDefault="000666E9" w:rsidP="000666E9">
            <w:pPr>
              <w:pStyle w:val="BodyText"/>
              <w:rPr>
                <w:sz w:val="20"/>
                <w:szCs w:val="20"/>
              </w:rPr>
            </w:pPr>
            <w:r>
              <w:rPr>
                <w:sz w:val="20"/>
                <w:szCs w:val="20"/>
              </w:rPr>
              <w:t>The UE reporting for location is not needed in the first release of IoT-NTN.</w:t>
            </w:r>
          </w:p>
        </w:tc>
      </w:tr>
    </w:tbl>
    <w:p w14:paraId="7EE669DB" w14:textId="77777777" w:rsidR="000666E9" w:rsidRDefault="000666E9" w:rsidP="003703EC">
      <w:pPr>
        <w:pStyle w:val="BodyText"/>
        <w:rPr>
          <w:b/>
          <w:bCs/>
          <w:u w:val="single"/>
        </w:rPr>
      </w:pPr>
    </w:p>
    <w:p w14:paraId="4654BC8D" w14:textId="5411D156"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BodyText"/>
      </w:pPr>
      <w:r>
        <w:t>...</w:t>
      </w:r>
    </w:p>
    <w:p w14:paraId="76986CD7" w14:textId="5B3A9363" w:rsidR="00755B2D" w:rsidRDefault="00755B2D" w:rsidP="00755B2D">
      <w:pPr>
        <w:pStyle w:val="BodyText"/>
        <w:ind w:left="1560" w:hanging="1560"/>
      </w:pPr>
    </w:p>
    <w:p w14:paraId="7135202B" w14:textId="1E2009CF" w:rsidR="003703EC" w:rsidRDefault="003703EC" w:rsidP="00755B2D">
      <w:pPr>
        <w:pStyle w:val="BodyText"/>
        <w:ind w:left="1560" w:hanging="1560"/>
      </w:pPr>
    </w:p>
    <w:p w14:paraId="4E250B29" w14:textId="77777777" w:rsidR="003703EC" w:rsidRDefault="003703EC" w:rsidP="00755B2D">
      <w:pPr>
        <w:pStyle w:val="BodyText"/>
        <w:ind w:left="1560" w:hanging="1560"/>
      </w:pPr>
    </w:p>
    <w:p w14:paraId="5328D616" w14:textId="6C4884E0" w:rsidR="00246FF2" w:rsidRDefault="00CF06B5" w:rsidP="00B63C6D">
      <w:pPr>
        <w:pStyle w:val="Proposal"/>
        <w:numPr>
          <w:ilvl w:val="0"/>
          <w:numId w:val="0"/>
        </w:numPr>
        <w:rPr>
          <w:b w:val="0"/>
          <w:bCs w:val="0"/>
        </w:rPr>
      </w:pPr>
      <w:r>
        <w:rPr>
          <w:b w:val="0"/>
          <w:bCs w:val="0"/>
        </w:rPr>
        <w:t xml:space="preserve">In the previous meeting it was agreed that multiple TACs per PLMN may be broadcasted to support multiple TACs per PLMAN. </w:t>
      </w:r>
      <w:r w:rsidR="00A75954">
        <w:rPr>
          <w:b w:val="0"/>
          <w:bCs w:val="0"/>
        </w:rPr>
        <w:t>In [</w:t>
      </w:r>
      <w:r w:rsidR="00631CCF">
        <w:rPr>
          <w:b w:val="0"/>
          <w:bCs w:val="0"/>
        </w:rPr>
        <w:t>1</w:t>
      </w:r>
      <w:r w:rsidR="00A75954">
        <w:rPr>
          <w:b w:val="0"/>
          <w:bCs w:val="0"/>
        </w:rPr>
        <w:t>] and [</w:t>
      </w:r>
      <w:r w:rsidR="008766B6">
        <w:rPr>
          <w:b w:val="0"/>
          <w:bCs w:val="0"/>
        </w:rPr>
        <w:t>5</w:t>
      </w:r>
      <w:r w:rsidR="00A75954">
        <w:rPr>
          <w:b w:val="0"/>
          <w:bCs w:val="0"/>
        </w:rPr>
        <w:t xml:space="preserve">] </w:t>
      </w:r>
      <w:r w:rsidR="00E80B87">
        <w:rPr>
          <w:b w:val="0"/>
          <w:bCs w:val="0"/>
        </w:rPr>
        <w:t>the soft TA switch is discussed</w:t>
      </w:r>
      <w:r w:rsidR="003062F6">
        <w:rPr>
          <w:b w:val="0"/>
          <w:bCs w:val="0"/>
        </w:rPr>
        <w:t>, where in [</w:t>
      </w:r>
      <w:r w:rsidR="00A87419">
        <w:rPr>
          <w:b w:val="0"/>
          <w:bCs w:val="0"/>
        </w:rPr>
        <w:t>5</w:t>
      </w:r>
      <w:r w:rsidR="003062F6">
        <w:rPr>
          <w:b w:val="0"/>
          <w:bCs w:val="0"/>
        </w:rPr>
        <w:t>] it is mentioned that the TA soft switch option should only be considered for earth fixed tracking area</w:t>
      </w:r>
      <w:r w:rsidR="00246FF2">
        <w:rPr>
          <w:b w:val="0"/>
          <w:bCs w:val="0"/>
        </w:rPr>
        <w:t xml:space="preserve">. </w:t>
      </w:r>
    </w:p>
    <w:p w14:paraId="700F27C3" w14:textId="0A0A0921"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FB4266">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0A1CD2E8"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354A892A" w14:textId="6D721900" w:rsidR="001B64BD" w:rsidRPr="00200266" w:rsidRDefault="00C56B24" w:rsidP="00FB4266">
            <w:pPr>
              <w:pStyle w:val="BodyText"/>
            </w:pPr>
            <w:r>
              <w:t>No</w:t>
            </w:r>
          </w:p>
        </w:tc>
        <w:tc>
          <w:tcPr>
            <w:tcW w:w="7649" w:type="dxa"/>
          </w:tcPr>
          <w:p w14:paraId="150D3D2D" w14:textId="502DB1D6" w:rsidR="001B64BD" w:rsidRPr="00200266" w:rsidRDefault="00A903AF" w:rsidP="00FB4266">
            <w:pPr>
              <w:pStyle w:val="BodyText"/>
              <w:rPr>
                <w:sz w:val="20"/>
                <w:szCs w:val="20"/>
              </w:rPr>
            </w:pPr>
            <w:r>
              <w:rPr>
                <w:rFonts w:hint="eastAsia"/>
                <w:sz w:val="20"/>
                <w:szCs w:val="20"/>
              </w:rPr>
              <w:t>N</w:t>
            </w:r>
            <w:r w:rsidR="00432041">
              <w:rPr>
                <w:sz w:val="20"/>
                <w:szCs w:val="20"/>
              </w:rPr>
              <w:t>o need to limit to specific use case.</w:t>
            </w:r>
          </w:p>
        </w:tc>
      </w:tr>
      <w:tr w:rsidR="00B34E99" w:rsidRPr="00200266" w14:paraId="08053E8F" w14:textId="77777777" w:rsidTr="001B64BD">
        <w:tc>
          <w:tcPr>
            <w:tcW w:w="1089" w:type="dxa"/>
          </w:tcPr>
          <w:p w14:paraId="5BAAF165" w14:textId="3E97FCCE"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FB9CC9" w14:textId="0BEFF97A" w:rsidR="00B34E99" w:rsidRDefault="00E13E76" w:rsidP="00FB4266">
            <w:pPr>
              <w:pStyle w:val="BodyText"/>
            </w:pPr>
            <w:r>
              <w:rPr>
                <w:rFonts w:hint="eastAsia"/>
              </w:rPr>
              <w:t>N</w:t>
            </w:r>
            <w:r>
              <w:t>o</w:t>
            </w:r>
          </w:p>
        </w:tc>
        <w:tc>
          <w:tcPr>
            <w:tcW w:w="7649" w:type="dxa"/>
          </w:tcPr>
          <w:p w14:paraId="1ABAB6D8" w14:textId="63C24A31" w:rsidR="00B34E99" w:rsidRDefault="00E13E76" w:rsidP="00FB4266">
            <w:pPr>
              <w:pStyle w:val="BodyText"/>
              <w:rPr>
                <w:sz w:val="20"/>
                <w:szCs w:val="20"/>
              </w:rPr>
            </w:pPr>
            <w:r>
              <w:rPr>
                <w:rFonts w:hint="eastAsia"/>
                <w:sz w:val="20"/>
                <w:szCs w:val="20"/>
              </w:rPr>
              <w:t>I</w:t>
            </w:r>
            <w:r>
              <w:rPr>
                <w:sz w:val="20"/>
                <w:szCs w:val="20"/>
              </w:rPr>
              <w:t xml:space="preserve">t should left to network implementation. </w:t>
            </w:r>
          </w:p>
        </w:tc>
      </w:tr>
      <w:tr w:rsidR="000666E9" w:rsidRPr="00200266" w14:paraId="74D89964" w14:textId="77777777" w:rsidTr="001B64BD">
        <w:tc>
          <w:tcPr>
            <w:tcW w:w="1089" w:type="dxa"/>
          </w:tcPr>
          <w:p w14:paraId="4B8E4134" w14:textId="3481859E" w:rsidR="000666E9" w:rsidRDefault="000666E9" w:rsidP="00FB4266">
            <w:pPr>
              <w:rPr>
                <w:rFonts w:ascii="Arial" w:hAnsi="Arial" w:cs="Arial" w:hint="eastAsia"/>
                <w:sz w:val="20"/>
                <w:szCs w:val="20"/>
              </w:rPr>
            </w:pPr>
            <w:r>
              <w:rPr>
                <w:rFonts w:ascii="Arial" w:hAnsi="Arial" w:cs="Arial"/>
                <w:sz w:val="20"/>
                <w:szCs w:val="20"/>
              </w:rPr>
              <w:t>MediaTek</w:t>
            </w:r>
          </w:p>
        </w:tc>
        <w:tc>
          <w:tcPr>
            <w:tcW w:w="891" w:type="dxa"/>
          </w:tcPr>
          <w:p w14:paraId="2B685104" w14:textId="67EFD4A4" w:rsidR="000666E9" w:rsidRDefault="000666E9" w:rsidP="00FB4266">
            <w:pPr>
              <w:pStyle w:val="BodyText"/>
              <w:rPr>
                <w:rFonts w:hint="eastAsia"/>
              </w:rPr>
            </w:pPr>
            <w:r>
              <w:t>No</w:t>
            </w:r>
          </w:p>
        </w:tc>
        <w:tc>
          <w:tcPr>
            <w:tcW w:w="7649" w:type="dxa"/>
          </w:tcPr>
          <w:p w14:paraId="5BF8DA39" w14:textId="77777777" w:rsidR="000666E9" w:rsidRDefault="000666E9" w:rsidP="00FB4266">
            <w:pPr>
              <w:pStyle w:val="BodyText"/>
              <w:rPr>
                <w:rFonts w:hint="eastAsia"/>
                <w:sz w:val="20"/>
                <w:szCs w:val="20"/>
              </w:rPr>
            </w:pPr>
          </w:p>
        </w:tc>
      </w:tr>
    </w:tbl>
    <w:p w14:paraId="33927369" w14:textId="0410ABA7" w:rsidR="00AE3BA6" w:rsidRDefault="00AE3BA6" w:rsidP="00B63C6D">
      <w:pPr>
        <w:pStyle w:val="Proposal"/>
        <w:numPr>
          <w:ilvl w:val="0"/>
          <w:numId w:val="0"/>
        </w:numPr>
        <w:rPr>
          <w:b w:val="0"/>
          <w:bCs w:val="0"/>
        </w:rPr>
      </w:pPr>
    </w:p>
    <w:p w14:paraId="6C55F1F0" w14:textId="0E719F4E" w:rsidR="006847C8" w:rsidRDefault="00C477AA" w:rsidP="00B63C6D">
      <w:pPr>
        <w:pStyle w:val="Proposal"/>
        <w:numPr>
          <w:ilvl w:val="0"/>
          <w:numId w:val="0"/>
        </w:numPr>
        <w:rPr>
          <w:b w:val="0"/>
          <w:bCs w:val="0"/>
        </w:rPr>
      </w:pPr>
      <w:r>
        <w:rPr>
          <w:b w:val="0"/>
          <w:bCs w:val="0"/>
        </w:rPr>
        <w:t>In [</w:t>
      </w:r>
      <w:r w:rsidR="003D7476">
        <w:rPr>
          <w:b w:val="0"/>
          <w:bCs w:val="0"/>
        </w:rPr>
        <w:t>5</w:t>
      </w:r>
      <w:r>
        <w:rPr>
          <w:b w:val="0"/>
          <w:bCs w:val="0"/>
        </w:rPr>
        <w:t>]</w:t>
      </w:r>
      <w:r w:rsidR="006847C8">
        <w:rPr>
          <w:b w:val="0"/>
          <w:bCs w:val="0"/>
        </w:rPr>
        <w:t xml:space="preserve"> it is further discussed that there is a need to differentiate paging message when a cell is broadcasting multiple tracking areas</w:t>
      </w:r>
      <w:r w:rsidR="00D87F8C">
        <w:rPr>
          <w:b w:val="0"/>
          <w:bCs w:val="0"/>
        </w:rPr>
        <w:t xml:space="preserve"> by using some type of prior indication </w:t>
      </w:r>
      <w:r w:rsidR="001B64BD">
        <w:rPr>
          <w:b w:val="0"/>
          <w:bCs w:val="0"/>
        </w:rPr>
        <w:t xml:space="preserve">to the actual paging messages. </w:t>
      </w:r>
    </w:p>
    <w:p w14:paraId="2EF82C8E" w14:textId="12ED0D7D"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FB4266">
        <w:tc>
          <w:tcPr>
            <w:tcW w:w="1089" w:type="dxa"/>
          </w:tcPr>
          <w:p w14:paraId="738C3295"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69D15ACE" w14:textId="77777777" w:rsidTr="00FB4266">
        <w:tc>
          <w:tcPr>
            <w:tcW w:w="1089" w:type="dxa"/>
          </w:tcPr>
          <w:p w14:paraId="4F711A5B" w14:textId="64563EE9"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10CF8F0" w14:textId="60931F86" w:rsidR="00F4241F" w:rsidRPr="00200266" w:rsidRDefault="00432041" w:rsidP="00FB4266">
            <w:pPr>
              <w:pStyle w:val="BodyText"/>
            </w:pPr>
            <w:r>
              <w:t>No</w:t>
            </w:r>
          </w:p>
        </w:tc>
        <w:tc>
          <w:tcPr>
            <w:tcW w:w="7649" w:type="dxa"/>
          </w:tcPr>
          <w:p w14:paraId="29B6EDE6" w14:textId="040C4087" w:rsidR="00F4241F" w:rsidRPr="00200266" w:rsidRDefault="00432041" w:rsidP="00FB4266">
            <w:pPr>
              <w:pStyle w:val="BodyText"/>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75AF1C39" w14:textId="77777777" w:rsidTr="000666E9">
        <w:trPr>
          <w:trHeight w:val="413"/>
        </w:trPr>
        <w:tc>
          <w:tcPr>
            <w:tcW w:w="1089" w:type="dxa"/>
          </w:tcPr>
          <w:p w14:paraId="769EDE4B" w14:textId="36328B61" w:rsidR="00B34E99" w:rsidRDefault="00E13E76" w:rsidP="00FB4266">
            <w:pPr>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891" w:type="dxa"/>
          </w:tcPr>
          <w:p w14:paraId="47C2E6BF" w14:textId="6A025667" w:rsidR="00B34E99" w:rsidRDefault="00E13E76" w:rsidP="00FB4266">
            <w:pPr>
              <w:pStyle w:val="BodyText"/>
            </w:pPr>
            <w:r>
              <w:rPr>
                <w:rFonts w:hint="eastAsia"/>
              </w:rPr>
              <w:t>N</w:t>
            </w:r>
            <w:r>
              <w:t>o</w:t>
            </w:r>
          </w:p>
        </w:tc>
        <w:tc>
          <w:tcPr>
            <w:tcW w:w="7649" w:type="dxa"/>
          </w:tcPr>
          <w:p w14:paraId="1B1AFED6" w14:textId="77777777" w:rsidR="00B34E99" w:rsidRDefault="00B34E99" w:rsidP="00FB4266">
            <w:pPr>
              <w:pStyle w:val="BodyText"/>
              <w:rPr>
                <w:sz w:val="20"/>
                <w:szCs w:val="20"/>
              </w:rPr>
            </w:pPr>
          </w:p>
        </w:tc>
      </w:tr>
      <w:tr w:rsidR="000666E9" w:rsidRPr="00200266" w14:paraId="37500B87" w14:textId="77777777" w:rsidTr="000666E9">
        <w:trPr>
          <w:trHeight w:val="413"/>
        </w:trPr>
        <w:tc>
          <w:tcPr>
            <w:tcW w:w="1089" w:type="dxa"/>
          </w:tcPr>
          <w:p w14:paraId="18EBDF90" w14:textId="14D70400" w:rsidR="000666E9" w:rsidRDefault="000666E9" w:rsidP="00FB4266">
            <w:pPr>
              <w:rPr>
                <w:rFonts w:ascii="Arial" w:hAnsi="Arial" w:cs="Arial" w:hint="eastAsia"/>
                <w:sz w:val="20"/>
                <w:szCs w:val="20"/>
              </w:rPr>
            </w:pPr>
            <w:r>
              <w:rPr>
                <w:rFonts w:ascii="Arial" w:hAnsi="Arial" w:cs="Arial"/>
                <w:sz w:val="20"/>
                <w:szCs w:val="20"/>
              </w:rPr>
              <w:t>MediaTek</w:t>
            </w:r>
          </w:p>
        </w:tc>
        <w:tc>
          <w:tcPr>
            <w:tcW w:w="891" w:type="dxa"/>
          </w:tcPr>
          <w:p w14:paraId="2BEC519C" w14:textId="17C13231" w:rsidR="000666E9" w:rsidRDefault="000666E9" w:rsidP="00FB4266">
            <w:pPr>
              <w:pStyle w:val="BodyText"/>
              <w:rPr>
                <w:rFonts w:hint="eastAsia"/>
              </w:rPr>
            </w:pPr>
            <w:r>
              <w:t>No</w:t>
            </w:r>
          </w:p>
        </w:tc>
        <w:tc>
          <w:tcPr>
            <w:tcW w:w="7649" w:type="dxa"/>
          </w:tcPr>
          <w:p w14:paraId="24038D4A" w14:textId="77777777" w:rsidR="000666E9" w:rsidRDefault="000666E9" w:rsidP="00FB4266">
            <w:pPr>
              <w:pStyle w:val="BodyText"/>
              <w:rPr>
                <w:sz w:val="20"/>
                <w:szCs w:val="20"/>
              </w:rPr>
            </w:pPr>
          </w:p>
        </w:tc>
      </w:tr>
    </w:tbl>
    <w:p w14:paraId="2D709A76" w14:textId="77777777" w:rsidR="001B64BD" w:rsidRDefault="001B64BD" w:rsidP="00B63C6D">
      <w:pPr>
        <w:pStyle w:val="Proposal"/>
        <w:numPr>
          <w:ilvl w:val="0"/>
          <w:numId w:val="0"/>
        </w:numPr>
        <w:rPr>
          <w:b w:val="0"/>
          <w:bCs w:val="0"/>
        </w:rPr>
      </w:pPr>
    </w:p>
    <w:p w14:paraId="2C19D946" w14:textId="4305CD92" w:rsidR="009E4DC4" w:rsidRPr="00CA66D9" w:rsidRDefault="009E4DC4" w:rsidP="009E4DC4">
      <w:pPr>
        <w:pStyle w:val="BodyText"/>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BodyText"/>
      </w:pPr>
      <w:r>
        <w:t xml:space="preserve"> </w:t>
      </w:r>
      <w:r w:rsidR="00640B9F">
        <w:t>...</w:t>
      </w:r>
    </w:p>
    <w:p w14:paraId="0E95D28E" w14:textId="364C8800" w:rsidR="00C477AA" w:rsidRDefault="009E4DC4" w:rsidP="009E4DC4">
      <w:pPr>
        <w:pStyle w:val="Proposal"/>
        <w:numPr>
          <w:ilvl w:val="0"/>
          <w:numId w:val="0"/>
        </w:numPr>
        <w:tabs>
          <w:tab w:val="clear" w:pos="1701"/>
          <w:tab w:val="left" w:pos="2160"/>
        </w:tabs>
        <w:rPr>
          <w:b w:val="0"/>
          <w:bCs w:val="0"/>
        </w:rPr>
      </w:pPr>
      <w:r>
        <w:rPr>
          <w:b w:val="0"/>
          <w:bCs w:val="0"/>
        </w:rPr>
        <w:tab/>
      </w:r>
    </w:p>
    <w:p w14:paraId="2EF37FE5" w14:textId="460BCF4B" w:rsidR="009E4DC4" w:rsidRDefault="009E4DC4" w:rsidP="009E4DC4">
      <w:pPr>
        <w:pStyle w:val="Proposal"/>
        <w:numPr>
          <w:ilvl w:val="0"/>
          <w:numId w:val="0"/>
        </w:numPr>
        <w:tabs>
          <w:tab w:val="clear" w:pos="1701"/>
          <w:tab w:val="left" w:pos="2160"/>
        </w:tabs>
        <w:rPr>
          <w:b w:val="0"/>
          <w:bCs w:val="0"/>
        </w:rPr>
      </w:pPr>
    </w:p>
    <w:p w14:paraId="4E1C3B40" w14:textId="77777777" w:rsidR="009E4DC4" w:rsidRPr="00987105" w:rsidRDefault="009E4DC4" w:rsidP="009E4DC4">
      <w:pPr>
        <w:pStyle w:val="Proposal"/>
        <w:numPr>
          <w:ilvl w:val="0"/>
          <w:numId w:val="0"/>
        </w:numPr>
        <w:tabs>
          <w:tab w:val="clear" w:pos="1701"/>
          <w:tab w:val="left" w:pos="2160"/>
        </w:tabs>
      </w:pPr>
    </w:p>
    <w:p w14:paraId="22B5E17E" w14:textId="4839081A" w:rsidR="00CF219D" w:rsidRDefault="00265C52" w:rsidP="003630F5">
      <w:pPr>
        <w:pStyle w:val="Heading2"/>
      </w:pPr>
      <w:r>
        <w:t>Idle mode mobility</w:t>
      </w:r>
    </w:p>
    <w:p w14:paraId="264DAD24" w14:textId="2D2FC6D0" w:rsidR="00265C52" w:rsidRDefault="00265C52" w:rsidP="00265C52">
      <w:pPr>
        <w:pStyle w:val="BodyText"/>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lastRenderedPageBreak/>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BodyText"/>
      </w:pPr>
    </w:p>
    <w:p w14:paraId="6AA866E1" w14:textId="312C8D7C" w:rsidR="00DF37A3" w:rsidRPr="00DF37A3" w:rsidRDefault="00265C52" w:rsidP="00DF37A3">
      <w:pPr>
        <w:pStyle w:val="BodyText"/>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BodyText"/>
      </w:pPr>
    </w:p>
    <w:p w14:paraId="65DC36EC" w14:textId="0F2DA9D4"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FB4266">
        <w:tc>
          <w:tcPr>
            <w:tcW w:w="1555" w:type="dxa"/>
          </w:tcPr>
          <w:p w14:paraId="4C33E947"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FB4266">
        <w:tc>
          <w:tcPr>
            <w:tcW w:w="1555" w:type="dxa"/>
          </w:tcPr>
          <w:p w14:paraId="24469180" w14:textId="06F9F0EB"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BodyText"/>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BodyText"/>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FB4266">
        <w:tc>
          <w:tcPr>
            <w:tcW w:w="1555" w:type="dxa"/>
          </w:tcPr>
          <w:p w14:paraId="61A44751" w14:textId="57A4BD6D" w:rsidR="00200266" w:rsidRPr="00262F05" w:rsidRDefault="007D0E1C" w:rsidP="00FB4266">
            <w:pPr>
              <w:rPr>
                <w:rFonts w:ascii="Arial" w:hAnsi="Arial" w:cs="Arial"/>
                <w:sz w:val="20"/>
                <w:szCs w:val="20"/>
              </w:rPr>
            </w:pPr>
            <w:r>
              <w:rPr>
                <w:rFonts w:ascii="Arial" w:hAnsi="Arial" w:cs="Arial"/>
                <w:sz w:val="20"/>
                <w:szCs w:val="20"/>
              </w:rPr>
              <w:lastRenderedPageBreak/>
              <w:t>R2-2110113 (ZTE)</w:t>
            </w:r>
          </w:p>
        </w:tc>
        <w:tc>
          <w:tcPr>
            <w:tcW w:w="8074" w:type="dxa"/>
          </w:tcPr>
          <w:p w14:paraId="7650C7AA" w14:textId="2E1B9C81" w:rsidR="00200266" w:rsidRPr="007D0E1C" w:rsidRDefault="007D0E1C" w:rsidP="007D0E1C">
            <w:pPr>
              <w:pStyle w:val="BodyText"/>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FB4266">
        <w:tc>
          <w:tcPr>
            <w:tcW w:w="1555" w:type="dxa"/>
          </w:tcPr>
          <w:p w14:paraId="6AE1430A" w14:textId="2E847EAA"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BodyText"/>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FB4266">
        <w:tc>
          <w:tcPr>
            <w:tcW w:w="1555" w:type="dxa"/>
          </w:tcPr>
          <w:p w14:paraId="53A573EC" w14:textId="0A5EFBC0"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BodyText"/>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0D5CFE47" w14:textId="099DF279" w:rsidR="00200266" w:rsidRPr="00C77876" w:rsidRDefault="00C77876" w:rsidP="00C77876">
            <w:pPr>
              <w:pStyle w:val="BodyText"/>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2CB53FD" w14:textId="77777777" w:rsidTr="00FB4266">
        <w:tc>
          <w:tcPr>
            <w:tcW w:w="1555" w:type="dxa"/>
          </w:tcPr>
          <w:p w14:paraId="3D09EC3C" w14:textId="375F6897" w:rsidR="00200266" w:rsidRPr="00262F05" w:rsidRDefault="00C77876" w:rsidP="00FB4266">
            <w:pPr>
              <w:rPr>
                <w:rFonts w:ascii="Arial" w:hAnsi="Arial" w:cs="Arial"/>
                <w:sz w:val="20"/>
                <w:szCs w:val="20"/>
              </w:rPr>
            </w:pPr>
            <w:r>
              <w:rPr>
                <w:rFonts w:ascii="Arial" w:hAnsi="Arial" w:cs="Arial"/>
                <w:sz w:val="20"/>
                <w:szCs w:val="20"/>
              </w:rPr>
              <w:t>R2-2110551 (Interdigital)</w:t>
            </w:r>
          </w:p>
        </w:tc>
        <w:tc>
          <w:tcPr>
            <w:tcW w:w="8074" w:type="dxa"/>
          </w:tcPr>
          <w:p w14:paraId="40B88B78" w14:textId="3F520C78" w:rsidR="00200266" w:rsidRPr="00C77876" w:rsidRDefault="00C77876" w:rsidP="00C77876">
            <w:pPr>
              <w:pStyle w:val="BodyText"/>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64180EC2" w14:textId="77777777" w:rsidTr="00FB4266">
        <w:tc>
          <w:tcPr>
            <w:tcW w:w="1555" w:type="dxa"/>
          </w:tcPr>
          <w:p w14:paraId="75CFCF8D" w14:textId="7B6E2A1E" w:rsidR="00200266" w:rsidRPr="00262F05" w:rsidRDefault="00C77876" w:rsidP="00FB4266">
            <w:pPr>
              <w:rPr>
                <w:rFonts w:ascii="Arial" w:hAnsi="Arial" w:cs="Arial"/>
                <w:sz w:val="20"/>
                <w:szCs w:val="20"/>
              </w:rPr>
            </w:pPr>
            <w:r>
              <w:rPr>
                <w:rFonts w:ascii="Arial" w:hAnsi="Arial" w:cs="Arial"/>
                <w:sz w:val="20"/>
                <w:szCs w:val="20"/>
              </w:rPr>
              <w:t>R2-2110770 (NEC)</w:t>
            </w:r>
          </w:p>
        </w:tc>
        <w:tc>
          <w:tcPr>
            <w:tcW w:w="8074" w:type="dxa"/>
          </w:tcPr>
          <w:p w14:paraId="405A5267" w14:textId="0FAADA77" w:rsidR="00200266" w:rsidRPr="00C77876" w:rsidRDefault="00C77876" w:rsidP="00C77876">
            <w:pPr>
              <w:pStyle w:val="BodyText"/>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FB4266">
        <w:tc>
          <w:tcPr>
            <w:tcW w:w="1555" w:type="dxa"/>
          </w:tcPr>
          <w:p w14:paraId="30AB1E68" w14:textId="3C7D5B96"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14:paraId="2FBA3CF8" w14:textId="4B592021" w:rsidR="00C77876" w:rsidRPr="00D72ADE" w:rsidRDefault="00C77876" w:rsidP="00D72ADE">
            <w:pPr>
              <w:pStyle w:val="BodyText"/>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BodyText"/>
      </w:pPr>
    </w:p>
    <w:p w14:paraId="2780EA58" w14:textId="271B4032"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BodyText"/>
      </w:pPr>
    </w:p>
    <w:p w14:paraId="2087F6CB" w14:textId="3E7B0476" w:rsidR="00277FFB" w:rsidRDefault="00320923" w:rsidP="002E5179">
      <w:pPr>
        <w:pStyle w:val="BodyText"/>
      </w:pPr>
      <w:r>
        <w:lastRenderedPageBreak/>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0174100B"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2C087DC3" w14:textId="5C98153D" w:rsidR="00FC2931" w:rsidRPr="00200266" w:rsidRDefault="008744A0" w:rsidP="00FB4266">
            <w:pPr>
              <w:pStyle w:val="BodyText"/>
              <w:rPr>
                <w:sz w:val="20"/>
                <w:szCs w:val="20"/>
              </w:rPr>
            </w:pPr>
            <w:r>
              <w:rPr>
                <w:sz w:val="20"/>
                <w:szCs w:val="20"/>
              </w:rPr>
              <w:t>Y</w:t>
            </w:r>
          </w:p>
        </w:tc>
        <w:tc>
          <w:tcPr>
            <w:tcW w:w="7507" w:type="dxa"/>
          </w:tcPr>
          <w:p w14:paraId="3A54DC12" w14:textId="2A990BA9" w:rsidR="00FC2931" w:rsidRPr="00200266" w:rsidRDefault="008744A0" w:rsidP="00FB4266">
            <w:pPr>
              <w:pStyle w:val="BodyText"/>
              <w:rPr>
                <w:sz w:val="20"/>
                <w:szCs w:val="20"/>
              </w:rPr>
            </w:pPr>
            <w:r>
              <w:rPr>
                <w:sz w:val="20"/>
                <w:szCs w:val="20"/>
              </w:rPr>
              <w:t>We can follow on the agreement for NR NTN.</w:t>
            </w:r>
          </w:p>
        </w:tc>
      </w:tr>
      <w:tr w:rsidR="00B34E99" w:rsidRPr="00200266" w14:paraId="710EF973" w14:textId="77777777" w:rsidTr="00FC2931">
        <w:tc>
          <w:tcPr>
            <w:tcW w:w="1225" w:type="dxa"/>
          </w:tcPr>
          <w:p w14:paraId="33A56212" w14:textId="17D408B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AB01BD0" w14:textId="29838C60" w:rsidR="00B34E99" w:rsidRDefault="00E13E76" w:rsidP="00FB4266">
            <w:pPr>
              <w:pStyle w:val="BodyText"/>
              <w:rPr>
                <w:sz w:val="20"/>
                <w:szCs w:val="20"/>
              </w:rPr>
            </w:pPr>
            <w:r>
              <w:rPr>
                <w:rFonts w:hint="eastAsia"/>
                <w:sz w:val="20"/>
                <w:szCs w:val="20"/>
              </w:rPr>
              <w:t>Y</w:t>
            </w:r>
          </w:p>
        </w:tc>
        <w:tc>
          <w:tcPr>
            <w:tcW w:w="7507" w:type="dxa"/>
          </w:tcPr>
          <w:p w14:paraId="0127DB26" w14:textId="77777777" w:rsidR="00B34E99" w:rsidRDefault="00B34E99" w:rsidP="00FB4266">
            <w:pPr>
              <w:pStyle w:val="BodyText"/>
              <w:rPr>
                <w:sz w:val="20"/>
                <w:szCs w:val="20"/>
              </w:rPr>
            </w:pPr>
          </w:p>
        </w:tc>
      </w:tr>
      <w:tr w:rsidR="000666E9" w:rsidRPr="00200266" w14:paraId="1CB8A86B" w14:textId="77777777" w:rsidTr="00FC2931">
        <w:tc>
          <w:tcPr>
            <w:tcW w:w="1225" w:type="dxa"/>
          </w:tcPr>
          <w:p w14:paraId="0BFFED12" w14:textId="7321E53D" w:rsidR="000666E9" w:rsidRDefault="000666E9" w:rsidP="00FB4266">
            <w:pPr>
              <w:rPr>
                <w:rFonts w:ascii="Arial" w:hAnsi="Arial" w:cs="Arial" w:hint="eastAsia"/>
                <w:sz w:val="20"/>
                <w:szCs w:val="20"/>
              </w:rPr>
            </w:pPr>
            <w:r>
              <w:rPr>
                <w:rFonts w:ascii="Arial" w:hAnsi="Arial" w:cs="Arial"/>
                <w:sz w:val="20"/>
                <w:szCs w:val="20"/>
              </w:rPr>
              <w:t>MediaTek</w:t>
            </w:r>
          </w:p>
        </w:tc>
        <w:tc>
          <w:tcPr>
            <w:tcW w:w="897" w:type="dxa"/>
          </w:tcPr>
          <w:p w14:paraId="74367891" w14:textId="7664433A" w:rsidR="000666E9" w:rsidRDefault="000666E9" w:rsidP="00FB4266">
            <w:pPr>
              <w:pStyle w:val="BodyText"/>
              <w:rPr>
                <w:rFonts w:hint="eastAsia"/>
                <w:sz w:val="20"/>
                <w:szCs w:val="20"/>
              </w:rPr>
            </w:pPr>
            <w:r>
              <w:rPr>
                <w:sz w:val="20"/>
                <w:szCs w:val="20"/>
              </w:rPr>
              <w:t>N</w:t>
            </w:r>
          </w:p>
        </w:tc>
        <w:tc>
          <w:tcPr>
            <w:tcW w:w="7507" w:type="dxa"/>
          </w:tcPr>
          <w:p w14:paraId="68BC593F" w14:textId="17C7E8A0" w:rsidR="000666E9" w:rsidRDefault="004E705A" w:rsidP="00FB4266">
            <w:pPr>
              <w:pStyle w:val="BodyText"/>
              <w:rPr>
                <w:sz w:val="20"/>
                <w:szCs w:val="20"/>
              </w:rPr>
            </w:pPr>
            <w:r>
              <w:rPr>
                <w:sz w:val="20"/>
                <w:szCs w:val="20"/>
              </w:rPr>
              <w:t>As this is Idle mode behavior, it should be left on to UE implementation.</w:t>
            </w:r>
          </w:p>
        </w:tc>
      </w:tr>
    </w:tbl>
    <w:p w14:paraId="1573B3A6" w14:textId="77777777" w:rsidR="00FC2931" w:rsidRDefault="00FC2931" w:rsidP="002E5179">
      <w:pPr>
        <w:pStyle w:val="BodyText"/>
      </w:pPr>
    </w:p>
    <w:p w14:paraId="54CA8278" w14:textId="6838E319"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4F0DBD15" w14:textId="02EAB9CE"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FB4266">
        <w:tc>
          <w:tcPr>
            <w:tcW w:w="1225" w:type="dxa"/>
          </w:tcPr>
          <w:p w14:paraId="59E8BA1E"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31C04FC6" w14:textId="070C446D"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39C13240" w14:textId="77777777"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14:paraId="3B137286" w14:textId="77777777" w:rsidTr="00FB4266">
        <w:tc>
          <w:tcPr>
            <w:tcW w:w="1225" w:type="dxa"/>
          </w:tcPr>
          <w:p w14:paraId="0F809411" w14:textId="1F4FFD21"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52BCFDCE" w14:textId="5AAE944F" w:rsidR="00507260" w:rsidRPr="00200266" w:rsidRDefault="008744A0" w:rsidP="00FB4266">
            <w:pPr>
              <w:pStyle w:val="BodyText"/>
              <w:rPr>
                <w:sz w:val="20"/>
                <w:szCs w:val="20"/>
              </w:rPr>
            </w:pPr>
            <w:r>
              <w:rPr>
                <w:sz w:val="20"/>
                <w:szCs w:val="20"/>
              </w:rPr>
              <w:t>1</w:t>
            </w:r>
          </w:p>
        </w:tc>
        <w:tc>
          <w:tcPr>
            <w:tcW w:w="7507" w:type="dxa"/>
          </w:tcPr>
          <w:p w14:paraId="3761B96E" w14:textId="40857B8F" w:rsidR="00507260" w:rsidRPr="00200266" w:rsidRDefault="008744A0" w:rsidP="00FB4266">
            <w:pPr>
              <w:pStyle w:val="BodyText"/>
              <w:rPr>
                <w:sz w:val="20"/>
                <w:szCs w:val="20"/>
              </w:rPr>
            </w:pPr>
            <w:r>
              <w:rPr>
                <w:sz w:val="20"/>
                <w:szCs w:val="20"/>
              </w:rPr>
              <w:t>We can follow on the agreement for NR NTN.</w:t>
            </w:r>
          </w:p>
        </w:tc>
      </w:tr>
      <w:tr w:rsidR="00B34E99" w:rsidRPr="00200266" w14:paraId="7AB64D3E" w14:textId="77777777" w:rsidTr="00FB4266">
        <w:tc>
          <w:tcPr>
            <w:tcW w:w="1225" w:type="dxa"/>
          </w:tcPr>
          <w:p w14:paraId="6CCEDEFD" w14:textId="035A131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574D93A2" w14:textId="38A560B8" w:rsidR="00B34E99" w:rsidRDefault="00E13E76" w:rsidP="00FB4266">
            <w:pPr>
              <w:pStyle w:val="BodyText"/>
              <w:rPr>
                <w:sz w:val="20"/>
                <w:szCs w:val="20"/>
              </w:rPr>
            </w:pPr>
            <w:r>
              <w:rPr>
                <w:rFonts w:hint="eastAsia"/>
                <w:sz w:val="20"/>
                <w:szCs w:val="20"/>
              </w:rPr>
              <w:t>1</w:t>
            </w:r>
          </w:p>
        </w:tc>
        <w:tc>
          <w:tcPr>
            <w:tcW w:w="7507" w:type="dxa"/>
          </w:tcPr>
          <w:p w14:paraId="56259447" w14:textId="77777777" w:rsidR="00B34E99" w:rsidRDefault="00B34E99" w:rsidP="00FB4266">
            <w:pPr>
              <w:pStyle w:val="BodyText"/>
              <w:rPr>
                <w:sz w:val="20"/>
                <w:szCs w:val="20"/>
              </w:rPr>
            </w:pPr>
          </w:p>
        </w:tc>
      </w:tr>
      <w:tr w:rsidR="000666E9" w:rsidRPr="00200266" w14:paraId="4C07A30D" w14:textId="77777777" w:rsidTr="00FB4266">
        <w:tc>
          <w:tcPr>
            <w:tcW w:w="1225" w:type="dxa"/>
          </w:tcPr>
          <w:p w14:paraId="4B9E045F" w14:textId="5C06FDDE" w:rsidR="000666E9" w:rsidRDefault="000666E9" w:rsidP="00FB4266">
            <w:pPr>
              <w:rPr>
                <w:rFonts w:ascii="Arial" w:hAnsi="Arial" w:cs="Arial" w:hint="eastAsia"/>
                <w:sz w:val="20"/>
                <w:szCs w:val="20"/>
              </w:rPr>
            </w:pPr>
            <w:r>
              <w:rPr>
                <w:rFonts w:ascii="Arial" w:hAnsi="Arial" w:cs="Arial"/>
                <w:sz w:val="20"/>
                <w:szCs w:val="20"/>
              </w:rPr>
              <w:t>MediaTek</w:t>
            </w:r>
          </w:p>
        </w:tc>
        <w:tc>
          <w:tcPr>
            <w:tcW w:w="897" w:type="dxa"/>
          </w:tcPr>
          <w:p w14:paraId="081A83D6" w14:textId="6B340556" w:rsidR="000666E9" w:rsidRDefault="004E705A" w:rsidP="00FB4266">
            <w:pPr>
              <w:pStyle w:val="BodyText"/>
              <w:rPr>
                <w:rFonts w:hint="eastAsia"/>
                <w:sz w:val="20"/>
                <w:szCs w:val="20"/>
              </w:rPr>
            </w:pPr>
            <w:r>
              <w:rPr>
                <w:sz w:val="20"/>
                <w:szCs w:val="20"/>
              </w:rPr>
              <w:t>1</w:t>
            </w:r>
          </w:p>
        </w:tc>
        <w:tc>
          <w:tcPr>
            <w:tcW w:w="7507" w:type="dxa"/>
          </w:tcPr>
          <w:p w14:paraId="7C405B9D" w14:textId="77777777" w:rsidR="000666E9" w:rsidRDefault="000666E9" w:rsidP="00FB4266">
            <w:pPr>
              <w:pStyle w:val="BodyText"/>
              <w:rPr>
                <w:sz w:val="20"/>
                <w:szCs w:val="20"/>
              </w:rPr>
            </w:pPr>
          </w:p>
        </w:tc>
      </w:tr>
    </w:tbl>
    <w:p w14:paraId="1A7108AC" w14:textId="708F2BA7" w:rsidR="00F74540" w:rsidRDefault="00F74540" w:rsidP="002E5179">
      <w:pPr>
        <w:pStyle w:val="BodyText"/>
      </w:pPr>
    </w:p>
    <w:p w14:paraId="3F8A97B6" w14:textId="77777777" w:rsidR="007604EF" w:rsidRDefault="007604EF" w:rsidP="002E5179">
      <w:pPr>
        <w:pStyle w:val="BodyText"/>
      </w:pPr>
    </w:p>
    <w:p w14:paraId="16B63CCF" w14:textId="619964BE"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FB4266">
        <w:tc>
          <w:tcPr>
            <w:tcW w:w="1225" w:type="dxa"/>
          </w:tcPr>
          <w:p w14:paraId="103C5997"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60362FE3" w14:textId="77777777" w:rsidTr="00FB4266">
        <w:tc>
          <w:tcPr>
            <w:tcW w:w="1225" w:type="dxa"/>
          </w:tcPr>
          <w:p w14:paraId="3B88E1B7" w14:textId="542C704D"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D480FE9" w14:textId="47DD2352" w:rsidR="007E0E31" w:rsidRPr="00200266" w:rsidRDefault="00755578" w:rsidP="00FB4266">
            <w:pPr>
              <w:pStyle w:val="BodyText"/>
              <w:rPr>
                <w:sz w:val="20"/>
                <w:szCs w:val="20"/>
              </w:rPr>
            </w:pPr>
            <w:r>
              <w:rPr>
                <w:sz w:val="20"/>
                <w:szCs w:val="20"/>
              </w:rPr>
              <w:t>Y</w:t>
            </w:r>
          </w:p>
        </w:tc>
        <w:tc>
          <w:tcPr>
            <w:tcW w:w="7507" w:type="dxa"/>
          </w:tcPr>
          <w:p w14:paraId="20971CBD" w14:textId="77777777" w:rsidR="007E0E31" w:rsidRPr="00200266" w:rsidRDefault="007E0E31" w:rsidP="00FB4266">
            <w:pPr>
              <w:pStyle w:val="BodyText"/>
              <w:rPr>
                <w:sz w:val="20"/>
                <w:szCs w:val="20"/>
              </w:rPr>
            </w:pPr>
          </w:p>
        </w:tc>
      </w:tr>
      <w:tr w:rsidR="00B34E99" w:rsidRPr="00200266" w14:paraId="270883AF" w14:textId="77777777" w:rsidTr="00FB4266">
        <w:tc>
          <w:tcPr>
            <w:tcW w:w="1225" w:type="dxa"/>
          </w:tcPr>
          <w:p w14:paraId="4A70E20A" w14:textId="55647F3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79C82AE" w14:textId="3955A85F" w:rsidR="00B34E99" w:rsidRDefault="00E13E76" w:rsidP="00FB4266">
            <w:pPr>
              <w:pStyle w:val="BodyText"/>
              <w:rPr>
                <w:sz w:val="20"/>
                <w:szCs w:val="20"/>
              </w:rPr>
            </w:pPr>
            <w:r>
              <w:rPr>
                <w:rFonts w:hint="eastAsia"/>
                <w:sz w:val="20"/>
                <w:szCs w:val="20"/>
              </w:rPr>
              <w:t>Y</w:t>
            </w:r>
          </w:p>
        </w:tc>
        <w:tc>
          <w:tcPr>
            <w:tcW w:w="7507" w:type="dxa"/>
          </w:tcPr>
          <w:p w14:paraId="7A4E405F" w14:textId="77777777" w:rsidR="00B34E99" w:rsidRPr="00200266" w:rsidRDefault="00B34E99" w:rsidP="00FB4266">
            <w:pPr>
              <w:pStyle w:val="BodyText"/>
              <w:rPr>
                <w:sz w:val="20"/>
                <w:szCs w:val="20"/>
              </w:rPr>
            </w:pPr>
          </w:p>
        </w:tc>
      </w:tr>
      <w:tr w:rsidR="000666E9" w:rsidRPr="00200266" w14:paraId="6F4D4412" w14:textId="77777777" w:rsidTr="00FB4266">
        <w:tc>
          <w:tcPr>
            <w:tcW w:w="1225" w:type="dxa"/>
          </w:tcPr>
          <w:p w14:paraId="66406D4A" w14:textId="134606D1" w:rsidR="000666E9" w:rsidRDefault="000666E9" w:rsidP="00FB4266">
            <w:pPr>
              <w:rPr>
                <w:rFonts w:ascii="Arial" w:hAnsi="Arial" w:cs="Arial" w:hint="eastAsia"/>
                <w:sz w:val="20"/>
                <w:szCs w:val="20"/>
              </w:rPr>
            </w:pPr>
            <w:r>
              <w:rPr>
                <w:rFonts w:ascii="Arial" w:hAnsi="Arial" w:cs="Arial"/>
                <w:sz w:val="20"/>
                <w:szCs w:val="20"/>
              </w:rPr>
              <w:t>MediaTek</w:t>
            </w:r>
          </w:p>
        </w:tc>
        <w:tc>
          <w:tcPr>
            <w:tcW w:w="897" w:type="dxa"/>
          </w:tcPr>
          <w:p w14:paraId="50AD9A35" w14:textId="45BDA276" w:rsidR="000666E9" w:rsidRDefault="004E705A" w:rsidP="00FB4266">
            <w:pPr>
              <w:pStyle w:val="BodyText"/>
              <w:rPr>
                <w:rFonts w:hint="eastAsia"/>
                <w:sz w:val="20"/>
                <w:szCs w:val="20"/>
              </w:rPr>
            </w:pPr>
            <w:r>
              <w:rPr>
                <w:sz w:val="20"/>
                <w:szCs w:val="20"/>
              </w:rPr>
              <w:t>Y</w:t>
            </w:r>
          </w:p>
        </w:tc>
        <w:tc>
          <w:tcPr>
            <w:tcW w:w="7507" w:type="dxa"/>
          </w:tcPr>
          <w:p w14:paraId="2F01B36E" w14:textId="77777777" w:rsidR="000666E9" w:rsidRPr="00200266" w:rsidRDefault="000666E9" w:rsidP="00FB4266">
            <w:pPr>
              <w:pStyle w:val="BodyText"/>
              <w:rPr>
                <w:sz w:val="20"/>
                <w:szCs w:val="20"/>
              </w:rPr>
            </w:pPr>
          </w:p>
        </w:tc>
      </w:tr>
    </w:tbl>
    <w:p w14:paraId="100FB4A7" w14:textId="77777777" w:rsidR="00F74540" w:rsidRDefault="00F74540" w:rsidP="002E5179">
      <w:pPr>
        <w:pStyle w:val="BodyText"/>
      </w:pPr>
    </w:p>
    <w:p w14:paraId="3BACC985" w14:textId="4E2D982F"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BodyText"/>
      </w:pPr>
      <w:r>
        <w:t>...</w:t>
      </w:r>
    </w:p>
    <w:p w14:paraId="231E5B73" w14:textId="2EEE663E" w:rsidR="001A2180" w:rsidRDefault="001A2180" w:rsidP="001A2180">
      <w:pPr>
        <w:pStyle w:val="BodyText"/>
      </w:pPr>
    </w:p>
    <w:p w14:paraId="6B0E91AF" w14:textId="77777777" w:rsidR="00F74540" w:rsidRDefault="00F74540" w:rsidP="002E5179">
      <w:pPr>
        <w:pStyle w:val="BodyText"/>
      </w:pPr>
    </w:p>
    <w:p w14:paraId="4A6F1429" w14:textId="77777777" w:rsidR="00800089" w:rsidRDefault="00800089" w:rsidP="002E5179">
      <w:pPr>
        <w:pStyle w:val="BodyText"/>
      </w:pPr>
    </w:p>
    <w:p w14:paraId="445F5CC0" w14:textId="68F13CD4"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FB4266">
        <w:tc>
          <w:tcPr>
            <w:tcW w:w="1082" w:type="dxa"/>
          </w:tcPr>
          <w:p w14:paraId="5F78BF3A"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069B427"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146B5564" w14:textId="77777777" w:rsidTr="00FB4266">
        <w:tc>
          <w:tcPr>
            <w:tcW w:w="1082" w:type="dxa"/>
          </w:tcPr>
          <w:p w14:paraId="2045BAFA" w14:textId="70C31ADC"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E22DB3E" w14:textId="37232639" w:rsidR="00292A51" w:rsidRPr="00200266" w:rsidRDefault="00C16254" w:rsidP="00FB4266">
            <w:pPr>
              <w:pStyle w:val="BodyText"/>
            </w:pPr>
            <w:r>
              <w:t>Not supported</w:t>
            </w:r>
          </w:p>
        </w:tc>
        <w:tc>
          <w:tcPr>
            <w:tcW w:w="7366" w:type="dxa"/>
          </w:tcPr>
          <w:p w14:paraId="0A41ABE0" w14:textId="2ED54A7D" w:rsidR="00292A51" w:rsidRPr="00200266" w:rsidRDefault="00C16254" w:rsidP="00FB4266">
            <w:pPr>
              <w:pStyle w:val="BodyText"/>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1E9D0379" w14:textId="77777777" w:rsidTr="00FB4266">
        <w:tc>
          <w:tcPr>
            <w:tcW w:w="1082" w:type="dxa"/>
          </w:tcPr>
          <w:p w14:paraId="6B3DFE7D" w14:textId="3B9F2B05"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4458FC98" w14:textId="70F03407" w:rsidR="00B34E99" w:rsidRDefault="00E13E76" w:rsidP="00FB4266">
            <w:pPr>
              <w:pStyle w:val="BodyText"/>
            </w:pPr>
            <w:r>
              <w:rPr>
                <w:rFonts w:hint="eastAsia"/>
              </w:rPr>
              <w:t>N</w:t>
            </w:r>
            <w:r>
              <w:t>ot supported</w:t>
            </w:r>
          </w:p>
        </w:tc>
        <w:tc>
          <w:tcPr>
            <w:tcW w:w="7366" w:type="dxa"/>
          </w:tcPr>
          <w:p w14:paraId="24DF1E60" w14:textId="712CE3B1" w:rsidR="00B34E99" w:rsidRPr="00C16254" w:rsidRDefault="00F57798" w:rsidP="00F57798">
            <w:pPr>
              <w:pStyle w:val="BodyText"/>
              <w:rPr>
                <w:sz w:val="20"/>
                <w:szCs w:val="20"/>
              </w:rPr>
            </w:pPr>
            <w:r>
              <w:rPr>
                <w:rFonts w:hint="eastAsia"/>
                <w:sz w:val="20"/>
                <w:szCs w:val="20"/>
              </w:rPr>
              <w:t>U</w:t>
            </w:r>
            <w:r>
              <w:rPr>
                <w:sz w:val="20"/>
                <w:szCs w:val="20"/>
              </w:rPr>
              <w:t xml:space="preserve">E may calculate both signal quality and distance, it will increase the power consumption. </w:t>
            </w:r>
          </w:p>
        </w:tc>
      </w:tr>
      <w:tr w:rsidR="000666E9" w:rsidRPr="00200266" w14:paraId="238D3874" w14:textId="77777777" w:rsidTr="00FB4266">
        <w:tc>
          <w:tcPr>
            <w:tcW w:w="1082" w:type="dxa"/>
          </w:tcPr>
          <w:p w14:paraId="33FC2FE5" w14:textId="7BBB752E" w:rsidR="000666E9" w:rsidRDefault="000666E9" w:rsidP="00FB4266">
            <w:pPr>
              <w:rPr>
                <w:rFonts w:ascii="Arial" w:hAnsi="Arial" w:cs="Arial" w:hint="eastAsia"/>
                <w:sz w:val="20"/>
                <w:szCs w:val="20"/>
              </w:rPr>
            </w:pPr>
            <w:r>
              <w:rPr>
                <w:rFonts w:ascii="Arial" w:hAnsi="Arial" w:cs="Arial"/>
                <w:sz w:val="20"/>
                <w:szCs w:val="20"/>
              </w:rPr>
              <w:t>MediaTek</w:t>
            </w:r>
          </w:p>
        </w:tc>
        <w:tc>
          <w:tcPr>
            <w:tcW w:w="1181" w:type="dxa"/>
          </w:tcPr>
          <w:p w14:paraId="6CC621C8" w14:textId="618B6B02" w:rsidR="000666E9" w:rsidRDefault="000666E9" w:rsidP="00FB4266">
            <w:pPr>
              <w:pStyle w:val="BodyText"/>
              <w:rPr>
                <w:rFonts w:hint="eastAsia"/>
              </w:rPr>
            </w:pPr>
            <w:r>
              <w:t>Not Supported</w:t>
            </w:r>
          </w:p>
        </w:tc>
        <w:tc>
          <w:tcPr>
            <w:tcW w:w="7366" w:type="dxa"/>
          </w:tcPr>
          <w:p w14:paraId="080ADB56" w14:textId="2728EB10" w:rsidR="000666E9" w:rsidRDefault="000666E9" w:rsidP="000666E9">
            <w:pPr>
              <w:pStyle w:val="BodyText"/>
              <w:rPr>
                <w:rFonts w:hint="eastAsia"/>
                <w:sz w:val="20"/>
                <w:szCs w:val="20"/>
              </w:rPr>
            </w:pPr>
            <w:r>
              <w:rPr>
                <w:sz w:val="20"/>
                <w:szCs w:val="20"/>
              </w:rPr>
              <w:t xml:space="preserve">Agree with OPPO and </w:t>
            </w:r>
            <w:proofErr w:type="spellStart"/>
            <w:r>
              <w:rPr>
                <w:sz w:val="20"/>
                <w:szCs w:val="20"/>
              </w:rPr>
              <w:t>Xiaomi</w:t>
            </w:r>
            <w:proofErr w:type="spellEnd"/>
            <w:r>
              <w:rPr>
                <w:sz w:val="20"/>
                <w:szCs w:val="20"/>
              </w:rPr>
              <w:t xml:space="preserve"> that this will seriously affect UE’s power consumption.</w:t>
            </w:r>
          </w:p>
        </w:tc>
      </w:tr>
    </w:tbl>
    <w:p w14:paraId="0AA10CE7" w14:textId="77777777" w:rsidR="00292A51" w:rsidRDefault="00292A51" w:rsidP="002E5179">
      <w:pPr>
        <w:pStyle w:val="BodyText"/>
      </w:pPr>
    </w:p>
    <w:p w14:paraId="04062B8D" w14:textId="4254811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BodyText"/>
      </w:pPr>
      <w:r>
        <w:t>...</w:t>
      </w:r>
    </w:p>
    <w:p w14:paraId="5FA422B3" w14:textId="77777777" w:rsidR="00630856" w:rsidRDefault="00630856" w:rsidP="002E5179">
      <w:pPr>
        <w:pStyle w:val="BodyText"/>
      </w:pPr>
    </w:p>
    <w:p w14:paraId="08386BC2" w14:textId="77777777" w:rsidR="000614CF" w:rsidRDefault="000614CF" w:rsidP="002E5179">
      <w:pPr>
        <w:pStyle w:val="BodyText"/>
      </w:pPr>
    </w:p>
    <w:p w14:paraId="149BB904" w14:textId="122027EC" w:rsidR="00097966" w:rsidRDefault="00097966" w:rsidP="002E5179">
      <w:pPr>
        <w:pStyle w:val="BodyText"/>
      </w:pPr>
    </w:p>
    <w:p w14:paraId="74DC6435" w14:textId="3FB1A502"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FB4266">
        <w:tc>
          <w:tcPr>
            <w:tcW w:w="1082" w:type="dxa"/>
          </w:tcPr>
          <w:p w14:paraId="6139445A"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6ED8235E" w14:textId="77777777" w:rsidTr="00FB4266">
        <w:tc>
          <w:tcPr>
            <w:tcW w:w="1082" w:type="dxa"/>
          </w:tcPr>
          <w:p w14:paraId="5AE3D398" w14:textId="38DAE86C"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1394582" w14:textId="0B40354F" w:rsidR="0011136C" w:rsidRPr="00200266" w:rsidRDefault="003A1D8F" w:rsidP="00FB4266">
            <w:pPr>
              <w:pStyle w:val="BodyText"/>
            </w:pPr>
            <w:r>
              <w:t>Not needed</w:t>
            </w:r>
          </w:p>
        </w:tc>
        <w:tc>
          <w:tcPr>
            <w:tcW w:w="7366" w:type="dxa"/>
          </w:tcPr>
          <w:p w14:paraId="3D2C7D85" w14:textId="77777777" w:rsidR="0011136C" w:rsidRPr="00200266" w:rsidRDefault="0011136C" w:rsidP="00FB4266">
            <w:pPr>
              <w:pStyle w:val="BodyText"/>
              <w:rPr>
                <w:sz w:val="20"/>
                <w:szCs w:val="20"/>
              </w:rPr>
            </w:pPr>
          </w:p>
        </w:tc>
      </w:tr>
      <w:tr w:rsidR="00B34E99" w:rsidRPr="00200266" w14:paraId="4081D27C" w14:textId="77777777" w:rsidTr="00FB4266">
        <w:tc>
          <w:tcPr>
            <w:tcW w:w="1082" w:type="dxa"/>
          </w:tcPr>
          <w:p w14:paraId="65F6763A" w14:textId="497C7F65" w:rsidR="00B34E99" w:rsidRDefault="00F57798" w:rsidP="00FB4266">
            <w:pPr>
              <w:rPr>
                <w:rFonts w:ascii="Arial" w:hAnsi="Arial" w:cs="Arial"/>
                <w:sz w:val="20"/>
                <w:szCs w:val="20"/>
              </w:rPr>
            </w:pPr>
            <w:r>
              <w:rPr>
                <w:rFonts w:ascii="Arial" w:hAnsi="Arial" w:cs="Arial" w:hint="eastAsia"/>
                <w:sz w:val="20"/>
                <w:szCs w:val="20"/>
              </w:rPr>
              <w:lastRenderedPageBreak/>
              <w:t>X</w:t>
            </w:r>
            <w:r>
              <w:rPr>
                <w:rFonts w:ascii="Arial" w:hAnsi="Arial" w:cs="Arial"/>
                <w:sz w:val="20"/>
                <w:szCs w:val="20"/>
              </w:rPr>
              <w:t>iaomi</w:t>
            </w:r>
          </w:p>
        </w:tc>
        <w:tc>
          <w:tcPr>
            <w:tcW w:w="1181" w:type="dxa"/>
          </w:tcPr>
          <w:p w14:paraId="3B228070" w14:textId="75EB3960" w:rsidR="00B34E99" w:rsidRDefault="00F57798" w:rsidP="00FB4266">
            <w:pPr>
              <w:pStyle w:val="BodyText"/>
            </w:pPr>
            <w:r>
              <w:rPr>
                <w:rFonts w:hint="eastAsia"/>
              </w:rPr>
              <w:t>N</w:t>
            </w:r>
            <w:r>
              <w:t>ot needed</w:t>
            </w:r>
          </w:p>
        </w:tc>
        <w:tc>
          <w:tcPr>
            <w:tcW w:w="7366" w:type="dxa"/>
          </w:tcPr>
          <w:p w14:paraId="35A61BB6" w14:textId="581A0946" w:rsidR="00B34E99" w:rsidRPr="00200266" w:rsidRDefault="00F57798" w:rsidP="00FB4266">
            <w:pPr>
              <w:pStyle w:val="BodyText"/>
              <w:rPr>
                <w:sz w:val="20"/>
                <w:szCs w:val="20"/>
              </w:rPr>
            </w:pPr>
            <w:r>
              <w:rPr>
                <w:rFonts w:hint="eastAsia"/>
                <w:sz w:val="20"/>
                <w:szCs w:val="20"/>
              </w:rPr>
              <w:t>U</w:t>
            </w:r>
            <w:r>
              <w:rPr>
                <w:sz w:val="20"/>
                <w:szCs w:val="20"/>
              </w:rPr>
              <w:t>E track the location changes will increase the UE power consumption.</w:t>
            </w:r>
          </w:p>
        </w:tc>
      </w:tr>
      <w:tr w:rsidR="000666E9" w:rsidRPr="00200266" w14:paraId="66084653" w14:textId="77777777" w:rsidTr="00FB4266">
        <w:tc>
          <w:tcPr>
            <w:tcW w:w="1082" w:type="dxa"/>
          </w:tcPr>
          <w:p w14:paraId="591FF561" w14:textId="667ECCBF" w:rsidR="000666E9" w:rsidRDefault="000666E9" w:rsidP="000666E9">
            <w:pPr>
              <w:rPr>
                <w:rFonts w:ascii="Arial" w:hAnsi="Arial" w:cs="Arial" w:hint="eastAsia"/>
                <w:sz w:val="20"/>
                <w:szCs w:val="20"/>
              </w:rPr>
            </w:pPr>
            <w:r>
              <w:rPr>
                <w:rFonts w:ascii="Arial" w:hAnsi="Arial" w:cs="Arial"/>
                <w:sz w:val="20"/>
                <w:szCs w:val="20"/>
              </w:rPr>
              <w:t>MediaTek</w:t>
            </w:r>
          </w:p>
        </w:tc>
        <w:tc>
          <w:tcPr>
            <w:tcW w:w="1181" w:type="dxa"/>
          </w:tcPr>
          <w:p w14:paraId="3A1562E1" w14:textId="29819920" w:rsidR="000666E9" w:rsidRDefault="000666E9" w:rsidP="000666E9">
            <w:pPr>
              <w:pStyle w:val="BodyText"/>
              <w:rPr>
                <w:rFonts w:hint="eastAsia"/>
              </w:rPr>
            </w:pPr>
            <w:r>
              <w:t>Not needed</w:t>
            </w:r>
          </w:p>
        </w:tc>
        <w:tc>
          <w:tcPr>
            <w:tcW w:w="7366" w:type="dxa"/>
          </w:tcPr>
          <w:p w14:paraId="617F2701" w14:textId="272836A0" w:rsidR="000666E9" w:rsidRDefault="004E705A" w:rsidP="004E705A">
            <w:pPr>
              <w:pStyle w:val="BodyText"/>
              <w:rPr>
                <w:rFonts w:hint="eastAsia"/>
                <w:sz w:val="20"/>
                <w:szCs w:val="20"/>
              </w:rPr>
            </w:pPr>
            <w:r>
              <w:rPr>
                <w:sz w:val="20"/>
                <w:szCs w:val="20"/>
              </w:rPr>
              <w:t>We do not need to specify</w:t>
            </w:r>
            <w:bookmarkStart w:id="3" w:name="_GoBack"/>
            <w:bookmarkEnd w:id="3"/>
            <w:r>
              <w:rPr>
                <w:sz w:val="20"/>
                <w:szCs w:val="20"/>
              </w:rPr>
              <w:t xml:space="preserve"> UE behavior when it is out of coverage.</w:t>
            </w:r>
          </w:p>
        </w:tc>
      </w:tr>
    </w:tbl>
    <w:p w14:paraId="7767B936" w14:textId="77777777" w:rsidR="0011136C" w:rsidRDefault="0011136C" w:rsidP="002E5179">
      <w:pPr>
        <w:pStyle w:val="BodyText"/>
      </w:pPr>
    </w:p>
    <w:p w14:paraId="279333BF" w14:textId="45ED4D44"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5C1F3882" w14:textId="77777777" w:rsidTr="000666E9">
        <w:tc>
          <w:tcPr>
            <w:tcW w:w="1082" w:type="dxa"/>
          </w:tcPr>
          <w:p w14:paraId="0BCC26E8"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14:paraId="16A5A8B1" w14:textId="4E45BE7A"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14:paraId="31FD43CF" w14:textId="434DB1AA"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7415707C" w14:textId="77777777" w:rsidTr="000666E9">
        <w:tc>
          <w:tcPr>
            <w:tcW w:w="1082" w:type="dxa"/>
          </w:tcPr>
          <w:p w14:paraId="34C7CB0A" w14:textId="7C171A5E"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14:paraId="44A7B655" w14:textId="7B9A4391" w:rsidR="00362D1F" w:rsidRPr="00200266" w:rsidRDefault="003A1D8F" w:rsidP="00FB4266">
            <w:pPr>
              <w:pStyle w:val="BodyText"/>
            </w:pPr>
            <w:r>
              <w:t>Not needed</w:t>
            </w:r>
          </w:p>
        </w:tc>
        <w:tc>
          <w:tcPr>
            <w:tcW w:w="7294" w:type="dxa"/>
          </w:tcPr>
          <w:p w14:paraId="6FC5031D" w14:textId="1B2DBC91" w:rsidR="00362D1F" w:rsidRPr="00200266" w:rsidRDefault="00362D1F" w:rsidP="00FB4266">
            <w:pPr>
              <w:pStyle w:val="BodyText"/>
              <w:rPr>
                <w:sz w:val="20"/>
                <w:szCs w:val="20"/>
              </w:rPr>
            </w:pPr>
          </w:p>
        </w:tc>
      </w:tr>
      <w:tr w:rsidR="00B34E99" w:rsidRPr="00200266" w14:paraId="0991B3BA" w14:textId="77777777" w:rsidTr="000666E9">
        <w:tc>
          <w:tcPr>
            <w:tcW w:w="1082" w:type="dxa"/>
          </w:tcPr>
          <w:p w14:paraId="0BED4781" w14:textId="1CA86D0D"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14:paraId="28DCC960" w14:textId="05A7CBDA" w:rsidR="00B34E99" w:rsidRDefault="00F57798" w:rsidP="00FB4266">
            <w:pPr>
              <w:pStyle w:val="BodyText"/>
            </w:pPr>
            <w:r>
              <w:rPr>
                <w:rFonts w:hint="eastAsia"/>
              </w:rPr>
              <w:t>N</w:t>
            </w:r>
            <w:r>
              <w:t>ot needed</w:t>
            </w:r>
          </w:p>
        </w:tc>
        <w:tc>
          <w:tcPr>
            <w:tcW w:w="7294" w:type="dxa"/>
          </w:tcPr>
          <w:p w14:paraId="3926337A" w14:textId="77777777" w:rsidR="00B34E99" w:rsidRPr="00200266" w:rsidRDefault="00B34E99" w:rsidP="00FB4266">
            <w:pPr>
              <w:pStyle w:val="BodyText"/>
              <w:rPr>
                <w:sz w:val="20"/>
                <w:szCs w:val="20"/>
              </w:rPr>
            </w:pPr>
          </w:p>
        </w:tc>
      </w:tr>
      <w:tr w:rsidR="000666E9" w:rsidRPr="00200266" w14:paraId="1BEF9AF8" w14:textId="77777777" w:rsidTr="000666E9">
        <w:tc>
          <w:tcPr>
            <w:tcW w:w="1082" w:type="dxa"/>
          </w:tcPr>
          <w:p w14:paraId="2A226DFD" w14:textId="5218EC91" w:rsidR="000666E9" w:rsidRDefault="000666E9" w:rsidP="00FB4266">
            <w:pPr>
              <w:rPr>
                <w:rFonts w:ascii="Arial" w:hAnsi="Arial" w:cs="Arial" w:hint="eastAsia"/>
                <w:sz w:val="20"/>
                <w:szCs w:val="20"/>
              </w:rPr>
            </w:pPr>
            <w:r>
              <w:rPr>
                <w:rFonts w:ascii="Arial" w:hAnsi="Arial" w:cs="Arial"/>
                <w:sz w:val="20"/>
                <w:szCs w:val="20"/>
              </w:rPr>
              <w:t>MediaTek</w:t>
            </w:r>
          </w:p>
        </w:tc>
        <w:tc>
          <w:tcPr>
            <w:tcW w:w="1253" w:type="dxa"/>
          </w:tcPr>
          <w:p w14:paraId="05E25D34" w14:textId="213853AA" w:rsidR="000666E9" w:rsidRDefault="000666E9" w:rsidP="00FB4266">
            <w:pPr>
              <w:pStyle w:val="BodyText"/>
              <w:rPr>
                <w:rFonts w:hint="eastAsia"/>
              </w:rPr>
            </w:pPr>
            <w:r>
              <w:t>Not needed</w:t>
            </w:r>
          </w:p>
        </w:tc>
        <w:tc>
          <w:tcPr>
            <w:tcW w:w="7294" w:type="dxa"/>
          </w:tcPr>
          <w:p w14:paraId="581E42A5" w14:textId="77777777" w:rsidR="000666E9" w:rsidRPr="00200266" w:rsidRDefault="000666E9" w:rsidP="00FB4266">
            <w:pPr>
              <w:pStyle w:val="BodyText"/>
              <w:rPr>
                <w:sz w:val="20"/>
                <w:szCs w:val="20"/>
              </w:rPr>
            </w:pPr>
          </w:p>
        </w:tc>
      </w:tr>
    </w:tbl>
    <w:p w14:paraId="4AEAD976" w14:textId="77777777" w:rsidR="00DC4760" w:rsidRDefault="00DC4760" w:rsidP="00DC4760">
      <w:pPr>
        <w:pStyle w:val="BodyText"/>
      </w:pPr>
    </w:p>
    <w:p w14:paraId="45A92870" w14:textId="4D99FC8C"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BodyText"/>
      </w:pPr>
      <w:r>
        <w:t>...</w:t>
      </w:r>
    </w:p>
    <w:p w14:paraId="59B5B0D4" w14:textId="2A4D9813" w:rsidR="006E5422" w:rsidRDefault="006E5422" w:rsidP="00E6554C">
      <w:pPr>
        <w:pStyle w:val="BodyText"/>
      </w:pPr>
    </w:p>
    <w:p w14:paraId="7DCFC952" w14:textId="77777777" w:rsidR="006E5422" w:rsidRPr="00E6554C" w:rsidRDefault="006E5422" w:rsidP="00E6554C">
      <w:pPr>
        <w:pStyle w:val="BodyText"/>
      </w:pPr>
    </w:p>
    <w:p w14:paraId="1F1AC69A" w14:textId="6892E22C" w:rsidR="00987105" w:rsidRPr="00CE0424" w:rsidRDefault="00987105" w:rsidP="0006442B">
      <w:pPr>
        <w:pStyle w:val="Heading1"/>
        <w:pBdr>
          <w:top w:val="single" w:sz="4" w:space="1" w:color="auto"/>
        </w:pBdr>
      </w:pPr>
      <w:r>
        <w:t>Conclusion</w:t>
      </w:r>
    </w:p>
    <w:p w14:paraId="3A82D5E6" w14:textId="7D5DF64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BodyText"/>
        <w:rPr>
          <w:b/>
          <w:bCs/>
          <w:sz w:val="18"/>
          <w:szCs w:val="18"/>
        </w:rPr>
      </w:pPr>
      <w:r>
        <w:rPr>
          <w:b/>
          <w:bCs/>
          <w:sz w:val="18"/>
          <w:szCs w:val="18"/>
        </w:rPr>
        <w:t>...</w:t>
      </w:r>
    </w:p>
    <w:p w14:paraId="3F23459F" w14:textId="77777777" w:rsidR="00F507D1" w:rsidRPr="00CE0424" w:rsidRDefault="00F507D1" w:rsidP="0006442B">
      <w:pPr>
        <w:pStyle w:val="Heading1"/>
        <w:pBdr>
          <w:top w:val="single" w:sz="4" w:space="1" w:color="auto"/>
        </w:pBdr>
      </w:pPr>
      <w:bookmarkStart w:id="4" w:name="_In-sequence_SDU_delivery"/>
      <w:bookmarkEnd w:id="4"/>
      <w:r w:rsidRPr="00CE0424">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lastRenderedPageBreak/>
        <w:t>R2-21</w:t>
      </w:r>
      <w:r>
        <w:t>11045, Discussion on CP Impact for IoT over NTN, CMCC, RAN2#116-e, November 2021</w:t>
      </w:r>
    </w:p>
    <w:p w14:paraId="0FE52F73" w14:textId="4E39621F"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90307" w14:textId="77777777" w:rsidR="004D19AB" w:rsidRDefault="004D19AB">
      <w:r>
        <w:separator/>
      </w:r>
    </w:p>
  </w:endnote>
  <w:endnote w:type="continuationSeparator" w:id="0">
    <w:p w14:paraId="645A8F84" w14:textId="77777777" w:rsidR="004D19AB" w:rsidRDefault="004D19AB">
      <w:r>
        <w:continuationSeparator/>
      </w:r>
    </w:p>
  </w:endnote>
  <w:endnote w:type="continuationNotice" w:id="1">
    <w:p w14:paraId="2AEB841E" w14:textId="77777777" w:rsidR="004D19AB" w:rsidRDefault="004D1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66E8EDDB" w:rsidR="00FB4266" w:rsidRDefault="00FB426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705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705A">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C6CA0" w14:textId="77777777" w:rsidR="004D19AB" w:rsidRDefault="004D19AB">
      <w:r>
        <w:separator/>
      </w:r>
    </w:p>
  </w:footnote>
  <w:footnote w:type="continuationSeparator" w:id="0">
    <w:p w14:paraId="4CECED3E" w14:textId="77777777" w:rsidR="004D19AB" w:rsidRDefault="004D19AB">
      <w:r>
        <w:continuationSeparator/>
      </w:r>
    </w:p>
  </w:footnote>
  <w:footnote w:type="continuationNotice" w:id="1">
    <w:p w14:paraId="61F54E01" w14:textId="77777777" w:rsidR="004D19AB" w:rsidRDefault="004D19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FB4266" w:rsidRDefault="00FB42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2"/>
  </w:num>
  <w:num w:numId="6">
    <w:abstractNumId w:val="13"/>
  </w:num>
  <w:num w:numId="7">
    <w:abstractNumId w:val="15"/>
  </w:num>
  <w:num w:numId="8">
    <w:abstractNumId w:val="6"/>
  </w:num>
  <w:num w:numId="9">
    <w:abstractNumId w:val="8"/>
  </w:num>
  <w:num w:numId="10">
    <w:abstractNumId w:val="3"/>
  </w:num>
  <w:num w:numId="11">
    <w:abstractNumId w:val="20"/>
  </w:num>
  <w:num w:numId="12">
    <w:abstractNumId w:val="9"/>
  </w:num>
  <w:num w:numId="13">
    <w:abstractNumId w:val="18"/>
  </w:num>
  <w:num w:numId="14">
    <w:abstractNumId w:val="19"/>
  </w:num>
  <w:num w:numId="15">
    <w:abstractNumId w:val="13"/>
  </w:num>
  <w:num w:numId="16">
    <w:abstractNumId w:val="5"/>
  </w:num>
  <w:num w:numId="17">
    <w:abstractNumId w:val="17"/>
  </w:num>
  <w:num w:numId="18">
    <w:abstractNumId w:val="4"/>
  </w:num>
  <w:num w:numId="19">
    <w:abstractNumId w:val="7"/>
  </w:num>
  <w:num w:numId="20">
    <w:abstractNumId w:val="16"/>
  </w:num>
  <w:num w:numId="21">
    <w:abstractNumId w:val="14"/>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86"/>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6CA"/>
    <w:rsid w:val="00740E58"/>
    <w:rsid w:val="00741083"/>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3D6A"/>
    <w:rsid w:val="008444E8"/>
    <w:rsid w:val="008445EB"/>
    <w:rsid w:val="00844BA1"/>
    <w:rsid w:val="00844CDB"/>
    <w:rsid w:val="00844E80"/>
    <w:rsid w:val="0084597A"/>
    <w:rsid w:val="00846FE7"/>
    <w:rsid w:val="008470D6"/>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B87"/>
    <w:rsid w:val="00E81DCB"/>
    <w:rsid w:val="00E8234C"/>
    <w:rsid w:val="00E83AA9"/>
    <w:rsid w:val="00E840AC"/>
    <w:rsid w:val="00E85928"/>
    <w:rsid w:val="00E86815"/>
    <w:rsid w:val="00E87822"/>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5C89"/>
    <w:rsid w:val="00F40F0C"/>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9B4"/>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271509"/>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E49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49B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List"/>
    <w:rsid w:val="003A70A4"/>
    <w:pPr>
      <w:numPr>
        <w:numId w:val="7"/>
      </w:numPr>
    </w:pPr>
    <w:rPr>
      <w:lang w:eastAsia="ja-JP"/>
    </w:rPr>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271509"/>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6"/>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271509"/>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customStyle="1" w:styleId="UnresolvedMention">
    <w:name w:val="Unresolved Mention"/>
    <w:basedOn w:val="DefaultParagraphFont"/>
    <w:uiPriority w:val="99"/>
    <w:unhideWhenUsed/>
    <w:rsid w:val="00A5265A"/>
    <w:rPr>
      <w:color w:val="605E5C"/>
      <w:shd w:val="clear" w:color="auto" w:fill="E1DFDD"/>
    </w:rPr>
  </w:style>
  <w:style w:type="character" w:customStyle="1"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Normal"/>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271509"/>
  </w:style>
  <w:style w:type="character" w:customStyle="1" w:styleId="ReviewHeadingChar">
    <w:name w:val="ReviewHeading Char"/>
    <w:basedOn w:val="Heading1Char"/>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Normal"/>
    <w:uiPriority w:val="99"/>
    <w:qFormat/>
    <w:rsid w:val="001A033B"/>
    <w:pPr>
      <w:tabs>
        <w:tab w:val="left" w:pos="1622"/>
      </w:tabs>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7917D11-294A-4E8E-9202-55C1EFE9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26069</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Abhishek Roy</cp:lastModifiedBy>
  <cp:revision>4</cp:revision>
  <cp:lastPrinted>2008-02-01T11:09:00Z</cp:lastPrinted>
  <dcterms:created xsi:type="dcterms:W3CDTF">2021-11-04T16:11:00Z</dcterms:created>
  <dcterms:modified xsi:type="dcterms:W3CDTF">2021-11-04T17:14:00Z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