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98A7" w14:textId="120C728D"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75F40BC4" w14:textId="39E0DBFB"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0AD2E08B"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26BCC73C"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r w:rsidR="0076450A">
        <w:rPr>
          <w:sz w:val="22"/>
        </w:rPr>
        <w:t xml:space="preserve">029][IoT-NTN] </w:t>
      </w:r>
      <w:r w:rsidR="003B6604" w:rsidRPr="003B6604">
        <w:rPr>
          <w:rFonts w:eastAsia="SimSun"/>
          <w:noProof/>
          <w:sz w:val="22"/>
        </w:rPr>
        <w:t xml:space="preserve">Idle mode </w:t>
      </w:r>
      <w:r w:rsidR="0099144D">
        <w:rPr>
          <w:rFonts w:eastAsia="SimSun"/>
          <w:noProof/>
          <w:sz w:val="22"/>
        </w:rPr>
        <w:t xml:space="preserve">mobility </w:t>
      </w:r>
      <w:r w:rsidR="003B6604" w:rsidRPr="003B6604">
        <w:rPr>
          <w:rFonts w:eastAsia="SimSun"/>
          <w:noProof/>
          <w:sz w:val="22"/>
        </w:rPr>
        <w:t xml:space="preserve">and TA </w:t>
      </w:r>
      <w:r w:rsidR="00EF570C">
        <w:rPr>
          <w:rFonts w:eastAsia="SimSun"/>
          <w:noProof/>
          <w:sz w:val="22"/>
        </w:rPr>
        <w:t>handling</w:t>
      </w:r>
      <w:r w:rsidR="003B6604" w:rsidRPr="003B6604">
        <w:rPr>
          <w:rFonts w:eastAsia="SimSun"/>
          <w:noProof/>
          <w:sz w:val="22"/>
        </w:rPr>
        <w:t xml:space="preserve"> </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73E1CDF7" w:rsidR="00E90E49" w:rsidRPr="00CE0424" w:rsidRDefault="00E90E49" w:rsidP="0006442B">
      <w:pPr>
        <w:pStyle w:val="Heading1"/>
        <w:pBdr>
          <w:top w:val="single" w:sz="4" w:space="1" w:color="auto"/>
        </w:pBdr>
      </w:pPr>
      <w:r w:rsidRPr="00CE0424">
        <w:t>Introduction</w:t>
      </w:r>
    </w:p>
    <w:p w14:paraId="520BACFC" w14:textId="126D1DC0" w:rsidR="003C5686" w:rsidRDefault="004B6516" w:rsidP="003F0D36">
      <w:pPr>
        <w:pStyle w:val="BodyText"/>
        <w:rPr>
          <w:rFonts w:eastAsia="Times New Roman"/>
          <w:sz w:val="24"/>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The description for the SI was updated in RAN#90</w:t>
      </w:r>
      <w:r w:rsidR="003F3997" w:rsidRPr="00987105">
        <w:t xml:space="preserve"> </w:t>
      </w:r>
      <w:r w:rsidR="003F3997" w:rsidRPr="00987105">
        <w:fldChar w:fldCharType="begin"/>
      </w:r>
      <w:r w:rsidR="003F3997" w:rsidRPr="00987105">
        <w:instrText xml:space="preserve"> REF _Ref45286859 \r \h </w:instrText>
      </w:r>
      <w:r w:rsidR="00987105">
        <w:instrText xml:space="preserve"> \* MERGEFORMAT </w:instrText>
      </w:r>
      <w:r w:rsidR="003F3997" w:rsidRPr="00987105">
        <w:fldChar w:fldCharType="separate"/>
      </w:r>
      <w:r w:rsidR="00523229" w:rsidRPr="00987105">
        <w:t>[1]</w:t>
      </w:r>
      <w:r w:rsidR="003F3997" w:rsidRPr="00987105">
        <w:fldChar w:fldCharType="end"/>
      </w:r>
      <w:r w:rsidR="00BA1283">
        <w:t xml:space="preserve"> and it was </w:t>
      </w:r>
      <w:r w:rsidR="007C7EF8" w:rsidRPr="007C7EF8">
        <w:t xml:space="preserve">agreed to use the existing work on NR NTN captured in TR 38.821 </w:t>
      </w:r>
      <w:r w:rsidR="007C7EF8" w:rsidRPr="007C7EF8">
        <w:fldChar w:fldCharType="begin"/>
      </w:r>
      <w:r w:rsidR="007C7EF8" w:rsidRPr="007C7EF8">
        <w:instrText xml:space="preserve"> REF _Ref49798325 \r \h  \* MERGEFORMAT </w:instrText>
      </w:r>
      <w:r w:rsidR="007C7EF8" w:rsidRPr="007C7EF8">
        <w:fldChar w:fldCharType="separate"/>
      </w:r>
      <w:r w:rsidR="007C7EF8" w:rsidRPr="007C7EF8">
        <w:t>[2]</w:t>
      </w:r>
      <w:r w:rsidR="007C7EF8" w:rsidRPr="007C7EF8">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1B295162" w14:textId="3E7E2D63" w:rsidR="000D58DA" w:rsidRDefault="003B6604" w:rsidP="00262F05">
      <w:pPr>
        <w:pStyle w:val="BodyText"/>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395C19AB" w14:textId="7B26E33D" w:rsidR="001A033B" w:rsidRDefault="001A033B" w:rsidP="00262F05">
      <w:pPr>
        <w:pStyle w:val="BodyText"/>
      </w:pPr>
      <w:r>
        <w:t>This document comes from the following:</w:t>
      </w:r>
    </w:p>
    <w:p w14:paraId="18CDBCD6" w14:textId="77777777" w:rsidR="001A033B" w:rsidRDefault="001A033B" w:rsidP="00B10F1E">
      <w:pPr>
        <w:pStyle w:val="EmailDiscussion"/>
        <w:numPr>
          <w:ilvl w:val="0"/>
          <w:numId w:val="15"/>
        </w:numPr>
        <w:tabs>
          <w:tab w:val="num" w:pos="3779"/>
        </w:tabs>
      </w:pPr>
      <w:r>
        <w:t>[AT116-e][029][IoT-NTN] CP Idle mode Cell and TA related (Ericsson)</w:t>
      </w:r>
    </w:p>
    <w:p w14:paraId="27D22D3E"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451E72A6" w14:textId="77777777" w:rsidR="001A033B" w:rsidRDefault="001A033B" w:rsidP="001A033B">
      <w:pPr>
        <w:pStyle w:val="EmailDiscussion2"/>
      </w:pPr>
      <w:r>
        <w:tab/>
        <w:t>Intended outcome: Report</w:t>
      </w:r>
    </w:p>
    <w:p w14:paraId="3C211CF3" w14:textId="77777777" w:rsidR="001A033B" w:rsidRDefault="001A033B" w:rsidP="001A033B">
      <w:pPr>
        <w:pStyle w:val="EmailDiscussion2"/>
      </w:pPr>
      <w:r>
        <w:tab/>
        <w:t>Deadline: Ph1 Monday W2</w:t>
      </w:r>
    </w:p>
    <w:p w14:paraId="5D05E39D" w14:textId="77777777" w:rsidR="001A033B" w:rsidRDefault="001A033B" w:rsidP="00262F05">
      <w:pPr>
        <w:pStyle w:val="BodyText"/>
      </w:pPr>
    </w:p>
    <w:p w14:paraId="1AFD931C" w14:textId="005414BD" w:rsidR="00732391" w:rsidRDefault="000A3548" w:rsidP="00262F05">
      <w:pPr>
        <w:pStyle w:val="BodyText"/>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10CE8EA" w14:textId="67501493" w:rsidR="00443048" w:rsidRDefault="00443048" w:rsidP="00262F05">
      <w:pPr>
        <w:pStyle w:val="BodyText"/>
      </w:pPr>
    </w:p>
    <w:p w14:paraId="7F2A821D" w14:textId="443F0DA0" w:rsidR="003C52F6" w:rsidRPr="00B63C6D" w:rsidRDefault="003C52F6" w:rsidP="003C52F6">
      <w:pPr>
        <w:pStyle w:val="BodyText"/>
        <w:rPr>
          <w:b/>
          <w:bCs/>
          <w:u w:val="single"/>
        </w:rPr>
      </w:pPr>
      <w:r w:rsidRPr="00B63C6D">
        <w:rPr>
          <w:b/>
          <w:bCs/>
          <w:u w:val="single"/>
        </w:rPr>
        <w:t xml:space="preserve">Tracking area </w:t>
      </w:r>
      <w:r w:rsidR="00134A7F">
        <w:rPr>
          <w:b/>
          <w:bCs/>
          <w:u w:val="single"/>
        </w:rPr>
        <w:t>handling</w:t>
      </w:r>
    </w:p>
    <w:p w14:paraId="1CCE9D4E" w14:textId="30E170D9" w:rsidR="003C52F6" w:rsidRPr="008615BA" w:rsidRDefault="003C52F6" w:rsidP="003C52F6">
      <w:pPr>
        <w:pStyle w:val="BodyText"/>
        <w:ind w:left="1560" w:hanging="1560"/>
      </w:pPr>
      <w:r w:rsidRPr="00F9139E">
        <w:rPr>
          <w:b/>
          <w:bCs/>
        </w:rPr>
        <w:t xml:space="preserve">Proposal </w:t>
      </w:r>
      <w:r>
        <w:rPr>
          <w:b/>
          <w:bCs/>
        </w:rPr>
        <w:t>X</w:t>
      </w:r>
      <w:r w:rsidRPr="008615BA">
        <w:t xml:space="preserve">       Discuss </w:t>
      </w:r>
      <w:r w:rsidR="00303C67">
        <w:t xml:space="preserve">whether ... </w:t>
      </w:r>
      <w:r w:rsidRPr="008615BA">
        <w:t>.</w:t>
      </w:r>
    </w:p>
    <w:p w14:paraId="47AABCB8" w14:textId="77777777" w:rsidR="00443048" w:rsidRDefault="00443048" w:rsidP="00262F05">
      <w:pPr>
        <w:pStyle w:val="BodyText"/>
      </w:pPr>
    </w:p>
    <w:p w14:paraId="6DCAC2FC" w14:textId="77777777" w:rsidR="008615BA" w:rsidRPr="00B63C6D" w:rsidRDefault="008615BA" w:rsidP="008615BA">
      <w:pPr>
        <w:pStyle w:val="BodyText"/>
        <w:rPr>
          <w:b/>
          <w:bCs/>
        </w:rPr>
      </w:pPr>
      <w:r w:rsidRPr="00B63C6D">
        <w:rPr>
          <w:b/>
          <w:bCs/>
          <w:u w:val="single"/>
        </w:rPr>
        <w:t>Idle mode mobility</w:t>
      </w:r>
    </w:p>
    <w:p w14:paraId="16A73AC1" w14:textId="7EBD3F0F" w:rsidR="008615BA" w:rsidRPr="008615BA" w:rsidRDefault="008615BA" w:rsidP="00F9139E">
      <w:pPr>
        <w:pStyle w:val="BodyText"/>
        <w:ind w:left="1560" w:hanging="1560"/>
      </w:pPr>
      <w:r w:rsidRPr="00F9139E">
        <w:rPr>
          <w:b/>
          <w:bCs/>
        </w:rPr>
        <w:t xml:space="preserve">Proposal </w:t>
      </w:r>
      <w:r w:rsidR="000B18DC">
        <w:rPr>
          <w:b/>
          <w:bCs/>
        </w:rPr>
        <w:t>X</w:t>
      </w:r>
      <w:r w:rsidRPr="008615BA">
        <w:t xml:space="preserve">         Discuss whether </w:t>
      </w:r>
      <w:r w:rsidR="00303C67">
        <w:t xml:space="preserve">... </w:t>
      </w:r>
      <w:r w:rsidRPr="008615BA">
        <w:t>.</w:t>
      </w:r>
    </w:p>
    <w:p w14:paraId="2EFD1CDF" w14:textId="3D76F86E" w:rsidR="008615BA" w:rsidRDefault="008615BA" w:rsidP="008615BA">
      <w:pPr>
        <w:pStyle w:val="BodyText"/>
      </w:pPr>
    </w:p>
    <w:p w14:paraId="0BAAD44C" w14:textId="77777777" w:rsidR="008615BA" w:rsidRPr="00D0503E" w:rsidRDefault="008615BA" w:rsidP="00262F05">
      <w:pPr>
        <w:pStyle w:val="BodyText"/>
      </w:pPr>
    </w:p>
    <w:p w14:paraId="35F8BEEA" w14:textId="1EE063AC" w:rsidR="003E4DB2" w:rsidRDefault="003F0D36" w:rsidP="0006442B">
      <w:pPr>
        <w:pStyle w:val="Heading1"/>
        <w:pBdr>
          <w:top w:val="single" w:sz="4" w:space="1" w:color="auto"/>
        </w:pBdr>
      </w:pPr>
      <w:r>
        <w:lastRenderedPageBreak/>
        <w:t>Discussion</w:t>
      </w:r>
    </w:p>
    <w:p w14:paraId="2EC0191F" w14:textId="7AE7BA8F" w:rsidR="003F0D36" w:rsidRDefault="00715196" w:rsidP="003630F5">
      <w:pPr>
        <w:pStyle w:val="Heading2"/>
      </w:pPr>
      <w:r>
        <w:t>Tracking area</w:t>
      </w:r>
      <w:r w:rsidR="00265C52">
        <w:t xml:space="preserve"> handling</w:t>
      </w:r>
    </w:p>
    <w:p w14:paraId="264EE0B6" w14:textId="54F1D970" w:rsidR="00226F04" w:rsidRDefault="00715196" w:rsidP="008F5095">
      <w:pPr>
        <w:pStyle w:val="BodyText"/>
      </w:pPr>
      <w:r>
        <w:t xml:space="preserve">In RAN2#115-e the following agreements were taken regarding tracking area handling in IoT NTN: </w:t>
      </w:r>
    </w:p>
    <w:p w14:paraId="15C5D279" w14:textId="1E97B65C" w:rsidR="00226F04" w:rsidRDefault="00BA1F1C" w:rsidP="00B10F1E">
      <w:pPr>
        <w:pStyle w:val="BodyText"/>
        <w:numPr>
          <w:ilvl w:val="0"/>
          <w:numId w:val="16"/>
        </w:numPr>
        <w:rPr>
          <w:b/>
          <w:bCs/>
        </w:rPr>
      </w:pPr>
      <w:r>
        <w:rPr>
          <w:b/>
          <w:bCs/>
        </w:rPr>
        <w:t xml:space="preserve">The network may broadcast more than one TAC per PLMN in a cell, which is up to network implementation. </w:t>
      </w:r>
    </w:p>
    <w:p w14:paraId="53CF4D81" w14:textId="7CF673CF" w:rsidR="008F5095" w:rsidRPr="008F5095" w:rsidRDefault="008F5095" w:rsidP="00B10F1E">
      <w:pPr>
        <w:pStyle w:val="BodyText"/>
        <w:numPr>
          <w:ilvl w:val="0"/>
          <w:numId w:val="16"/>
        </w:numPr>
        <w:rPr>
          <w:b/>
          <w:bCs/>
        </w:rPr>
      </w:pPr>
      <w:r w:rsidRPr="008F5095">
        <w:rPr>
          <w:b/>
          <w:bCs/>
        </w:rPr>
        <w:t>The UE determines the Tracking Area based on the broadcast information (the use of other information is not excluded).</w:t>
      </w:r>
    </w:p>
    <w:p w14:paraId="084D61E0" w14:textId="77777777" w:rsidR="008F5095" w:rsidRPr="008F5095" w:rsidRDefault="008F5095" w:rsidP="00B10F1E">
      <w:pPr>
        <w:pStyle w:val="BodyText"/>
        <w:numPr>
          <w:ilvl w:val="0"/>
          <w:numId w:val="16"/>
        </w:numPr>
        <w:rPr>
          <w:b/>
          <w:bCs/>
        </w:rPr>
      </w:pPr>
      <w:r w:rsidRPr="008F5095">
        <w:rPr>
          <w:b/>
          <w:bCs/>
        </w:rPr>
        <w:t xml:space="preserve">When the network stops broadcasting a TAC, the UE needs to know it. FFS how this is done. </w:t>
      </w:r>
    </w:p>
    <w:p w14:paraId="52778E21" w14:textId="08999DF4" w:rsidR="008F5095" w:rsidRPr="008F5095" w:rsidRDefault="008F5095" w:rsidP="00B10F1E">
      <w:pPr>
        <w:pStyle w:val="BodyText"/>
        <w:numPr>
          <w:ilvl w:val="0"/>
          <w:numId w:val="16"/>
        </w:numPr>
        <w:rPr>
          <w:b/>
          <w:bCs/>
          <w:sz w:val="18"/>
          <w:szCs w:val="18"/>
        </w:rPr>
      </w:pPr>
      <w:r w:rsidRPr="008F5095">
        <w:rPr>
          <w:b/>
          <w:bCs/>
        </w:rPr>
        <w:t>UE does not do TAU if one of the currently broadcasted TAC belongs to UE’s registration area.</w:t>
      </w:r>
    </w:p>
    <w:p w14:paraId="5750A69E" w14:textId="307274DD" w:rsidR="00715196" w:rsidRDefault="00715196" w:rsidP="00ED0040">
      <w:pPr>
        <w:pStyle w:val="BodyText"/>
      </w:pPr>
      <w:r>
        <w:t xml:space="preserve">Also for reference we list the agreements taken in NR NTN last meeting: </w:t>
      </w:r>
    </w:p>
    <w:p w14:paraId="41A13712" w14:textId="06D6FD60"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szCs w:val="22"/>
        </w:rPr>
      </w:pPr>
      <w:r w:rsidRPr="00B671E6">
        <w:rPr>
          <w:b/>
          <w:bCs/>
          <w:szCs w:val="22"/>
        </w:rPr>
        <w:t>Agreements</w:t>
      </w:r>
      <w:r w:rsidR="00DA2A43" w:rsidRPr="00B671E6">
        <w:rPr>
          <w:b/>
          <w:bCs/>
          <w:szCs w:val="22"/>
          <w:lang w:val="sv-SE"/>
        </w:rPr>
        <w:t xml:space="preserve"> (NR NTN)</w:t>
      </w:r>
      <w:r w:rsidRPr="00B671E6">
        <w:rPr>
          <w:b/>
          <w:bCs/>
          <w:szCs w:val="22"/>
        </w:rPr>
        <w:t>:</w:t>
      </w:r>
    </w:p>
    <w:p w14:paraId="60CA8474"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 xml:space="preserve">RAN2 confirms AS indicates to NAS layer all received TACs per PLMN. </w:t>
      </w:r>
    </w:p>
    <w:p w14:paraId="54484AF4"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31849F57" w14:textId="77777777" w:rsidR="00715196" w:rsidRDefault="00715196" w:rsidP="00ED0040">
      <w:pPr>
        <w:pStyle w:val="BodyText"/>
      </w:pPr>
    </w:p>
    <w:p w14:paraId="79E5446B" w14:textId="5EE9B22D" w:rsidR="001A033B" w:rsidRDefault="00886DAA" w:rsidP="00ED0040">
      <w:pPr>
        <w:pStyle w:val="BodyText"/>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1A033B" w:rsidRPr="00262F05" w14:paraId="15844D32" w14:textId="77777777" w:rsidTr="005C0063">
        <w:tc>
          <w:tcPr>
            <w:tcW w:w="1555" w:type="dxa"/>
          </w:tcPr>
          <w:p w14:paraId="32161DF3" w14:textId="77777777" w:rsidR="001A033B" w:rsidRPr="00262F05" w:rsidRDefault="001A033B" w:rsidP="005C0063">
            <w:pPr>
              <w:rPr>
                <w:rFonts w:ascii="Arial" w:hAnsi="Arial" w:cs="Arial"/>
                <w:sz w:val="20"/>
                <w:szCs w:val="20"/>
              </w:rPr>
            </w:pPr>
            <w:r w:rsidRPr="00262F05">
              <w:rPr>
                <w:rFonts w:ascii="Arial" w:hAnsi="Arial" w:cs="Arial"/>
                <w:sz w:val="20"/>
                <w:szCs w:val="20"/>
              </w:rPr>
              <w:t>Tdoc</w:t>
            </w:r>
          </w:p>
        </w:tc>
        <w:tc>
          <w:tcPr>
            <w:tcW w:w="8074" w:type="dxa"/>
          </w:tcPr>
          <w:p w14:paraId="1587CB05" w14:textId="77777777" w:rsidR="001A033B" w:rsidRPr="00262F05" w:rsidRDefault="001A033B" w:rsidP="005C0063">
            <w:pPr>
              <w:rPr>
                <w:rFonts w:ascii="Arial" w:hAnsi="Arial" w:cs="Arial"/>
                <w:sz w:val="20"/>
                <w:szCs w:val="20"/>
              </w:rPr>
            </w:pPr>
            <w:r w:rsidRPr="00262F05">
              <w:rPr>
                <w:rFonts w:ascii="Arial" w:hAnsi="Arial" w:cs="Arial"/>
                <w:sz w:val="20"/>
                <w:szCs w:val="20"/>
              </w:rPr>
              <w:t>Proposals</w:t>
            </w:r>
          </w:p>
        </w:tc>
      </w:tr>
      <w:tr w:rsidR="001A033B" w:rsidRPr="00262F05" w14:paraId="1F124BB9" w14:textId="77777777" w:rsidTr="005C0063">
        <w:tc>
          <w:tcPr>
            <w:tcW w:w="1555" w:type="dxa"/>
          </w:tcPr>
          <w:p w14:paraId="0F922A7E" w14:textId="12037293" w:rsidR="001A033B" w:rsidRPr="00262F05" w:rsidRDefault="001A033B" w:rsidP="005C0063">
            <w:pPr>
              <w:rPr>
                <w:rFonts w:ascii="Arial" w:hAnsi="Arial" w:cs="Arial"/>
                <w:sz w:val="20"/>
                <w:szCs w:val="20"/>
              </w:rPr>
            </w:pPr>
            <w:r w:rsidRPr="00262F05">
              <w:rPr>
                <w:rFonts w:ascii="Arial" w:hAnsi="Arial" w:cs="Arial"/>
                <w:sz w:val="20"/>
                <w:szCs w:val="20"/>
              </w:rPr>
              <w:t>R2-210</w:t>
            </w:r>
            <w:r>
              <w:rPr>
                <w:rFonts w:ascii="Arial" w:hAnsi="Arial" w:cs="Arial"/>
                <w:sz w:val="20"/>
                <w:szCs w:val="20"/>
              </w:rPr>
              <w:t>9633 (Mediatek)</w:t>
            </w:r>
          </w:p>
        </w:tc>
        <w:tc>
          <w:tcPr>
            <w:tcW w:w="8074" w:type="dxa"/>
          </w:tcPr>
          <w:p w14:paraId="23EB907A" w14:textId="661DA8FF" w:rsidR="001A033B" w:rsidRPr="001A033B" w:rsidRDefault="001A033B" w:rsidP="005C0063">
            <w:pPr>
              <w:rPr>
                <w:rFonts w:ascii="Arial" w:hAnsi="Arial" w:cs="Arial"/>
                <w:sz w:val="20"/>
                <w:szCs w:val="20"/>
              </w:rPr>
            </w:pPr>
            <w:r w:rsidRPr="001A033B">
              <w:rPr>
                <w:rFonts w:ascii="Arial" w:hAnsi="Arial" w:cs="Arial"/>
                <w:b/>
                <w:sz w:val="20"/>
                <w:szCs w:val="20"/>
              </w:rPr>
              <w:t xml:space="preserve">Proposal 1: </w:t>
            </w:r>
            <w:r w:rsidRPr="001A033B">
              <w:rPr>
                <w:rFonts w:ascii="Arial" w:hAnsi="Arial" w:cs="Arial"/>
                <w:sz w:val="20"/>
                <w:szCs w:val="20"/>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6BAA543E" w14:textId="77777777" w:rsidTr="005C0063">
        <w:tc>
          <w:tcPr>
            <w:tcW w:w="1555" w:type="dxa"/>
          </w:tcPr>
          <w:p w14:paraId="41196B80" w14:textId="6A2876DC" w:rsidR="001A033B" w:rsidRPr="00262F05" w:rsidRDefault="001A033B" w:rsidP="005C0063">
            <w:pPr>
              <w:rPr>
                <w:rFonts w:ascii="Arial" w:hAnsi="Arial" w:cs="Arial"/>
                <w:sz w:val="20"/>
                <w:szCs w:val="20"/>
              </w:rPr>
            </w:pPr>
            <w:r w:rsidRPr="00262F05">
              <w:rPr>
                <w:rFonts w:ascii="Arial" w:hAnsi="Arial" w:cs="Arial"/>
                <w:sz w:val="20"/>
                <w:szCs w:val="20"/>
              </w:rPr>
              <w:t>R2-210</w:t>
            </w:r>
            <w:r>
              <w:rPr>
                <w:rFonts w:ascii="Arial" w:hAnsi="Arial" w:cs="Arial"/>
                <w:sz w:val="20"/>
                <w:szCs w:val="20"/>
              </w:rPr>
              <w:t>9703 (CATT)</w:t>
            </w:r>
          </w:p>
        </w:tc>
        <w:tc>
          <w:tcPr>
            <w:tcW w:w="8074" w:type="dxa"/>
          </w:tcPr>
          <w:p w14:paraId="462C036D" w14:textId="77777777" w:rsidR="00E23D7E" w:rsidRDefault="001A033B" w:rsidP="00D925CD">
            <w:pPr>
              <w:pStyle w:val="BodyText"/>
              <w:rPr>
                <w:sz w:val="20"/>
                <w:szCs w:val="20"/>
              </w:rPr>
            </w:pPr>
            <w:r w:rsidRPr="005B1197">
              <w:rPr>
                <w:b/>
                <w:sz w:val="20"/>
                <w:szCs w:val="20"/>
              </w:rPr>
              <w:t xml:space="preserve">Proposal 7: </w:t>
            </w:r>
            <w:r w:rsidRPr="005B1197">
              <w:rPr>
                <w:sz w:val="20"/>
                <w:szCs w:val="20"/>
              </w:rPr>
              <w:t>System information update notification procedure is used to inform TAC removals.</w:t>
            </w:r>
          </w:p>
          <w:p w14:paraId="073DDF40" w14:textId="06D2A0F1" w:rsidR="001A033B" w:rsidRPr="00E23D7E" w:rsidRDefault="001A033B" w:rsidP="00E23D7E">
            <w:pPr>
              <w:pStyle w:val="BodyText"/>
              <w:numPr>
                <w:ilvl w:val="0"/>
                <w:numId w:val="19"/>
              </w:numPr>
              <w:rPr>
                <w:sz w:val="20"/>
                <w:szCs w:val="20"/>
              </w:rPr>
            </w:pPr>
            <w:r w:rsidRPr="00A64240">
              <w:rPr>
                <w:sz w:val="20"/>
                <w:szCs w:val="20"/>
              </w:rPr>
              <w:t>Enhancement should be considered for stationary eMTC/NB-IoT UEs to avoid frequent signaling reception caused by TAC removals.</w:t>
            </w:r>
          </w:p>
        </w:tc>
      </w:tr>
      <w:tr w:rsidR="001A033B" w:rsidRPr="00262F05" w14:paraId="494CCB73" w14:textId="77777777" w:rsidTr="005C0063">
        <w:tc>
          <w:tcPr>
            <w:tcW w:w="1555" w:type="dxa"/>
          </w:tcPr>
          <w:p w14:paraId="647A31BE" w14:textId="159FD79D" w:rsidR="001A033B" w:rsidRPr="00262F05" w:rsidRDefault="001A033B" w:rsidP="005C0063">
            <w:pPr>
              <w:rPr>
                <w:rFonts w:ascii="Arial" w:hAnsi="Arial" w:cs="Arial"/>
                <w:sz w:val="20"/>
                <w:szCs w:val="20"/>
              </w:rPr>
            </w:pPr>
            <w:r w:rsidRPr="00262F05">
              <w:rPr>
                <w:rFonts w:ascii="Arial" w:hAnsi="Arial" w:cs="Arial"/>
                <w:sz w:val="20"/>
                <w:szCs w:val="20"/>
              </w:rPr>
              <w:t>R2-21</w:t>
            </w:r>
            <w:r>
              <w:rPr>
                <w:rFonts w:ascii="Arial" w:hAnsi="Arial" w:cs="Arial"/>
                <w:sz w:val="20"/>
                <w:szCs w:val="20"/>
              </w:rPr>
              <w:t>10113 (ZTE)</w:t>
            </w:r>
          </w:p>
        </w:tc>
        <w:tc>
          <w:tcPr>
            <w:tcW w:w="8074" w:type="dxa"/>
          </w:tcPr>
          <w:p w14:paraId="3ED3400B" w14:textId="7824AD7A" w:rsidR="001A033B" w:rsidRPr="00D52A17" w:rsidRDefault="001A033B" w:rsidP="00D52A17">
            <w:pPr>
              <w:pStyle w:val="BodyText"/>
              <w:rPr>
                <w:sz w:val="18"/>
                <w:szCs w:val="18"/>
              </w:rPr>
            </w:pPr>
            <w:r w:rsidRPr="003641D1">
              <w:rPr>
                <w:b/>
                <w:sz w:val="20"/>
                <w:szCs w:val="20"/>
              </w:rPr>
              <w:t xml:space="preserve">Proposal 3: </w:t>
            </w:r>
            <w:r w:rsidRPr="003641D1">
              <w:rPr>
                <w:sz w:val="20"/>
                <w:szCs w:val="20"/>
              </w:rPr>
              <w:t>System information update notification procedure is used to inform TAC removals in IoT NTN.</w:t>
            </w:r>
          </w:p>
        </w:tc>
      </w:tr>
      <w:tr w:rsidR="001A033B" w:rsidRPr="00262F05" w14:paraId="1CC3FF90" w14:textId="77777777" w:rsidTr="005C0063">
        <w:tc>
          <w:tcPr>
            <w:tcW w:w="1555" w:type="dxa"/>
          </w:tcPr>
          <w:p w14:paraId="1F3A6C72" w14:textId="3B1DC3B1" w:rsidR="001A033B" w:rsidRPr="00262F05" w:rsidRDefault="001A033B" w:rsidP="005C0063">
            <w:pPr>
              <w:rPr>
                <w:rFonts w:ascii="Arial" w:hAnsi="Arial" w:cs="Arial"/>
                <w:sz w:val="20"/>
                <w:szCs w:val="20"/>
              </w:rPr>
            </w:pPr>
            <w:r>
              <w:rPr>
                <w:rFonts w:ascii="Arial" w:hAnsi="Arial" w:cs="Arial"/>
                <w:sz w:val="20"/>
                <w:szCs w:val="20"/>
              </w:rPr>
              <w:t>R2-2110146 (Nokia)</w:t>
            </w:r>
          </w:p>
        </w:tc>
        <w:tc>
          <w:tcPr>
            <w:tcW w:w="8074" w:type="dxa"/>
          </w:tcPr>
          <w:p w14:paraId="204847D4" w14:textId="46EBC60F" w:rsidR="00930C1D" w:rsidRPr="005A0462" w:rsidRDefault="00930C1D" w:rsidP="001A033B">
            <w:pPr>
              <w:pStyle w:val="BodyText"/>
              <w:rPr>
                <w:sz w:val="20"/>
                <w:szCs w:val="20"/>
              </w:rPr>
            </w:pPr>
            <w:r w:rsidRPr="005A0462">
              <w:rPr>
                <w:b/>
                <w:sz w:val="20"/>
                <w:szCs w:val="20"/>
              </w:rPr>
              <w:t xml:space="preserve">Proposal 1: </w:t>
            </w:r>
            <w:r w:rsidRPr="005A0462">
              <w:rPr>
                <w:sz w:val="20"/>
                <w:szCs w:val="20"/>
              </w:rPr>
              <w:t>TA soft switch option is only considered for IoT-NTN earth fixed tracking area configuration.</w:t>
            </w:r>
          </w:p>
          <w:p w14:paraId="5E19F767" w14:textId="0C55C912" w:rsidR="00930C1D" w:rsidRPr="005A0462" w:rsidRDefault="005A0462" w:rsidP="001A033B">
            <w:pPr>
              <w:pStyle w:val="BodyText"/>
              <w:rPr>
                <w:b/>
                <w:sz w:val="18"/>
                <w:szCs w:val="18"/>
                <w:highlight w:val="yellow"/>
              </w:rPr>
            </w:pPr>
            <w:r w:rsidRPr="005A0462">
              <w:rPr>
                <w:b/>
                <w:sz w:val="20"/>
                <w:szCs w:val="20"/>
              </w:rPr>
              <w:t xml:space="preserve">Proposal 2: </w:t>
            </w:r>
            <w:r w:rsidRPr="005A0462">
              <w:rPr>
                <w:sz w:val="20"/>
                <w:szCs w:val="20"/>
              </w:rPr>
              <w:t>RAN2 to consider changes needed to differentiate paging messages of different tracking area when cell is broadcasting multiple tracking area.</w:t>
            </w:r>
          </w:p>
          <w:p w14:paraId="1F5F0EB5" w14:textId="1A2533FE" w:rsidR="001A033B" w:rsidRPr="00AA25DF" w:rsidRDefault="001A033B" w:rsidP="001A033B">
            <w:pPr>
              <w:pStyle w:val="BodyText"/>
              <w:rPr>
                <w:sz w:val="18"/>
                <w:szCs w:val="18"/>
                <w:highlight w:val="yellow"/>
              </w:rPr>
            </w:pPr>
            <w:r w:rsidRPr="00AE3BA6">
              <w:rPr>
                <w:b/>
                <w:sz w:val="20"/>
                <w:szCs w:val="20"/>
              </w:rPr>
              <w:t xml:space="preserve">Proposal 3: </w:t>
            </w:r>
            <w:r w:rsidRPr="00AE3BA6">
              <w:rPr>
                <w:sz w:val="20"/>
                <w:szCs w:val="20"/>
              </w:rPr>
              <w:t>System Information update notification procedure is not used to inform TAC update on TAC removal.</w:t>
            </w:r>
          </w:p>
        </w:tc>
      </w:tr>
      <w:tr w:rsidR="001A033B" w:rsidRPr="00262F05" w14:paraId="25A9389F" w14:textId="77777777" w:rsidTr="005C0063">
        <w:tc>
          <w:tcPr>
            <w:tcW w:w="1555" w:type="dxa"/>
          </w:tcPr>
          <w:p w14:paraId="5F22BA35" w14:textId="335F26F3" w:rsidR="001A033B" w:rsidRPr="00262F05" w:rsidRDefault="001A033B" w:rsidP="005C0063">
            <w:pPr>
              <w:rPr>
                <w:rFonts w:ascii="Arial" w:hAnsi="Arial" w:cs="Arial"/>
                <w:sz w:val="20"/>
                <w:szCs w:val="20"/>
              </w:rPr>
            </w:pPr>
            <w:r w:rsidRPr="00262F05">
              <w:rPr>
                <w:rFonts w:ascii="Arial" w:hAnsi="Arial" w:cs="Arial"/>
                <w:sz w:val="20"/>
                <w:szCs w:val="20"/>
              </w:rPr>
              <w:t>R2-21</w:t>
            </w:r>
            <w:r>
              <w:rPr>
                <w:rFonts w:ascii="Arial" w:hAnsi="Arial" w:cs="Arial"/>
                <w:sz w:val="20"/>
                <w:szCs w:val="20"/>
              </w:rPr>
              <w:t>10480 (Huawei)</w:t>
            </w:r>
          </w:p>
        </w:tc>
        <w:tc>
          <w:tcPr>
            <w:tcW w:w="8074" w:type="dxa"/>
          </w:tcPr>
          <w:p w14:paraId="524E6C9A" w14:textId="47B68F6B" w:rsidR="001A033B" w:rsidRPr="001A033B" w:rsidRDefault="001A033B" w:rsidP="001A033B">
            <w:pPr>
              <w:pStyle w:val="BodyText"/>
              <w:rPr>
                <w:sz w:val="18"/>
                <w:szCs w:val="18"/>
              </w:rPr>
            </w:pPr>
            <w:r w:rsidRPr="003B30FE">
              <w:rPr>
                <w:b/>
                <w:sz w:val="20"/>
                <w:szCs w:val="20"/>
              </w:rPr>
              <w:t xml:space="preserve">Proposal 1: </w:t>
            </w:r>
            <w:r w:rsidRPr="003B30FE">
              <w:rPr>
                <w:sz w:val="20"/>
                <w:szCs w:val="20"/>
              </w:rPr>
              <w:t>The system information modification notification procedure is not used in NB-IoT NTN to signal changes of TAC(s) in the earth moving beam scenario</w:t>
            </w:r>
            <w:r w:rsidRPr="00AE3BA6">
              <w:rPr>
                <w:sz w:val="20"/>
                <w:szCs w:val="20"/>
              </w:rPr>
              <w:t>.</w:t>
            </w:r>
            <w:r w:rsidRPr="00A64240">
              <w:rPr>
                <w:sz w:val="20"/>
                <w:szCs w:val="20"/>
              </w:rPr>
              <w:br/>
            </w:r>
            <w:r w:rsidRPr="00A64240">
              <w:rPr>
                <w:b/>
                <w:sz w:val="20"/>
                <w:szCs w:val="20"/>
              </w:rPr>
              <w:t xml:space="preserve">Proposal 2: </w:t>
            </w:r>
            <w:r w:rsidRPr="00A64240">
              <w:rPr>
                <w:sz w:val="20"/>
                <w:szCs w:val="20"/>
              </w:rPr>
              <w:t>UE does not need to be explicitly informed when the TAC is no longer broadcast.</w:t>
            </w:r>
            <w:r w:rsidRPr="00A64240">
              <w:rPr>
                <w:sz w:val="20"/>
                <w:szCs w:val="20"/>
              </w:rPr>
              <w:br/>
            </w:r>
            <w:r w:rsidRPr="00C75354">
              <w:rPr>
                <w:b/>
                <w:sz w:val="20"/>
                <w:szCs w:val="20"/>
              </w:rPr>
              <w:lastRenderedPageBreak/>
              <w:t xml:space="preserve">Proposal 3: </w:t>
            </w:r>
            <w:r w:rsidRPr="00C75354">
              <w:rPr>
                <w:sz w:val="20"/>
                <w:szCs w:val="20"/>
              </w:rPr>
              <w:t>Same as for NR NTN, AS indicates to NAS layer all received TACs for the selected PLMN.</w:t>
            </w:r>
            <w:r w:rsidRPr="00A64240">
              <w:rPr>
                <w:sz w:val="20"/>
                <w:szCs w:val="20"/>
              </w:rPr>
              <w:br/>
            </w:r>
            <w:r w:rsidRPr="00C75354">
              <w:rPr>
                <w:b/>
                <w:sz w:val="20"/>
                <w:szCs w:val="20"/>
              </w:rPr>
              <w:t xml:space="preserve">Proposal 4: </w:t>
            </w:r>
            <w:r w:rsidRPr="00C75354">
              <w:rPr>
                <w:sz w:val="20"/>
                <w:szCs w:val="20"/>
              </w:rPr>
              <w:t>The eNB in IOT NTN sends the broadcast CGI to the CN.</w:t>
            </w:r>
            <w:r w:rsidRPr="00C75354">
              <w:rPr>
                <w:sz w:val="20"/>
                <w:szCs w:val="20"/>
              </w:rPr>
              <w:br/>
            </w:r>
            <w:r w:rsidRPr="00C75354">
              <w:rPr>
                <w:b/>
                <w:sz w:val="20"/>
                <w:szCs w:val="20"/>
              </w:rPr>
              <w:t xml:space="preserve">Proposal 5: </w:t>
            </w:r>
            <w:r w:rsidRPr="00C75354">
              <w:rPr>
                <w:sz w:val="20"/>
                <w:szCs w:val="20"/>
              </w:rPr>
              <w:t>The eNB randomly selects one of the broadcast TACs for the selected PLMN to the CN.</w:t>
            </w:r>
          </w:p>
        </w:tc>
      </w:tr>
      <w:tr w:rsidR="001A033B" w:rsidRPr="00262F05" w14:paraId="645CFF8F" w14:textId="77777777" w:rsidTr="005C0063">
        <w:tc>
          <w:tcPr>
            <w:tcW w:w="1555" w:type="dxa"/>
          </w:tcPr>
          <w:p w14:paraId="24D11CAD" w14:textId="2B884C3F" w:rsidR="001A033B" w:rsidRPr="00262F05" w:rsidRDefault="001A033B" w:rsidP="005C0063">
            <w:pPr>
              <w:rPr>
                <w:rFonts w:ascii="Arial" w:hAnsi="Arial" w:cs="Arial"/>
                <w:sz w:val="20"/>
                <w:szCs w:val="20"/>
              </w:rPr>
            </w:pPr>
            <w:r w:rsidRPr="00262F05">
              <w:rPr>
                <w:rFonts w:ascii="Arial" w:hAnsi="Arial" w:cs="Arial"/>
                <w:sz w:val="20"/>
                <w:szCs w:val="20"/>
              </w:rPr>
              <w:lastRenderedPageBreak/>
              <w:t>R2-21</w:t>
            </w:r>
            <w:r>
              <w:rPr>
                <w:rFonts w:ascii="Arial" w:hAnsi="Arial" w:cs="Arial"/>
                <w:sz w:val="20"/>
                <w:szCs w:val="20"/>
              </w:rPr>
              <w:t>11045 (CMCC)</w:t>
            </w:r>
          </w:p>
        </w:tc>
        <w:tc>
          <w:tcPr>
            <w:tcW w:w="8074" w:type="dxa"/>
          </w:tcPr>
          <w:p w14:paraId="0545DDDC" w14:textId="5BDAAC30" w:rsidR="001A033B" w:rsidRPr="001A033B" w:rsidRDefault="001A033B" w:rsidP="001A033B">
            <w:pPr>
              <w:pStyle w:val="BodyText"/>
              <w:rPr>
                <w:sz w:val="18"/>
                <w:szCs w:val="18"/>
              </w:rPr>
            </w:pPr>
            <w:r w:rsidRPr="004C76BF">
              <w:rPr>
                <w:b/>
                <w:sz w:val="20"/>
                <w:szCs w:val="20"/>
              </w:rPr>
              <w:t xml:space="preserve">Proposal 1: </w:t>
            </w:r>
            <w:r w:rsidRPr="004C76BF">
              <w:rPr>
                <w:sz w:val="20"/>
                <w:szCs w:val="20"/>
              </w:rPr>
              <w:t>it is proposed to prefer the implicit manner to let the UE be aware of the network stops broadcasting a TAC.</w:t>
            </w:r>
            <w:r w:rsidRPr="00A64240">
              <w:rPr>
                <w:sz w:val="20"/>
                <w:szCs w:val="20"/>
              </w:rPr>
              <w:br/>
            </w:r>
            <w:r w:rsidRPr="00A64240">
              <w:rPr>
                <w:b/>
                <w:sz w:val="20"/>
                <w:szCs w:val="20"/>
              </w:rPr>
              <w:t xml:space="preserve">Proposal 2: </w:t>
            </w:r>
            <w:r w:rsidRPr="00A64240">
              <w:rPr>
                <w:sz w:val="20"/>
                <w:szCs w:val="20"/>
              </w:rPr>
              <w:t>The possible approach is as follows:</w:t>
            </w:r>
            <w:r w:rsidRPr="00A64240">
              <w:rPr>
                <w:sz w:val="20"/>
                <w:szCs w:val="20"/>
              </w:rPr>
              <w:br/>
              <w:t>The UE only to receive and decode a SI update information for TAU when it’s position is changing, i.e. a stationary UE can ignore the a SI update information for TAU;</w:t>
            </w:r>
            <w:r w:rsidRPr="00A64240">
              <w:rPr>
                <w:sz w:val="20"/>
                <w:szCs w:val="20"/>
              </w:rPr>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7961A579" w14:textId="77777777" w:rsidR="001A033B" w:rsidRDefault="001A033B" w:rsidP="00ED0040">
      <w:pPr>
        <w:pStyle w:val="BodyText"/>
      </w:pPr>
    </w:p>
    <w:p w14:paraId="274E662F" w14:textId="77777777" w:rsidR="001A033B" w:rsidRDefault="001A033B" w:rsidP="00ED0040">
      <w:pPr>
        <w:pStyle w:val="BodyText"/>
      </w:pPr>
    </w:p>
    <w:p w14:paraId="397A7695" w14:textId="77777777" w:rsidR="001A033B" w:rsidRDefault="001A033B" w:rsidP="00ED0040">
      <w:pPr>
        <w:pStyle w:val="BodyText"/>
      </w:pPr>
    </w:p>
    <w:p w14:paraId="42BB4879" w14:textId="77777777" w:rsidR="001A033B" w:rsidRDefault="001A033B" w:rsidP="00ED0040">
      <w:pPr>
        <w:pStyle w:val="BodyText"/>
      </w:pPr>
    </w:p>
    <w:p w14:paraId="089ADCA0" w14:textId="0A44B585" w:rsidR="00ED0040" w:rsidRPr="0024448F" w:rsidRDefault="0037336D" w:rsidP="00ED0040">
      <w:pPr>
        <w:pStyle w:val="BodyText"/>
        <w:rPr>
          <w:b/>
          <w:bCs/>
        </w:rPr>
      </w:pPr>
      <w:r w:rsidRPr="0024448F">
        <w:rPr>
          <w:b/>
          <w:bCs/>
        </w:rPr>
        <w:t>Rapporteur comments</w:t>
      </w:r>
      <w:r w:rsidR="002B2FA6" w:rsidRPr="0024448F">
        <w:rPr>
          <w:b/>
          <w:bCs/>
        </w:rPr>
        <w:t xml:space="preserve">: </w:t>
      </w:r>
    </w:p>
    <w:p w14:paraId="2CD4029A" w14:textId="77777777" w:rsidR="00CB27AF" w:rsidRDefault="00C433C7" w:rsidP="00ED0040">
      <w:pPr>
        <w:pStyle w:val="BodyText"/>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768CFF22" w14:textId="6DD7B81A" w:rsidR="00CB27AF" w:rsidRDefault="003A2185" w:rsidP="00CB27AF">
      <w:pPr>
        <w:pStyle w:val="BodyText"/>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8FE4C36" w14:textId="2D0817A5" w:rsidR="00CB27AF" w:rsidRDefault="00985CFF" w:rsidP="00CB27AF">
      <w:pPr>
        <w:pStyle w:val="BodyText"/>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0B436159" w14:textId="77777777" w:rsidR="00CB27AF" w:rsidRDefault="003B64D0" w:rsidP="00CB27AF">
      <w:pPr>
        <w:pStyle w:val="BodyText"/>
        <w:numPr>
          <w:ilvl w:val="0"/>
          <w:numId w:val="21"/>
        </w:numPr>
      </w:pPr>
      <w:r>
        <w:t>more optimized approaches proposals;</w:t>
      </w:r>
      <w:r w:rsidR="00513750">
        <w:t xml:space="preserve"> </w:t>
      </w:r>
    </w:p>
    <w:p w14:paraId="2320E36A" w14:textId="6EBE59BA" w:rsidR="00CB27AF" w:rsidRDefault="002D5AA9" w:rsidP="00CB27AF">
      <w:pPr>
        <w:pStyle w:val="BodyText"/>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6169803C" w14:textId="1FF459E8" w:rsidR="00CB27AF" w:rsidRDefault="003B30FE" w:rsidP="00CB27AF">
      <w:pPr>
        <w:pStyle w:val="BodyText"/>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392161F5" w14:textId="0DDFEE3D" w:rsidR="00792129" w:rsidRPr="00AD4461" w:rsidRDefault="00002A64" w:rsidP="00AD4461">
      <w:pPr>
        <w:pStyle w:val="BodyText"/>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D4461" w:rsidRPr="00262F05" w14:paraId="5E0423F6" w14:textId="77777777" w:rsidTr="005C0063">
        <w:tc>
          <w:tcPr>
            <w:tcW w:w="1225" w:type="dxa"/>
          </w:tcPr>
          <w:p w14:paraId="1D16DAB4" w14:textId="77777777" w:rsidR="00AD4461" w:rsidRPr="00262F05" w:rsidRDefault="00AD4461" w:rsidP="005C0063">
            <w:pPr>
              <w:rPr>
                <w:rFonts w:ascii="Arial" w:hAnsi="Arial" w:cs="Arial"/>
                <w:sz w:val="20"/>
                <w:szCs w:val="20"/>
              </w:rPr>
            </w:pPr>
            <w:r>
              <w:rPr>
                <w:rFonts w:ascii="Arial" w:hAnsi="Arial" w:cs="Arial"/>
                <w:sz w:val="20"/>
                <w:szCs w:val="20"/>
              </w:rPr>
              <w:t>Company</w:t>
            </w:r>
          </w:p>
        </w:tc>
        <w:tc>
          <w:tcPr>
            <w:tcW w:w="897" w:type="dxa"/>
          </w:tcPr>
          <w:p w14:paraId="3A8F3EF7" w14:textId="33B909F5" w:rsidR="00AD4461" w:rsidRDefault="00AD4461" w:rsidP="005C0063">
            <w:pPr>
              <w:rPr>
                <w:rFonts w:ascii="Arial" w:hAnsi="Arial" w:cs="Arial"/>
                <w:sz w:val="20"/>
                <w:szCs w:val="20"/>
              </w:rPr>
            </w:pPr>
            <w:r>
              <w:rPr>
                <w:rFonts w:ascii="Arial" w:hAnsi="Arial" w:cs="Arial"/>
                <w:sz w:val="20"/>
                <w:szCs w:val="20"/>
              </w:rPr>
              <w:t>Used / not used</w:t>
            </w:r>
          </w:p>
        </w:tc>
        <w:tc>
          <w:tcPr>
            <w:tcW w:w="7507" w:type="dxa"/>
          </w:tcPr>
          <w:p w14:paraId="246F545C" w14:textId="77777777" w:rsidR="00AD4461" w:rsidRPr="00262F05" w:rsidRDefault="00AD4461" w:rsidP="005C0063">
            <w:pPr>
              <w:rPr>
                <w:rFonts w:ascii="Arial" w:hAnsi="Arial" w:cs="Arial"/>
                <w:sz w:val="20"/>
                <w:szCs w:val="20"/>
              </w:rPr>
            </w:pPr>
            <w:r>
              <w:rPr>
                <w:rFonts w:ascii="Arial" w:hAnsi="Arial" w:cs="Arial"/>
                <w:sz w:val="20"/>
                <w:szCs w:val="20"/>
              </w:rPr>
              <w:t>Comments</w:t>
            </w:r>
          </w:p>
        </w:tc>
      </w:tr>
      <w:tr w:rsidR="00AD4461" w:rsidRPr="00200266" w14:paraId="3BBF4D29" w14:textId="77777777" w:rsidTr="005C0063">
        <w:tc>
          <w:tcPr>
            <w:tcW w:w="1225" w:type="dxa"/>
          </w:tcPr>
          <w:p w14:paraId="5FE48CB3" w14:textId="77777777" w:rsidR="00AD4461" w:rsidRPr="00262F05" w:rsidRDefault="00AD4461" w:rsidP="005C0063">
            <w:pPr>
              <w:rPr>
                <w:rFonts w:ascii="Arial" w:hAnsi="Arial" w:cs="Arial"/>
                <w:sz w:val="20"/>
                <w:szCs w:val="20"/>
              </w:rPr>
            </w:pPr>
          </w:p>
        </w:tc>
        <w:tc>
          <w:tcPr>
            <w:tcW w:w="897" w:type="dxa"/>
          </w:tcPr>
          <w:p w14:paraId="5DF6A44A" w14:textId="77777777" w:rsidR="00AD4461" w:rsidRPr="00200266" w:rsidRDefault="00AD4461" w:rsidP="005C0063">
            <w:pPr>
              <w:pStyle w:val="BodyText"/>
              <w:rPr>
                <w:sz w:val="20"/>
                <w:szCs w:val="20"/>
              </w:rPr>
            </w:pPr>
          </w:p>
        </w:tc>
        <w:tc>
          <w:tcPr>
            <w:tcW w:w="7507" w:type="dxa"/>
          </w:tcPr>
          <w:p w14:paraId="5A098EFC" w14:textId="77777777" w:rsidR="00AD4461" w:rsidRPr="00200266" w:rsidRDefault="00AD4461" w:rsidP="005C0063">
            <w:pPr>
              <w:pStyle w:val="BodyText"/>
              <w:rPr>
                <w:sz w:val="20"/>
                <w:szCs w:val="20"/>
              </w:rPr>
            </w:pPr>
          </w:p>
        </w:tc>
      </w:tr>
    </w:tbl>
    <w:p w14:paraId="52B8F835" w14:textId="77777777" w:rsidR="00AD4461" w:rsidRDefault="00AD4461" w:rsidP="004B78F8">
      <w:pPr>
        <w:pStyle w:val="BodyText"/>
        <w:ind w:left="1560" w:hanging="1560"/>
      </w:pPr>
    </w:p>
    <w:p w14:paraId="5EC88644" w14:textId="76237684" w:rsidR="001234B4" w:rsidRPr="00037033" w:rsidRDefault="00725C03" w:rsidP="00037033">
      <w:pPr>
        <w:pStyle w:val="BodyText"/>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08F45D07" w14:textId="5CC49A62" w:rsidR="002B2FA6" w:rsidRDefault="002B2FA6" w:rsidP="00ED0040">
      <w:pPr>
        <w:pStyle w:val="BodyText"/>
      </w:pP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7BB6C433" w14:textId="77777777" w:rsidTr="005C0063">
        <w:tc>
          <w:tcPr>
            <w:tcW w:w="1225" w:type="dxa"/>
          </w:tcPr>
          <w:p w14:paraId="71013BFD" w14:textId="77777777" w:rsidR="00EA4007" w:rsidRPr="00262F05" w:rsidRDefault="00EA4007" w:rsidP="005C0063">
            <w:pPr>
              <w:rPr>
                <w:rFonts w:ascii="Arial" w:hAnsi="Arial" w:cs="Arial"/>
                <w:sz w:val="20"/>
                <w:szCs w:val="20"/>
              </w:rPr>
            </w:pPr>
            <w:r>
              <w:rPr>
                <w:rFonts w:ascii="Arial" w:hAnsi="Arial" w:cs="Arial"/>
                <w:sz w:val="20"/>
                <w:szCs w:val="20"/>
              </w:rPr>
              <w:t>Company</w:t>
            </w:r>
          </w:p>
        </w:tc>
        <w:tc>
          <w:tcPr>
            <w:tcW w:w="897" w:type="dxa"/>
          </w:tcPr>
          <w:p w14:paraId="57675A03" w14:textId="793C362B" w:rsidR="00EA4007" w:rsidRDefault="00EA4007" w:rsidP="005C0063">
            <w:pPr>
              <w:rPr>
                <w:rFonts w:ascii="Arial" w:hAnsi="Arial" w:cs="Arial"/>
                <w:sz w:val="20"/>
                <w:szCs w:val="20"/>
              </w:rPr>
            </w:pPr>
            <w:r>
              <w:rPr>
                <w:rFonts w:ascii="Arial" w:hAnsi="Arial" w:cs="Arial"/>
                <w:sz w:val="20"/>
                <w:szCs w:val="20"/>
              </w:rPr>
              <w:t>Y / N</w:t>
            </w:r>
          </w:p>
        </w:tc>
        <w:tc>
          <w:tcPr>
            <w:tcW w:w="7507" w:type="dxa"/>
          </w:tcPr>
          <w:p w14:paraId="32F4FDBB" w14:textId="77777777" w:rsidR="00EA4007" w:rsidRPr="00262F05" w:rsidRDefault="00EA4007" w:rsidP="005C0063">
            <w:pPr>
              <w:rPr>
                <w:rFonts w:ascii="Arial" w:hAnsi="Arial" w:cs="Arial"/>
                <w:sz w:val="20"/>
                <w:szCs w:val="20"/>
              </w:rPr>
            </w:pPr>
            <w:r>
              <w:rPr>
                <w:rFonts w:ascii="Arial" w:hAnsi="Arial" w:cs="Arial"/>
                <w:sz w:val="20"/>
                <w:szCs w:val="20"/>
              </w:rPr>
              <w:t>Comments</w:t>
            </w:r>
          </w:p>
        </w:tc>
      </w:tr>
      <w:tr w:rsidR="00EA4007" w:rsidRPr="00200266" w14:paraId="1108FABB" w14:textId="77777777" w:rsidTr="005C0063">
        <w:tc>
          <w:tcPr>
            <w:tcW w:w="1225" w:type="dxa"/>
          </w:tcPr>
          <w:p w14:paraId="2D91CD7E" w14:textId="77777777" w:rsidR="00EA4007" w:rsidRPr="00262F05" w:rsidRDefault="00EA4007" w:rsidP="005C0063">
            <w:pPr>
              <w:rPr>
                <w:rFonts w:ascii="Arial" w:hAnsi="Arial" w:cs="Arial"/>
                <w:sz w:val="20"/>
                <w:szCs w:val="20"/>
              </w:rPr>
            </w:pPr>
          </w:p>
        </w:tc>
        <w:tc>
          <w:tcPr>
            <w:tcW w:w="897" w:type="dxa"/>
          </w:tcPr>
          <w:p w14:paraId="4D852314" w14:textId="77777777" w:rsidR="00EA4007" w:rsidRPr="00200266" w:rsidRDefault="00EA4007" w:rsidP="005C0063">
            <w:pPr>
              <w:pStyle w:val="BodyText"/>
              <w:rPr>
                <w:sz w:val="20"/>
                <w:szCs w:val="20"/>
              </w:rPr>
            </w:pPr>
          </w:p>
        </w:tc>
        <w:tc>
          <w:tcPr>
            <w:tcW w:w="7507" w:type="dxa"/>
          </w:tcPr>
          <w:p w14:paraId="079F9AF9" w14:textId="77777777" w:rsidR="00EA4007" w:rsidRPr="00200266" w:rsidRDefault="00EA4007" w:rsidP="005C0063">
            <w:pPr>
              <w:pStyle w:val="BodyText"/>
              <w:rPr>
                <w:sz w:val="20"/>
                <w:szCs w:val="20"/>
              </w:rPr>
            </w:pPr>
          </w:p>
        </w:tc>
      </w:tr>
    </w:tbl>
    <w:p w14:paraId="7D639969" w14:textId="77777777" w:rsidR="00EA4007" w:rsidRDefault="00EA4007" w:rsidP="00ED0040">
      <w:pPr>
        <w:pStyle w:val="BodyText"/>
      </w:pPr>
    </w:p>
    <w:p w14:paraId="6B2D2841" w14:textId="411464C4" w:rsidR="001234B4" w:rsidRPr="00CA66D9" w:rsidRDefault="003703EC" w:rsidP="00ED0040">
      <w:pPr>
        <w:pStyle w:val="BodyText"/>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14:paraId="6A9CDB70" w14:textId="67160704" w:rsidR="00CA66D9" w:rsidRDefault="00D21D2F" w:rsidP="00ED0040">
      <w:pPr>
        <w:pStyle w:val="BodyText"/>
      </w:pPr>
      <w:r>
        <w:lastRenderedPageBreak/>
        <w:t>...</w:t>
      </w:r>
    </w:p>
    <w:p w14:paraId="23D5DE94" w14:textId="77777777" w:rsidR="001234B4" w:rsidRDefault="001234B4" w:rsidP="00ED0040">
      <w:pPr>
        <w:pStyle w:val="BodyText"/>
      </w:pPr>
    </w:p>
    <w:p w14:paraId="41ABEFC8" w14:textId="750C4C30" w:rsidR="002E1A44" w:rsidRDefault="0095194F" w:rsidP="00ED0040">
      <w:pPr>
        <w:pStyle w:val="BodyText"/>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71409AD7" w14:textId="027727EC" w:rsidR="002E1A44" w:rsidRDefault="002E1A44" w:rsidP="002E1A44">
      <w:pPr>
        <w:pStyle w:val="BodyText"/>
        <w:ind w:left="1560" w:hanging="1560"/>
      </w:pPr>
      <w:r w:rsidRPr="00F9139E">
        <w:rPr>
          <w:b/>
          <w:bCs/>
        </w:rPr>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14:paraId="30432C1A" w14:textId="2CF7C156" w:rsidR="00AA787A" w:rsidRPr="00AA787A" w:rsidRDefault="00AA787A" w:rsidP="00AA787A">
      <w:pPr>
        <w:pStyle w:val="BodyText"/>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09060E7A" w14:textId="77777777" w:rsidTr="005C0063">
        <w:tc>
          <w:tcPr>
            <w:tcW w:w="1225" w:type="dxa"/>
          </w:tcPr>
          <w:p w14:paraId="6E0E78C0" w14:textId="77777777" w:rsidR="00AA787A" w:rsidRPr="00262F05" w:rsidRDefault="00AA787A" w:rsidP="005C0063">
            <w:pPr>
              <w:rPr>
                <w:rFonts w:ascii="Arial" w:hAnsi="Arial" w:cs="Arial"/>
                <w:sz w:val="20"/>
                <w:szCs w:val="20"/>
              </w:rPr>
            </w:pPr>
            <w:r>
              <w:rPr>
                <w:rFonts w:ascii="Arial" w:hAnsi="Arial" w:cs="Arial"/>
                <w:sz w:val="20"/>
                <w:szCs w:val="20"/>
              </w:rPr>
              <w:t>Company</w:t>
            </w:r>
          </w:p>
        </w:tc>
        <w:tc>
          <w:tcPr>
            <w:tcW w:w="897" w:type="dxa"/>
          </w:tcPr>
          <w:p w14:paraId="3C3B4B25" w14:textId="77777777" w:rsidR="00AA787A" w:rsidRDefault="00AA787A" w:rsidP="005C0063">
            <w:pPr>
              <w:rPr>
                <w:rFonts w:ascii="Arial" w:hAnsi="Arial" w:cs="Arial"/>
                <w:sz w:val="20"/>
                <w:szCs w:val="20"/>
              </w:rPr>
            </w:pPr>
            <w:r>
              <w:rPr>
                <w:rFonts w:ascii="Arial" w:hAnsi="Arial" w:cs="Arial"/>
                <w:sz w:val="20"/>
                <w:szCs w:val="20"/>
              </w:rPr>
              <w:t xml:space="preserve">Support </w:t>
            </w:r>
          </w:p>
          <w:p w14:paraId="49BEABC6" w14:textId="77777777" w:rsidR="00AA787A" w:rsidRDefault="00AA787A" w:rsidP="005C0063">
            <w:pPr>
              <w:rPr>
                <w:rFonts w:ascii="Arial" w:hAnsi="Arial" w:cs="Arial"/>
                <w:sz w:val="20"/>
                <w:szCs w:val="20"/>
              </w:rPr>
            </w:pPr>
            <w:r>
              <w:rPr>
                <w:rFonts w:ascii="Arial" w:hAnsi="Arial" w:cs="Arial"/>
                <w:sz w:val="20"/>
                <w:szCs w:val="20"/>
              </w:rPr>
              <w:t>(Y/N)</w:t>
            </w:r>
          </w:p>
        </w:tc>
        <w:tc>
          <w:tcPr>
            <w:tcW w:w="7507" w:type="dxa"/>
          </w:tcPr>
          <w:p w14:paraId="32D0A2E6" w14:textId="77777777" w:rsidR="00AA787A" w:rsidRPr="00262F05" w:rsidRDefault="00AA787A" w:rsidP="005C0063">
            <w:pPr>
              <w:rPr>
                <w:rFonts w:ascii="Arial" w:hAnsi="Arial" w:cs="Arial"/>
                <w:sz w:val="20"/>
                <w:szCs w:val="20"/>
              </w:rPr>
            </w:pPr>
            <w:r>
              <w:rPr>
                <w:rFonts w:ascii="Arial" w:hAnsi="Arial" w:cs="Arial"/>
                <w:sz w:val="20"/>
                <w:szCs w:val="20"/>
              </w:rPr>
              <w:t>Comments</w:t>
            </w:r>
          </w:p>
        </w:tc>
      </w:tr>
      <w:tr w:rsidR="00AA787A" w:rsidRPr="00200266" w14:paraId="126EA2BA" w14:textId="77777777" w:rsidTr="005C0063">
        <w:tc>
          <w:tcPr>
            <w:tcW w:w="1225" w:type="dxa"/>
          </w:tcPr>
          <w:p w14:paraId="48660548" w14:textId="77777777" w:rsidR="00AA787A" w:rsidRPr="00262F05" w:rsidRDefault="00AA787A" w:rsidP="005C0063">
            <w:pPr>
              <w:rPr>
                <w:rFonts w:ascii="Arial" w:hAnsi="Arial" w:cs="Arial"/>
                <w:sz w:val="20"/>
                <w:szCs w:val="20"/>
              </w:rPr>
            </w:pPr>
          </w:p>
        </w:tc>
        <w:tc>
          <w:tcPr>
            <w:tcW w:w="897" w:type="dxa"/>
          </w:tcPr>
          <w:p w14:paraId="0CE58662" w14:textId="77777777" w:rsidR="00AA787A" w:rsidRPr="00200266" w:rsidRDefault="00AA787A" w:rsidP="005C0063">
            <w:pPr>
              <w:pStyle w:val="BodyText"/>
              <w:rPr>
                <w:sz w:val="20"/>
                <w:szCs w:val="20"/>
              </w:rPr>
            </w:pPr>
          </w:p>
        </w:tc>
        <w:tc>
          <w:tcPr>
            <w:tcW w:w="7507" w:type="dxa"/>
          </w:tcPr>
          <w:p w14:paraId="5C610E4E" w14:textId="77777777" w:rsidR="00AA787A" w:rsidRPr="00200266" w:rsidRDefault="00AA787A" w:rsidP="005C0063">
            <w:pPr>
              <w:pStyle w:val="BodyText"/>
              <w:rPr>
                <w:sz w:val="20"/>
                <w:szCs w:val="20"/>
              </w:rPr>
            </w:pPr>
          </w:p>
        </w:tc>
      </w:tr>
    </w:tbl>
    <w:p w14:paraId="1A1F5595" w14:textId="487EF7E3" w:rsidR="00AA787A" w:rsidRDefault="00AA787A" w:rsidP="002E1A44">
      <w:pPr>
        <w:pStyle w:val="BodyText"/>
        <w:ind w:left="1560" w:hanging="1560"/>
      </w:pPr>
    </w:p>
    <w:p w14:paraId="62E72271" w14:textId="0152A96E" w:rsidR="00CA66D9" w:rsidRPr="00CA66D9" w:rsidRDefault="003703EC" w:rsidP="00CA66D9">
      <w:pPr>
        <w:pStyle w:val="BodyText"/>
        <w:rPr>
          <w:b/>
          <w:bCs/>
          <w:u w:val="single"/>
        </w:rPr>
      </w:pPr>
      <w:r>
        <w:rPr>
          <w:b/>
          <w:bCs/>
          <w:u w:val="single"/>
        </w:rPr>
        <w:t>Q</w:t>
      </w:r>
      <w:r w:rsidR="00CA66D9">
        <w:rPr>
          <w:b/>
          <w:bCs/>
          <w:u w:val="single"/>
        </w:rPr>
        <w:t>3</w:t>
      </w:r>
      <w:r w:rsidR="00CA66D9" w:rsidRPr="00CA66D9">
        <w:rPr>
          <w:b/>
          <w:bCs/>
          <w:u w:val="single"/>
        </w:rPr>
        <w:t xml:space="preserve"> rapporteur summary: </w:t>
      </w:r>
    </w:p>
    <w:p w14:paraId="0E5747C7" w14:textId="77777777" w:rsidR="00640B9F" w:rsidRDefault="00640B9F" w:rsidP="00640B9F">
      <w:pPr>
        <w:pStyle w:val="BodyText"/>
      </w:pPr>
      <w:r>
        <w:t>...</w:t>
      </w:r>
    </w:p>
    <w:p w14:paraId="49F8A538" w14:textId="77777777" w:rsidR="00CA66D9" w:rsidRDefault="00CA66D9" w:rsidP="002E1A44">
      <w:pPr>
        <w:pStyle w:val="BodyText"/>
        <w:ind w:left="1560" w:hanging="1560"/>
      </w:pPr>
    </w:p>
    <w:p w14:paraId="3B5BDBCC" w14:textId="77777777" w:rsidR="00AA787A" w:rsidRPr="008615BA" w:rsidRDefault="00AA787A" w:rsidP="002E1A44">
      <w:pPr>
        <w:pStyle w:val="BodyText"/>
        <w:ind w:left="1560" w:hanging="1560"/>
      </w:pPr>
    </w:p>
    <w:p w14:paraId="52ADD2C9" w14:textId="2104234B" w:rsidR="005C7431" w:rsidRDefault="003E08A1" w:rsidP="00ED0040">
      <w:pPr>
        <w:pStyle w:val="BodyText"/>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1E4F9686" w14:textId="1C318099" w:rsidR="00D4249B" w:rsidRDefault="00D4249B" w:rsidP="00D4249B">
      <w:pPr>
        <w:pStyle w:val="BodyText"/>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00D7BA19" w14:textId="0A73721E" w:rsidR="006458EB" w:rsidRDefault="00493BFD" w:rsidP="00ED0040">
      <w:pPr>
        <w:pStyle w:val="BodyText"/>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1E71F0D8" w14:textId="77777777" w:rsidR="00E01867" w:rsidRDefault="00E01867" w:rsidP="00E01867">
      <w:pPr>
        <w:pStyle w:val="BodyText"/>
        <w:jc w:val="center"/>
      </w:pPr>
      <w:r>
        <w:t>---------------------------------</w:t>
      </w:r>
    </w:p>
    <w:p w14:paraId="1D4AD95E" w14:textId="71D04432" w:rsidR="00E97602" w:rsidRPr="00294179" w:rsidRDefault="00294179" w:rsidP="00ED0040">
      <w:pPr>
        <w:pStyle w:val="BodyText"/>
        <w:rPr>
          <w:sz w:val="16"/>
          <w:szCs w:val="16"/>
        </w:rPr>
      </w:pPr>
      <w:r w:rsidRPr="00294179">
        <w:rPr>
          <w:rFonts w:eastAsia="SimSun" w:cs="Arial"/>
          <w:color w:val="0000CC"/>
          <w:sz w:val="18"/>
          <w:szCs w:val="18"/>
          <w:lang w:eastAsia="ko-KR"/>
        </w:rPr>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4C1425A8" w14:textId="77777777" w:rsidR="00E01867" w:rsidRDefault="00E01867" w:rsidP="00E01867">
      <w:pPr>
        <w:pStyle w:val="BodyText"/>
        <w:jc w:val="center"/>
      </w:pPr>
      <w:r>
        <w:t>---------------------------------</w:t>
      </w:r>
    </w:p>
    <w:p w14:paraId="19C88E1B" w14:textId="6B47231E" w:rsidR="00E97602" w:rsidRDefault="000942CC" w:rsidP="00ED0040">
      <w:pPr>
        <w:pStyle w:val="BodyText"/>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1DA2E925" w14:textId="330964D1" w:rsidR="00E01867" w:rsidRDefault="00E01867" w:rsidP="00E01867">
      <w:pPr>
        <w:pStyle w:val="BodyText"/>
        <w:jc w:val="center"/>
      </w:pPr>
      <w:r>
        <w:t>---------------------------------</w:t>
      </w:r>
    </w:p>
    <w:p w14:paraId="6620B309"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RAN3 understands from the RAN2 response that only the serving NTN Uu cell ID (</w:t>
      </w:r>
      <w:r w:rsidRPr="00BA0DD7">
        <w:rPr>
          <w:rFonts w:ascii="Arial" w:hAnsi="Arial" w:cs="Arial"/>
          <w:sz w:val="18"/>
          <w:szCs w:val="18"/>
          <w:lang w:val="en-US"/>
        </w:rPr>
        <w:t xml:space="preserve">broadcast </w:t>
      </w:r>
      <w:r w:rsidRPr="00BA0DD7">
        <w:rPr>
          <w:rFonts w:ascii="Arial" w:hAnsi="Arial" w:cs="Arial"/>
          <w:sz w:val="18"/>
          <w:szCs w:val="18"/>
          <w:lang w:eastAsia="ko-KR"/>
        </w:rPr>
        <w:t>cell ID of the serving cell</w:t>
      </w:r>
      <w:r w:rsidRPr="00BA0DD7">
        <w:rPr>
          <w:rFonts w:ascii="Arial" w:hAnsi="Arial" w:cs="Arial"/>
          <w:color w:val="000000"/>
          <w:sz w:val="18"/>
          <w:szCs w:val="18"/>
          <w:lang w:eastAsia="ko-KR"/>
        </w:rPr>
        <w:t xml:space="preserve">) and the broadcast TAC(s) would be available at initial access. </w:t>
      </w:r>
      <w:bookmarkStart w:id="2" w:name="_Hlk72833299"/>
      <w:r w:rsidRPr="00BA0DD7">
        <w:rPr>
          <w:rFonts w:ascii="Arial" w:hAnsi="Arial"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0F81425B" w14:textId="77777777" w:rsidR="006458EB" w:rsidRPr="00BA0DD7" w:rsidRDefault="006458EB" w:rsidP="006458EB">
      <w:pPr>
        <w:rPr>
          <w:rFonts w:ascii="Arial" w:hAnsi="Arial" w:cs="Arial"/>
          <w:color w:val="000000"/>
          <w:sz w:val="18"/>
          <w:szCs w:val="18"/>
          <w:lang w:eastAsia="ko-KR"/>
        </w:rPr>
      </w:pPr>
    </w:p>
    <w:p w14:paraId="335758D5" w14:textId="72A21A2F"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lastRenderedPageBreak/>
        <w:t xml:space="preserve">Regarding NNSF (and e.g. country selection), RAN3 understands that there may be cases where the NG-RAN is not able to </w:t>
      </w:r>
      <w:r w:rsidRPr="00BA0DD7">
        <w:rPr>
          <w:rFonts w:ascii="Arial" w:hAnsi="Arial" w:cs="Arial"/>
          <w:color w:val="000000"/>
          <w:sz w:val="18"/>
          <w:szCs w:val="18"/>
        </w:rPr>
        <w:t xml:space="preserve">guarantee the </w:t>
      </w:r>
      <w:r w:rsidRPr="00BA0DD7">
        <w:rPr>
          <w:rFonts w:ascii="Arial" w:hAnsi="Arial" w:cs="Arial"/>
          <w:color w:val="000000"/>
          <w:sz w:val="18"/>
          <w:szCs w:val="18"/>
          <w:lang w:eastAsia="ko-KR"/>
        </w:rPr>
        <w:t>select</w:t>
      </w:r>
      <w:r w:rsidRPr="00BA0DD7">
        <w:rPr>
          <w:rFonts w:ascii="Arial" w:hAnsi="Arial" w:cs="Arial"/>
          <w:color w:val="000000"/>
          <w:sz w:val="18"/>
          <w:szCs w:val="18"/>
        </w:rPr>
        <w:t>ion of</w:t>
      </w:r>
      <w:r w:rsidRPr="00BA0DD7">
        <w:rPr>
          <w:rFonts w:ascii="Arial" w:hAnsi="Arial" w:cs="Arial"/>
          <w:color w:val="000000"/>
          <w:sz w:val="18"/>
          <w:szCs w:val="18"/>
          <w:lang w:eastAsia="ko-KR"/>
        </w:rPr>
        <w:t xml:space="preserve"> the correct CN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access) seems useful, if at all possible, and RAN3 would like to ask RAN2 to check such feasibility.</w:t>
      </w:r>
    </w:p>
    <w:p w14:paraId="38F7B487"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ascii="Arial" w:hAnsi="Arial" w:cs="Arial"/>
          <w:color w:val="000000"/>
          <w:sz w:val="18"/>
          <w:szCs w:val="18"/>
          <w:lang w:eastAsia="ko-KR"/>
        </w:rPr>
        <w:t>or otherwise), and thereby construct a CGI provided in the ULI satisfying accuracy requirements comparable to those for TN.</w:t>
      </w:r>
    </w:p>
    <w:p w14:paraId="244EECC6" w14:textId="5841E722" w:rsidR="00D4249B" w:rsidRDefault="00E01867" w:rsidP="009F07D5">
      <w:pPr>
        <w:pStyle w:val="BodyText"/>
        <w:jc w:val="center"/>
      </w:pPr>
      <w:r>
        <w:t>---------------------------------</w:t>
      </w:r>
    </w:p>
    <w:p w14:paraId="38838483" w14:textId="7C41FD02" w:rsidR="006F6E3F" w:rsidRDefault="0028329E" w:rsidP="0015231B">
      <w:pPr>
        <w:pStyle w:val="BodyText"/>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35AB5E5" w14:textId="06964C1C" w:rsidR="00593B1E" w:rsidRPr="009E4DC4" w:rsidRDefault="006B7BE7" w:rsidP="0015231B">
      <w:pPr>
        <w:pStyle w:val="BodyText"/>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17479789" w14:textId="77777777" w:rsidTr="005C0063">
        <w:tc>
          <w:tcPr>
            <w:tcW w:w="1225" w:type="dxa"/>
          </w:tcPr>
          <w:p w14:paraId="2B17EEE7" w14:textId="77777777" w:rsidR="005803A4" w:rsidRPr="00262F05" w:rsidRDefault="005803A4" w:rsidP="005C0063">
            <w:pPr>
              <w:rPr>
                <w:rFonts w:ascii="Arial" w:hAnsi="Arial" w:cs="Arial"/>
                <w:sz w:val="20"/>
                <w:szCs w:val="20"/>
              </w:rPr>
            </w:pPr>
            <w:r>
              <w:rPr>
                <w:rFonts w:ascii="Arial" w:hAnsi="Arial" w:cs="Arial"/>
                <w:sz w:val="20"/>
                <w:szCs w:val="20"/>
              </w:rPr>
              <w:t>Company</w:t>
            </w:r>
          </w:p>
        </w:tc>
        <w:tc>
          <w:tcPr>
            <w:tcW w:w="8551" w:type="dxa"/>
          </w:tcPr>
          <w:p w14:paraId="5034DE79" w14:textId="77777777" w:rsidR="005803A4" w:rsidRPr="00262F05" w:rsidRDefault="005803A4" w:rsidP="005C0063">
            <w:pPr>
              <w:rPr>
                <w:rFonts w:ascii="Arial" w:hAnsi="Arial" w:cs="Arial"/>
                <w:sz w:val="20"/>
                <w:szCs w:val="20"/>
              </w:rPr>
            </w:pPr>
            <w:r>
              <w:rPr>
                <w:rFonts w:ascii="Arial" w:hAnsi="Arial" w:cs="Arial"/>
                <w:sz w:val="20"/>
                <w:szCs w:val="20"/>
              </w:rPr>
              <w:t>Comments</w:t>
            </w:r>
          </w:p>
        </w:tc>
      </w:tr>
      <w:tr w:rsidR="005803A4" w:rsidRPr="00200266" w14:paraId="6847D8CE" w14:textId="77777777" w:rsidTr="005C0063">
        <w:tc>
          <w:tcPr>
            <w:tcW w:w="1225" w:type="dxa"/>
          </w:tcPr>
          <w:p w14:paraId="308D1280" w14:textId="77777777" w:rsidR="005803A4" w:rsidRPr="00262F05" w:rsidRDefault="005803A4" w:rsidP="005C0063">
            <w:pPr>
              <w:rPr>
                <w:rFonts w:ascii="Arial" w:hAnsi="Arial" w:cs="Arial"/>
                <w:sz w:val="20"/>
                <w:szCs w:val="20"/>
              </w:rPr>
            </w:pPr>
          </w:p>
        </w:tc>
        <w:tc>
          <w:tcPr>
            <w:tcW w:w="8551" w:type="dxa"/>
          </w:tcPr>
          <w:p w14:paraId="2F0B8707" w14:textId="77777777" w:rsidR="005803A4" w:rsidRPr="00200266" w:rsidRDefault="005803A4" w:rsidP="005C0063">
            <w:pPr>
              <w:pStyle w:val="BodyText"/>
              <w:rPr>
                <w:sz w:val="20"/>
                <w:szCs w:val="20"/>
              </w:rPr>
            </w:pPr>
          </w:p>
        </w:tc>
      </w:tr>
    </w:tbl>
    <w:p w14:paraId="445BA4DD" w14:textId="77777777" w:rsidR="005803A4" w:rsidRDefault="005803A4" w:rsidP="0015231B">
      <w:pPr>
        <w:pStyle w:val="BodyText"/>
      </w:pPr>
    </w:p>
    <w:p w14:paraId="3BD72127" w14:textId="7DD7A25B" w:rsidR="006F6E3F" w:rsidRPr="009E4DC4" w:rsidRDefault="006F6E3F" w:rsidP="0015231B">
      <w:pPr>
        <w:pStyle w:val="BodyText"/>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6628C001" w14:textId="77777777" w:rsidTr="005C0063">
        <w:tc>
          <w:tcPr>
            <w:tcW w:w="1225" w:type="dxa"/>
          </w:tcPr>
          <w:p w14:paraId="275538B2" w14:textId="77777777" w:rsidR="005803A4" w:rsidRPr="00262F05" w:rsidRDefault="005803A4" w:rsidP="005C0063">
            <w:pPr>
              <w:rPr>
                <w:rFonts w:ascii="Arial" w:hAnsi="Arial" w:cs="Arial"/>
                <w:sz w:val="20"/>
                <w:szCs w:val="20"/>
              </w:rPr>
            </w:pPr>
            <w:r>
              <w:rPr>
                <w:rFonts w:ascii="Arial" w:hAnsi="Arial" w:cs="Arial"/>
                <w:sz w:val="20"/>
                <w:szCs w:val="20"/>
              </w:rPr>
              <w:t>Company</w:t>
            </w:r>
          </w:p>
        </w:tc>
        <w:tc>
          <w:tcPr>
            <w:tcW w:w="8551" w:type="dxa"/>
          </w:tcPr>
          <w:p w14:paraId="0B6CC0AF" w14:textId="77777777" w:rsidR="005803A4" w:rsidRPr="00262F05" w:rsidRDefault="005803A4" w:rsidP="005C0063">
            <w:pPr>
              <w:rPr>
                <w:rFonts w:ascii="Arial" w:hAnsi="Arial" w:cs="Arial"/>
                <w:sz w:val="20"/>
                <w:szCs w:val="20"/>
              </w:rPr>
            </w:pPr>
            <w:r>
              <w:rPr>
                <w:rFonts w:ascii="Arial" w:hAnsi="Arial" w:cs="Arial"/>
                <w:sz w:val="20"/>
                <w:szCs w:val="20"/>
              </w:rPr>
              <w:t>Comments</w:t>
            </w:r>
          </w:p>
        </w:tc>
      </w:tr>
      <w:tr w:rsidR="005803A4" w:rsidRPr="00200266" w14:paraId="1C4D0828" w14:textId="77777777" w:rsidTr="005C0063">
        <w:tc>
          <w:tcPr>
            <w:tcW w:w="1225" w:type="dxa"/>
          </w:tcPr>
          <w:p w14:paraId="445ADCAD" w14:textId="77777777" w:rsidR="005803A4" w:rsidRPr="00262F05" w:rsidRDefault="005803A4" w:rsidP="005C0063">
            <w:pPr>
              <w:rPr>
                <w:rFonts w:ascii="Arial" w:hAnsi="Arial" w:cs="Arial"/>
                <w:sz w:val="20"/>
                <w:szCs w:val="20"/>
              </w:rPr>
            </w:pPr>
          </w:p>
        </w:tc>
        <w:tc>
          <w:tcPr>
            <w:tcW w:w="8551" w:type="dxa"/>
          </w:tcPr>
          <w:p w14:paraId="6CD0AB6B" w14:textId="77777777" w:rsidR="005803A4" w:rsidRPr="00200266" w:rsidRDefault="005803A4" w:rsidP="005C0063">
            <w:pPr>
              <w:pStyle w:val="BodyText"/>
              <w:rPr>
                <w:sz w:val="20"/>
                <w:szCs w:val="20"/>
              </w:rPr>
            </w:pPr>
          </w:p>
        </w:tc>
      </w:tr>
    </w:tbl>
    <w:p w14:paraId="4902B53D" w14:textId="77777777" w:rsidR="005803A4" w:rsidRDefault="005803A4" w:rsidP="0015231B">
      <w:pPr>
        <w:pStyle w:val="BodyText"/>
      </w:pPr>
    </w:p>
    <w:p w14:paraId="0DB60A9F" w14:textId="06E513CF" w:rsidR="00C1723C" w:rsidRDefault="00C1723C" w:rsidP="003B07B9">
      <w:pPr>
        <w:pStyle w:val="BodyText"/>
        <w:ind w:left="1560" w:hanging="1560"/>
      </w:pPr>
    </w:p>
    <w:p w14:paraId="374D1A95" w14:textId="11990F7E" w:rsidR="00BD5F3F" w:rsidRPr="009E4DC4" w:rsidRDefault="00BD5F3F" w:rsidP="00BD5F3F">
      <w:pPr>
        <w:pStyle w:val="BodyText"/>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BD5F3F" w:rsidRPr="00262F05" w14:paraId="03EBE99E" w14:textId="77777777" w:rsidTr="005C0063">
        <w:tc>
          <w:tcPr>
            <w:tcW w:w="1225" w:type="dxa"/>
          </w:tcPr>
          <w:p w14:paraId="2401AA3C" w14:textId="77777777" w:rsidR="00BD5F3F" w:rsidRPr="00262F05" w:rsidRDefault="00BD5F3F" w:rsidP="005C0063">
            <w:pPr>
              <w:rPr>
                <w:rFonts w:ascii="Arial" w:hAnsi="Arial" w:cs="Arial"/>
                <w:sz w:val="20"/>
                <w:szCs w:val="20"/>
              </w:rPr>
            </w:pPr>
            <w:r>
              <w:rPr>
                <w:rFonts w:ascii="Arial" w:hAnsi="Arial" w:cs="Arial"/>
                <w:sz w:val="20"/>
                <w:szCs w:val="20"/>
              </w:rPr>
              <w:t>Company</w:t>
            </w:r>
          </w:p>
        </w:tc>
        <w:tc>
          <w:tcPr>
            <w:tcW w:w="8551" w:type="dxa"/>
          </w:tcPr>
          <w:p w14:paraId="6EEC8D0C" w14:textId="77777777" w:rsidR="00BD5F3F" w:rsidRPr="00262F05" w:rsidRDefault="00BD5F3F" w:rsidP="005C0063">
            <w:pPr>
              <w:rPr>
                <w:rFonts w:ascii="Arial" w:hAnsi="Arial" w:cs="Arial"/>
                <w:sz w:val="20"/>
                <w:szCs w:val="20"/>
              </w:rPr>
            </w:pPr>
            <w:r>
              <w:rPr>
                <w:rFonts w:ascii="Arial" w:hAnsi="Arial" w:cs="Arial"/>
                <w:sz w:val="20"/>
                <w:szCs w:val="20"/>
              </w:rPr>
              <w:t>Comments</w:t>
            </w:r>
          </w:p>
        </w:tc>
      </w:tr>
      <w:tr w:rsidR="00BD5F3F" w:rsidRPr="00200266" w14:paraId="322DCF90" w14:textId="77777777" w:rsidTr="005C0063">
        <w:tc>
          <w:tcPr>
            <w:tcW w:w="1225" w:type="dxa"/>
          </w:tcPr>
          <w:p w14:paraId="0C6E0760" w14:textId="77777777" w:rsidR="00BD5F3F" w:rsidRPr="00262F05" w:rsidRDefault="00BD5F3F" w:rsidP="005C0063">
            <w:pPr>
              <w:rPr>
                <w:rFonts w:ascii="Arial" w:hAnsi="Arial" w:cs="Arial"/>
                <w:sz w:val="20"/>
                <w:szCs w:val="20"/>
              </w:rPr>
            </w:pPr>
          </w:p>
        </w:tc>
        <w:tc>
          <w:tcPr>
            <w:tcW w:w="8551" w:type="dxa"/>
          </w:tcPr>
          <w:p w14:paraId="741DB175" w14:textId="77777777" w:rsidR="00BD5F3F" w:rsidRPr="00200266" w:rsidRDefault="00BD5F3F" w:rsidP="005C0063">
            <w:pPr>
              <w:pStyle w:val="BodyText"/>
              <w:rPr>
                <w:sz w:val="20"/>
                <w:szCs w:val="20"/>
              </w:rPr>
            </w:pPr>
          </w:p>
        </w:tc>
      </w:tr>
    </w:tbl>
    <w:p w14:paraId="4654BC8D" w14:textId="5411D156" w:rsidR="003703EC" w:rsidRPr="00CA66D9" w:rsidRDefault="003703EC" w:rsidP="003703EC">
      <w:pPr>
        <w:pStyle w:val="BodyText"/>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4569478D" w14:textId="77777777" w:rsidR="00640B9F" w:rsidRDefault="00640B9F" w:rsidP="00640B9F">
      <w:pPr>
        <w:pStyle w:val="BodyText"/>
      </w:pPr>
      <w:r>
        <w:t>...</w:t>
      </w:r>
    </w:p>
    <w:p w14:paraId="76986CD7" w14:textId="5B3A9363" w:rsidR="00755B2D" w:rsidRDefault="00755B2D" w:rsidP="00755B2D">
      <w:pPr>
        <w:pStyle w:val="BodyText"/>
        <w:ind w:left="1560" w:hanging="1560"/>
      </w:pPr>
    </w:p>
    <w:p w14:paraId="7135202B" w14:textId="1E2009CF" w:rsidR="003703EC" w:rsidRDefault="003703EC" w:rsidP="00755B2D">
      <w:pPr>
        <w:pStyle w:val="BodyText"/>
        <w:ind w:left="1560" w:hanging="1560"/>
      </w:pPr>
    </w:p>
    <w:p w14:paraId="4E250B29" w14:textId="77777777" w:rsidR="003703EC" w:rsidRDefault="003703EC" w:rsidP="00755B2D">
      <w:pPr>
        <w:pStyle w:val="BodyText"/>
        <w:ind w:left="1560" w:hanging="1560"/>
      </w:pPr>
    </w:p>
    <w:p w14:paraId="5328D616" w14:textId="6C4884E0" w:rsidR="00246FF2" w:rsidRDefault="00CF06B5" w:rsidP="00B63C6D">
      <w:pPr>
        <w:pStyle w:val="Proposal"/>
        <w:numPr>
          <w:ilvl w:val="0"/>
          <w:numId w:val="0"/>
        </w:numPr>
        <w:rPr>
          <w:b w:val="0"/>
          <w:bCs w:val="0"/>
        </w:rPr>
      </w:pPr>
      <w:r>
        <w:rPr>
          <w:b w:val="0"/>
          <w:bCs w:val="0"/>
        </w:rPr>
        <w:t xml:space="preserve">In the previous meeting it was agreed that multiple TACs per PLMN may be broadcasted to support multiple TACs per PLMAN. </w:t>
      </w:r>
      <w:r w:rsidR="00A75954">
        <w:rPr>
          <w:b w:val="0"/>
          <w:bCs w:val="0"/>
        </w:rPr>
        <w:t>In [</w:t>
      </w:r>
      <w:r w:rsidR="00631CCF">
        <w:rPr>
          <w:b w:val="0"/>
          <w:bCs w:val="0"/>
        </w:rPr>
        <w:t>1</w:t>
      </w:r>
      <w:r w:rsidR="00A75954">
        <w:rPr>
          <w:b w:val="0"/>
          <w:bCs w:val="0"/>
        </w:rPr>
        <w:t>] and [</w:t>
      </w:r>
      <w:r w:rsidR="008766B6">
        <w:rPr>
          <w:b w:val="0"/>
          <w:bCs w:val="0"/>
        </w:rPr>
        <w:t>5</w:t>
      </w:r>
      <w:r w:rsidR="00A75954">
        <w:rPr>
          <w:b w:val="0"/>
          <w:bCs w:val="0"/>
        </w:rPr>
        <w:t xml:space="preserve">] </w:t>
      </w:r>
      <w:r w:rsidR="00E80B87">
        <w:rPr>
          <w:b w:val="0"/>
          <w:bCs w:val="0"/>
        </w:rPr>
        <w:t>the soft TA switch is discussed</w:t>
      </w:r>
      <w:r w:rsidR="003062F6">
        <w:rPr>
          <w:b w:val="0"/>
          <w:bCs w:val="0"/>
        </w:rPr>
        <w:t>, where in [</w:t>
      </w:r>
      <w:r w:rsidR="00A87419">
        <w:rPr>
          <w:b w:val="0"/>
          <w:bCs w:val="0"/>
        </w:rPr>
        <w:t>5</w:t>
      </w:r>
      <w:r w:rsidR="003062F6">
        <w:rPr>
          <w:b w:val="0"/>
          <w:bCs w:val="0"/>
        </w:rPr>
        <w:t>] it is mentioned that the TA soft switch option should only be considered for earth fixed tracking area</w:t>
      </w:r>
      <w:r w:rsidR="00246FF2">
        <w:rPr>
          <w:b w:val="0"/>
          <w:bCs w:val="0"/>
        </w:rPr>
        <w:t xml:space="preserve">. </w:t>
      </w:r>
    </w:p>
    <w:p w14:paraId="700F27C3" w14:textId="0A0A0921" w:rsidR="00246FF2" w:rsidRPr="00DF497F" w:rsidRDefault="00246FF2" w:rsidP="00246FF2">
      <w:pPr>
        <w:pStyle w:val="BodyText"/>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1B64BD" w:rsidRPr="00262F05" w14:paraId="29C0EBFE" w14:textId="77777777" w:rsidTr="001B64BD">
        <w:tc>
          <w:tcPr>
            <w:tcW w:w="1089" w:type="dxa"/>
          </w:tcPr>
          <w:p w14:paraId="56F47AF6" w14:textId="77777777" w:rsidR="001B64BD" w:rsidRPr="00262F05" w:rsidRDefault="001B64BD" w:rsidP="005C0063">
            <w:pPr>
              <w:rPr>
                <w:rFonts w:ascii="Arial" w:hAnsi="Arial" w:cs="Arial"/>
                <w:sz w:val="20"/>
                <w:szCs w:val="20"/>
              </w:rPr>
            </w:pPr>
            <w:r>
              <w:rPr>
                <w:rFonts w:ascii="Arial" w:hAnsi="Arial" w:cs="Arial"/>
                <w:sz w:val="20"/>
                <w:szCs w:val="20"/>
              </w:rPr>
              <w:t>Company</w:t>
            </w:r>
          </w:p>
        </w:tc>
        <w:tc>
          <w:tcPr>
            <w:tcW w:w="891" w:type="dxa"/>
          </w:tcPr>
          <w:p w14:paraId="3D69C395" w14:textId="27CEC1E4" w:rsidR="001B64BD" w:rsidRDefault="001B64BD" w:rsidP="005C0063">
            <w:pPr>
              <w:rPr>
                <w:rFonts w:ascii="Arial" w:hAnsi="Arial" w:cs="Arial"/>
              </w:rPr>
            </w:pPr>
            <w:r w:rsidRPr="00A05A8B">
              <w:rPr>
                <w:rFonts w:ascii="Arial" w:hAnsi="Arial" w:cs="Arial"/>
                <w:sz w:val="20"/>
                <w:szCs w:val="20"/>
              </w:rPr>
              <w:t>Yes/No</w:t>
            </w:r>
          </w:p>
        </w:tc>
        <w:tc>
          <w:tcPr>
            <w:tcW w:w="7649" w:type="dxa"/>
          </w:tcPr>
          <w:p w14:paraId="7C1E1963" w14:textId="6A619A4F" w:rsidR="001B64BD" w:rsidRPr="00262F05" w:rsidRDefault="001B64BD" w:rsidP="005C0063">
            <w:pPr>
              <w:rPr>
                <w:rFonts w:ascii="Arial" w:hAnsi="Arial" w:cs="Arial"/>
                <w:sz w:val="20"/>
                <w:szCs w:val="20"/>
              </w:rPr>
            </w:pPr>
            <w:r>
              <w:rPr>
                <w:rFonts w:ascii="Arial" w:hAnsi="Arial" w:cs="Arial"/>
                <w:sz w:val="20"/>
                <w:szCs w:val="20"/>
              </w:rPr>
              <w:t>Comments</w:t>
            </w:r>
          </w:p>
        </w:tc>
      </w:tr>
      <w:tr w:rsidR="001B64BD" w:rsidRPr="00200266" w14:paraId="37F0B174" w14:textId="77777777" w:rsidTr="001B64BD">
        <w:tc>
          <w:tcPr>
            <w:tcW w:w="1089" w:type="dxa"/>
          </w:tcPr>
          <w:p w14:paraId="692A4105" w14:textId="77777777" w:rsidR="001B64BD" w:rsidRPr="00262F05" w:rsidRDefault="001B64BD" w:rsidP="005C0063">
            <w:pPr>
              <w:rPr>
                <w:rFonts w:ascii="Arial" w:hAnsi="Arial" w:cs="Arial"/>
                <w:sz w:val="20"/>
                <w:szCs w:val="20"/>
              </w:rPr>
            </w:pPr>
          </w:p>
        </w:tc>
        <w:tc>
          <w:tcPr>
            <w:tcW w:w="891" w:type="dxa"/>
          </w:tcPr>
          <w:p w14:paraId="354A892A" w14:textId="77777777" w:rsidR="001B64BD" w:rsidRPr="00200266" w:rsidRDefault="001B64BD" w:rsidP="005C0063">
            <w:pPr>
              <w:pStyle w:val="BodyText"/>
            </w:pPr>
          </w:p>
        </w:tc>
        <w:tc>
          <w:tcPr>
            <w:tcW w:w="7649" w:type="dxa"/>
          </w:tcPr>
          <w:p w14:paraId="150D3D2D" w14:textId="2E6D61B8" w:rsidR="001B64BD" w:rsidRPr="00200266" w:rsidRDefault="001B64BD" w:rsidP="005C0063">
            <w:pPr>
              <w:pStyle w:val="BodyText"/>
              <w:rPr>
                <w:sz w:val="20"/>
                <w:szCs w:val="20"/>
              </w:rPr>
            </w:pPr>
          </w:p>
        </w:tc>
      </w:tr>
    </w:tbl>
    <w:p w14:paraId="33927369" w14:textId="0410ABA7" w:rsidR="00AE3BA6" w:rsidRDefault="00AE3BA6" w:rsidP="00B63C6D">
      <w:pPr>
        <w:pStyle w:val="Proposal"/>
        <w:numPr>
          <w:ilvl w:val="0"/>
          <w:numId w:val="0"/>
        </w:numPr>
        <w:rPr>
          <w:b w:val="0"/>
          <w:bCs w:val="0"/>
        </w:rPr>
      </w:pPr>
    </w:p>
    <w:p w14:paraId="6C55F1F0" w14:textId="0E719F4E" w:rsidR="006847C8" w:rsidRDefault="00C477AA" w:rsidP="00B63C6D">
      <w:pPr>
        <w:pStyle w:val="Proposal"/>
        <w:numPr>
          <w:ilvl w:val="0"/>
          <w:numId w:val="0"/>
        </w:numPr>
        <w:rPr>
          <w:b w:val="0"/>
          <w:bCs w:val="0"/>
        </w:rPr>
      </w:pPr>
      <w:r>
        <w:rPr>
          <w:b w:val="0"/>
          <w:bCs w:val="0"/>
        </w:rPr>
        <w:t>In [</w:t>
      </w:r>
      <w:r w:rsidR="003D7476">
        <w:rPr>
          <w:b w:val="0"/>
          <w:bCs w:val="0"/>
        </w:rPr>
        <w:t>5</w:t>
      </w:r>
      <w:r>
        <w:rPr>
          <w:b w:val="0"/>
          <w:bCs w:val="0"/>
        </w:rPr>
        <w:t>]</w:t>
      </w:r>
      <w:r w:rsidR="006847C8">
        <w:rPr>
          <w:b w:val="0"/>
          <w:bCs w:val="0"/>
        </w:rPr>
        <w:t xml:space="preserve"> it is further discussed that there is a need to differentiate paging message when a cell is broadcasting multiple tracking areas</w:t>
      </w:r>
      <w:r w:rsidR="00D87F8C">
        <w:rPr>
          <w:b w:val="0"/>
          <w:bCs w:val="0"/>
        </w:rPr>
        <w:t xml:space="preserve"> by using some type of prior indication </w:t>
      </w:r>
      <w:r w:rsidR="001B64BD">
        <w:rPr>
          <w:b w:val="0"/>
          <w:bCs w:val="0"/>
        </w:rPr>
        <w:t xml:space="preserve">to the actual paging messages. </w:t>
      </w:r>
    </w:p>
    <w:p w14:paraId="2EF82C8E" w14:textId="12ED0D7D" w:rsidR="001B64BD" w:rsidRPr="00DF497F" w:rsidRDefault="001B64BD" w:rsidP="001B64BD">
      <w:pPr>
        <w:pStyle w:val="BodyText"/>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F4241F" w:rsidRPr="00262F05" w14:paraId="6D4D743C" w14:textId="77777777" w:rsidTr="005C0063">
        <w:tc>
          <w:tcPr>
            <w:tcW w:w="1089" w:type="dxa"/>
          </w:tcPr>
          <w:p w14:paraId="738C3295" w14:textId="77777777" w:rsidR="00F4241F" w:rsidRPr="00262F05" w:rsidRDefault="00F4241F" w:rsidP="005C0063">
            <w:pPr>
              <w:rPr>
                <w:rFonts w:ascii="Arial" w:hAnsi="Arial" w:cs="Arial"/>
                <w:sz w:val="20"/>
                <w:szCs w:val="20"/>
              </w:rPr>
            </w:pPr>
            <w:r>
              <w:rPr>
                <w:rFonts w:ascii="Arial" w:hAnsi="Arial" w:cs="Arial"/>
                <w:sz w:val="20"/>
                <w:szCs w:val="20"/>
              </w:rPr>
              <w:t>Company</w:t>
            </w:r>
          </w:p>
        </w:tc>
        <w:tc>
          <w:tcPr>
            <w:tcW w:w="891" w:type="dxa"/>
          </w:tcPr>
          <w:p w14:paraId="647D606F" w14:textId="77777777" w:rsidR="00F4241F" w:rsidRDefault="00F4241F" w:rsidP="005C0063">
            <w:pPr>
              <w:rPr>
                <w:rFonts w:ascii="Arial" w:hAnsi="Arial" w:cs="Arial"/>
              </w:rPr>
            </w:pPr>
            <w:r w:rsidRPr="00A05A8B">
              <w:rPr>
                <w:rFonts w:ascii="Arial" w:hAnsi="Arial" w:cs="Arial"/>
                <w:sz w:val="20"/>
                <w:szCs w:val="20"/>
              </w:rPr>
              <w:t>Yes/No</w:t>
            </w:r>
          </w:p>
        </w:tc>
        <w:tc>
          <w:tcPr>
            <w:tcW w:w="7649" w:type="dxa"/>
          </w:tcPr>
          <w:p w14:paraId="38E96827" w14:textId="77777777" w:rsidR="00F4241F" w:rsidRPr="00262F05" w:rsidRDefault="00F4241F" w:rsidP="005C0063">
            <w:pPr>
              <w:rPr>
                <w:rFonts w:ascii="Arial" w:hAnsi="Arial" w:cs="Arial"/>
                <w:sz w:val="20"/>
                <w:szCs w:val="20"/>
              </w:rPr>
            </w:pPr>
            <w:r>
              <w:rPr>
                <w:rFonts w:ascii="Arial" w:hAnsi="Arial" w:cs="Arial"/>
                <w:sz w:val="20"/>
                <w:szCs w:val="20"/>
              </w:rPr>
              <w:t>Comments</w:t>
            </w:r>
          </w:p>
        </w:tc>
      </w:tr>
      <w:tr w:rsidR="00F4241F" w:rsidRPr="00200266" w14:paraId="69D15ACE" w14:textId="77777777" w:rsidTr="005C0063">
        <w:tc>
          <w:tcPr>
            <w:tcW w:w="1089" w:type="dxa"/>
          </w:tcPr>
          <w:p w14:paraId="4F711A5B" w14:textId="77777777" w:rsidR="00F4241F" w:rsidRPr="00262F05" w:rsidRDefault="00F4241F" w:rsidP="005C0063">
            <w:pPr>
              <w:rPr>
                <w:rFonts w:ascii="Arial" w:hAnsi="Arial" w:cs="Arial"/>
                <w:sz w:val="20"/>
                <w:szCs w:val="20"/>
              </w:rPr>
            </w:pPr>
          </w:p>
        </w:tc>
        <w:tc>
          <w:tcPr>
            <w:tcW w:w="891" w:type="dxa"/>
          </w:tcPr>
          <w:p w14:paraId="410CF8F0" w14:textId="77777777" w:rsidR="00F4241F" w:rsidRPr="00200266" w:rsidRDefault="00F4241F" w:rsidP="005C0063">
            <w:pPr>
              <w:pStyle w:val="BodyText"/>
            </w:pPr>
          </w:p>
        </w:tc>
        <w:tc>
          <w:tcPr>
            <w:tcW w:w="7649" w:type="dxa"/>
          </w:tcPr>
          <w:p w14:paraId="29B6EDE6" w14:textId="77777777" w:rsidR="00F4241F" w:rsidRPr="00200266" w:rsidRDefault="00F4241F" w:rsidP="005C0063">
            <w:pPr>
              <w:pStyle w:val="BodyText"/>
              <w:rPr>
                <w:sz w:val="20"/>
                <w:szCs w:val="20"/>
              </w:rPr>
            </w:pPr>
          </w:p>
        </w:tc>
      </w:tr>
    </w:tbl>
    <w:p w14:paraId="2D709A76" w14:textId="77777777" w:rsidR="001B64BD" w:rsidRDefault="001B64BD" w:rsidP="00B63C6D">
      <w:pPr>
        <w:pStyle w:val="Proposal"/>
        <w:numPr>
          <w:ilvl w:val="0"/>
          <w:numId w:val="0"/>
        </w:numPr>
        <w:rPr>
          <w:b w:val="0"/>
          <w:bCs w:val="0"/>
        </w:rPr>
      </w:pPr>
    </w:p>
    <w:p w14:paraId="2C19D946" w14:textId="4305CD92" w:rsidR="009E4DC4" w:rsidRPr="00CA66D9" w:rsidRDefault="009E4DC4" w:rsidP="009E4DC4">
      <w:pPr>
        <w:pStyle w:val="BodyText"/>
        <w:rPr>
          <w:b/>
          <w:bCs/>
          <w:u w:val="single"/>
        </w:rPr>
      </w:pPr>
      <w:r>
        <w:rPr>
          <w:b/>
          <w:bCs/>
          <w:u w:val="single"/>
        </w:rPr>
        <w:t>Q7-Q8</w:t>
      </w:r>
      <w:r w:rsidRPr="00CA66D9">
        <w:rPr>
          <w:b/>
          <w:bCs/>
          <w:u w:val="single"/>
        </w:rPr>
        <w:t xml:space="preserve"> rapporteur summary: </w:t>
      </w:r>
    </w:p>
    <w:p w14:paraId="72EAD724" w14:textId="77777777" w:rsidR="00640B9F" w:rsidRDefault="00C477AA" w:rsidP="00640B9F">
      <w:pPr>
        <w:pStyle w:val="BodyText"/>
      </w:pPr>
      <w:r>
        <w:t xml:space="preserve"> </w:t>
      </w:r>
      <w:r w:rsidR="00640B9F">
        <w:t>...</w:t>
      </w:r>
    </w:p>
    <w:p w14:paraId="0E95D28E" w14:textId="364C8800" w:rsidR="00C477AA" w:rsidRDefault="009E4DC4" w:rsidP="009E4DC4">
      <w:pPr>
        <w:pStyle w:val="Proposal"/>
        <w:numPr>
          <w:ilvl w:val="0"/>
          <w:numId w:val="0"/>
        </w:numPr>
        <w:tabs>
          <w:tab w:val="clear" w:pos="1701"/>
          <w:tab w:val="left" w:pos="2160"/>
        </w:tabs>
        <w:rPr>
          <w:b w:val="0"/>
          <w:bCs w:val="0"/>
        </w:rPr>
      </w:pPr>
      <w:r>
        <w:rPr>
          <w:b w:val="0"/>
          <w:bCs w:val="0"/>
        </w:rPr>
        <w:tab/>
      </w:r>
    </w:p>
    <w:p w14:paraId="2EF37FE5" w14:textId="460BCF4B" w:rsidR="009E4DC4" w:rsidRDefault="009E4DC4" w:rsidP="009E4DC4">
      <w:pPr>
        <w:pStyle w:val="Proposal"/>
        <w:numPr>
          <w:ilvl w:val="0"/>
          <w:numId w:val="0"/>
        </w:numPr>
        <w:tabs>
          <w:tab w:val="clear" w:pos="1701"/>
          <w:tab w:val="left" w:pos="2160"/>
        </w:tabs>
        <w:rPr>
          <w:b w:val="0"/>
          <w:bCs w:val="0"/>
        </w:rPr>
      </w:pPr>
    </w:p>
    <w:p w14:paraId="4E1C3B40" w14:textId="77777777" w:rsidR="009E4DC4" w:rsidRPr="00987105" w:rsidRDefault="009E4DC4" w:rsidP="009E4DC4">
      <w:pPr>
        <w:pStyle w:val="Proposal"/>
        <w:numPr>
          <w:ilvl w:val="0"/>
          <w:numId w:val="0"/>
        </w:numPr>
        <w:tabs>
          <w:tab w:val="clear" w:pos="1701"/>
          <w:tab w:val="left" w:pos="2160"/>
        </w:tabs>
      </w:pPr>
    </w:p>
    <w:p w14:paraId="22B5E17E" w14:textId="4839081A" w:rsidR="00CF219D" w:rsidRDefault="00265C52" w:rsidP="003630F5">
      <w:pPr>
        <w:pStyle w:val="Heading2"/>
      </w:pPr>
      <w:r>
        <w:t>Idle mode mobility</w:t>
      </w:r>
    </w:p>
    <w:p w14:paraId="264DAD24" w14:textId="2D2FC6D0" w:rsidR="00265C52" w:rsidRDefault="00265C52" w:rsidP="00265C52">
      <w:pPr>
        <w:pStyle w:val="BodyText"/>
      </w:pPr>
      <w:r>
        <w:t xml:space="preserve">In RAN2#115-e the following agreements were taken regarding idle mode mobility in IoT NTN: </w:t>
      </w:r>
    </w:p>
    <w:p w14:paraId="28E85140" w14:textId="77777777" w:rsidR="002B7433" w:rsidRPr="000B2B8F" w:rsidRDefault="002B7433" w:rsidP="002B7433">
      <w:pPr>
        <w:pStyle w:val="Agreement"/>
        <w:rPr>
          <w:rFonts w:ascii="Arial" w:hAnsi="Arial" w:cs="Arial"/>
        </w:rPr>
      </w:pPr>
      <w:r w:rsidRPr="000B2B8F">
        <w:rPr>
          <w:rFonts w:ascii="Arial" w:hAnsi="Arial" w:cs="Arial"/>
        </w:rPr>
        <w:t>Cell selection / reselection procedures for NB-IoT and LTE-M in TN is the baseline in NB-IoT/LTE-M NTN.</w:t>
      </w:r>
    </w:p>
    <w:p w14:paraId="7381C536" w14:textId="77777777" w:rsidR="002B7433" w:rsidRPr="000B2B8F" w:rsidRDefault="002B7433" w:rsidP="002B7433">
      <w:pPr>
        <w:pStyle w:val="Agreement"/>
        <w:rPr>
          <w:rFonts w:ascii="Arial" w:hAnsi="Arial" w:cs="Arial"/>
        </w:rPr>
      </w:pPr>
      <w:r w:rsidRPr="000B2B8F">
        <w:rPr>
          <w:rFonts w:ascii="Arial" w:hAnsi="Arial" w:cs="Arial"/>
        </w:rPr>
        <w:t>RAN2 assumes that Satellite assistance information, e.g. for cell selection reselection, for serving cell is provided to UE.</w:t>
      </w:r>
    </w:p>
    <w:p w14:paraId="547794F6" w14:textId="77777777" w:rsidR="002B7433" w:rsidRPr="000B2B8F" w:rsidRDefault="002B7433" w:rsidP="002B7433">
      <w:pPr>
        <w:pStyle w:val="Agreement"/>
        <w:rPr>
          <w:rFonts w:ascii="Arial" w:hAnsi="Arial" w:cs="Arial"/>
        </w:rPr>
      </w:pPr>
      <w:r w:rsidRPr="000B2B8F">
        <w:rPr>
          <w:rFonts w:ascii="Arial" w:hAnsi="Arial" w:cs="Arial"/>
        </w:rPr>
        <w:t>Wait for the progress in RAN1 before discussion on whether satellite assistance information is broadcast in a separate information block.</w:t>
      </w:r>
    </w:p>
    <w:p w14:paraId="0A9A9463" w14:textId="77777777" w:rsidR="002B7433" w:rsidRPr="000B2B8F" w:rsidRDefault="002B7433" w:rsidP="002B7433">
      <w:pPr>
        <w:pStyle w:val="Agreement"/>
        <w:rPr>
          <w:rFonts w:ascii="Arial" w:hAnsi="Arial" w:cs="Arial"/>
        </w:rPr>
      </w:pPr>
      <w:r w:rsidRPr="000B2B8F">
        <w:rPr>
          <w:rFonts w:ascii="Arial" w:hAnsi="Arial" w:cs="Arial"/>
        </w:rPr>
        <w:t xml:space="preserve">The timing information on when a cell is going to stop serving the area is broadcast at least for the quasi-earth fixed case. FFS details. </w:t>
      </w:r>
    </w:p>
    <w:p w14:paraId="0CF80603" w14:textId="77777777" w:rsidR="00265C52" w:rsidRDefault="00265C52" w:rsidP="00265C52">
      <w:pPr>
        <w:pStyle w:val="BodyText"/>
      </w:pPr>
    </w:p>
    <w:p w14:paraId="6AA866E1" w14:textId="312C8D7C" w:rsidR="00DF37A3" w:rsidRPr="00DF37A3" w:rsidRDefault="00265C52" w:rsidP="00DF37A3">
      <w:pPr>
        <w:pStyle w:val="BodyText"/>
      </w:pPr>
      <w:r>
        <w:t xml:space="preserve">Also for reference we list the agreements taken in NR NTN last meeting: </w:t>
      </w:r>
    </w:p>
    <w:p w14:paraId="597FA44C" w14:textId="73A4B3B1"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szCs w:val="22"/>
        </w:rPr>
      </w:pPr>
      <w:r w:rsidRPr="00C87059">
        <w:rPr>
          <w:b/>
          <w:bCs/>
          <w:szCs w:val="22"/>
        </w:rPr>
        <w:t>Agreements</w:t>
      </w:r>
      <w:r w:rsidR="008A4F05" w:rsidRPr="00C87059">
        <w:rPr>
          <w:b/>
          <w:bCs/>
          <w:szCs w:val="22"/>
          <w:lang w:val="sv-SE"/>
        </w:rPr>
        <w:t xml:space="preserve"> (NR NTN)</w:t>
      </w:r>
      <w:r w:rsidRPr="00C87059">
        <w:rPr>
          <w:b/>
          <w:bCs/>
          <w:szCs w:val="22"/>
        </w:rPr>
        <w:t>:</w:t>
      </w:r>
    </w:p>
    <w:p w14:paraId="10CEDA4B"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Broadcast of cell stop time in SIB is only applicable to quasi earth fixed cell (not to moving cell). No further work in this release to address any moving cell specific details on using the cell stop time to assist measurements or cell reselection</w:t>
      </w:r>
    </w:p>
    <w:p w14:paraId="111AB645" w14:textId="2ACAE038"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For quasi-earth fixed cell, the reference location of the cell (serving cell or the neighbor cells) is broadcast in system information</w:t>
      </w:r>
    </w:p>
    <w:p w14:paraId="4D75D820" w14:textId="74FA7321"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UE should start measurements on neighbour cells before the serving cell stops covering the current area.</w:t>
      </w:r>
    </w:p>
    <w:p w14:paraId="3CF1276E" w14:textId="62D78A4B"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the broadcast “timing information on when a cell is going to stop serving the area” refers to the time when a cell stops covering the current area.</w:t>
      </w:r>
    </w:p>
    <w:p w14:paraId="4B438DC4" w14:textId="4DD14B50"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lastRenderedPageBreak/>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7F821ED"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10276ABB" w14:textId="77777777" w:rsidR="00265C52" w:rsidRDefault="00265C52" w:rsidP="00265C52">
      <w:pPr>
        <w:pStyle w:val="BodyText"/>
      </w:pPr>
    </w:p>
    <w:p w14:paraId="65DC36EC" w14:textId="0F2DA9D4" w:rsidR="00265C52" w:rsidRDefault="00265C52" w:rsidP="00265C52">
      <w:pPr>
        <w:pStyle w:val="BodyText"/>
      </w:pPr>
      <w:r>
        <w:t xml:space="preserve">For this meeting the following proposals have been made considering </w:t>
      </w:r>
      <w:r w:rsidR="00D72DA3">
        <w:t>idle mode mobility</w:t>
      </w:r>
      <w:r>
        <w:t xml:space="preserve"> for IoT NTN.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65C52" w:rsidRPr="00262F05" w14:paraId="71388D89" w14:textId="77777777" w:rsidTr="005C0063">
        <w:tc>
          <w:tcPr>
            <w:tcW w:w="1555" w:type="dxa"/>
          </w:tcPr>
          <w:p w14:paraId="4C33E947" w14:textId="77777777" w:rsidR="00265C52" w:rsidRPr="00262F05" w:rsidRDefault="00265C52" w:rsidP="005C0063">
            <w:pPr>
              <w:rPr>
                <w:rFonts w:ascii="Arial" w:hAnsi="Arial" w:cs="Arial"/>
                <w:sz w:val="20"/>
                <w:szCs w:val="20"/>
              </w:rPr>
            </w:pPr>
            <w:r w:rsidRPr="00262F05">
              <w:rPr>
                <w:rFonts w:ascii="Arial" w:hAnsi="Arial" w:cs="Arial"/>
                <w:sz w:val="20"/>
                <w:szCs w:val="20"/>
              </w:rPr>
              <w:t>Tdoc</w:t>
            </w:r>
          </w:p>
        </w:tc>
        <w:tc>
          <w:tcPr>
            <w:tcW w:w="8074" w:type="dxa"/>
          </w:tcPr>
          <w:p w14:paraId="7E89380F" w14:textId="77777777" w:rsidR="00265C52" w:rsidRPr="00262F05" w:rsidRDefault="00265C52" w:rsidP="005C0063">
            <w:pPr>
              <w:rPr>
                <w:rFonts w:ascii="Arial" w:hAnsi="Arial" w:cs="Arial"/>
                <w:sz w:val="20"/>
                <w:szCs w:val="20"/>
              </w:rPr>
            </w:pPr>
            <w:r w:rsidRPr="00262F05">
              <w:rPr>
                <w:rFonts w:ascii="Arial" w:hAnsi="Arial" w:cs="Arial"/>
                <w:sz w:val="20"/>
                <w:szCs w:val="20"/>
              </w:rPr>
              <w:t>Proposals</w:t>
            </w:r>
          </w:p>
        </w:tc>
      </w:tr>
      <w:tr w:rsidR="00200266" w:rsidRPr="00262F05" w14:paraId="7908ABCB" w14:textId="77777777" w:rsidTr="005C0063">
        <w:tc>
          <w:tcPr>
            <w:tcW w:w="1555" w:type="dxa"/>
          </w:tcPr>
          <w:p w14:paraId="24469180" w14:textId="06F9F0EB" w:rsidR="00200266" w:rsidRPr="00262F05" w:rsidRDefault="00200266" w:rsidP="005C0063">
            <w:pPr>
              <w:rPr>
                <w:rFonts w:ascii="Arial" w:hAnsi="Arial" w:cs="Arial"/>
                <w:sz w:val="20"/>
                <w:szCs w:val="20"/>
              </w:rPr>
            </w:pPr>
            <w:r>
              <w:rPr>
                <w:rFonts w:ascii="Arial" w:hAnsi="Arial" w:cs="Arial"/>
                <w:sz w:val="20"/>
                <w:szCs w:val="20"/>
              </w:rPr>
              <w:t>R2-2109</w:t>
            </w:r>
            <w:r w:rsidR="00781F9D">
              <w:rPr>
                <w:rFonts w:ascii="Arial" w:hAnsi="Arial" w:cs="Arial"/>
                <w:sz w:val="20"/>
                <w:szCs w:val="20"/>
              </w:rPr>
              <w:t>9</w:t>
            </w:r>
            <w:r w:rsidR="00692AA1">
              <w:rPr>
                <w:rFonts w:ascii="Arial" w:hAnsi="Arial" w:cs="Arial"/>
                <w:sz w:val="20"/>
                <w:szCs w:val="20"/>
              </w:rPr>
              <w:t>2</w:t>
            </w:r>
            <w:r w:rsidR="00781F9D">
              <w:rPr>
                <w:rFonts w:ascii="Arial" w:hAnsi="Arial" w:cs="Arial"/>
                <w:sz w:val="20"/>
                <w:szCs w:val="20"/>
              </w:rPr>
              <w:t>3</w:t>
            </w:r>
            <w:r>
              <w:rPr>
                <w:rFonts w:ascii="Arial" w:hAnsi="Arial" w:cs="Arial"/>
                <w:sz w:val="20"/>
                <w:szCs w:val="20"/>
              </w:rPr>
              <w:t xml:space="preserve"> (Mediatek)</w:t>
            </w:r>
          </w:p>
        </w:tc>
        <w:tc>
          <w:tcPr>
            <w:tcW w:w="8074" w:type="dxa"/>
          </w:tcPr>
          <w:p w14:paraId="19A2238F" w14:textId="77777777" w:rsidR="00200266" w:rsidRDefault="00200266" w:rsidP="00200266">
            <w:pPr>
              <w:pStyle w:val="BodyText"/>
              <w:rPr>
                <w:sz w:val="20"/>
                <w:szCs w:val="20"/>
              </w:rPr>
            </w:pPr>
            <w:r w:rsidRPr="002D0A7D">
              <w:rPr>
                <w:b/>
                <w:sz w:val="20"/>
                <w:szCs w:val="20"/>
              </w:rPr>
              <w:t xml:space="preserve">Proposal 1: </w:t>
            </w:r>
            <w:r w:rsidRPr="002D0A7D">
              <w:rPr>
                <w:sz w:val="20"/>
                <w:szCs w:val="20"/>
              </w:rPr>
              <w:t>Legacy eMTC and NB-IoT cell selection procedures and intra frequency measurements could be reused in IoT-NTN.</w:t>
            </w:r>
          </w:p>
          <w:p w14:paraId="4248AC59" w14:textId="11E858C4" w:rsidR="00200266" w:rsidRPr="00200266" w:rsidRDefault="00200266" w:rsidP="00200266">
            <w:pPr>
              <w:pStyle w:val="BodyText"/>
              <w:rPr>
                <w:sz w:val="18"/>
                <w:szCs w:val="18"/>
              </w:rPr>
            </w:pPr>
            <w:r w:rsidRPr="002D0A7D">
              <w:rPr>
                <w:b/>
                <w:sz w:val="20"/>
                <w:szCs w:val="20"/>
              </w:rPr>
              <w:t xml:space="preserve">Proposal 2: </w:t>
            </w:r>
            <w:r w:rsidRPr="002D0A7D">
              <w:rPr>
                <w:sz w:val="20"/>
                <w:szCs w:val="20"/>
              </w:rPr>
              <w:t>Legacy eMTC and NB-IoT priorities and frequency specific offsets can be reused to control TN-NTN cell re-selection.</w:t>
            </w:r>
            <w:r w:rsidRPr="002D0A7D">
              <w:rPr>
                <w:sz w:val="20"/>
                <w:szCs w:val="20"/>
              </w:rPr>
              <w:br/>
            </w:r>
            <w:r w:rsidRPr="002D0A7D">
              <w:rPr>
                <w:b/>
                <w:sz w:val="20"/>
                <w:szCs w:val="20"/>
              </w:rPr>
              <w:t xml:space="preserve">Proposal 3: </w:t>
            </w:r>
            <w:r w:rsidRPr="002D0A7D">
              <w:rPr>
                <w:sz w:val="20"/>
                <w:szCs w:val="20"/>
              </w:rPr>
              <w:t>Legacy eMTC and NB-IoT cell ranking schemes could be reused to trigger fast cell re-selection of upcoming neighbour cells in IoT-NTN.</w:t>
            </w:r>
            <w:r w:rsidRPr="002D0A7D">
              <w:rPr>
                <w:sz w:val="20"/>
                <w:szCs w:val="20"/>
              </w:rPr>
              <w:br/>
            </w:r>
            <w:r w:rsidRPr="002D0A7D">
              <w:rPr>
                <w:b/>
                <w:sz w:val="20"/>
                <w:szCs w:val="20"/>
              </w:rPr>
              <w:t xml:space="preserve">Proposal 4: </w:t>
            </w:r>
            <w:r w:rsidRPr="002D0A7D">
              <w:rPr>
                <w:sz w:val="20"/>
                <w:szCs w:val="20"/>
              </w:rPr>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1408AB6A" w14:textId="77777777" w:rsidTr="005C0063">
        <w:tc>
          <w:tcPr>
            <w:tcW w:w="1555" w:type="dxa"/>
          </w:tcPr>
          <w:p w14:paraId="61A44751" w14:textId="57A4BD6D" w:rsidR="00200266" w:rsidRPr="00262F05" w:rsidRDefault="007D0E1C" w:rsidP="005C0063">
            <w:pPr>
              <w:rPr>
                <w:rFonts w:ascii="Arial" w:hAnsi="Arial" w:cs="Arial"/>
                <w:sz w:val="20"/>
                <w:szCs w:val="20"/>
              </w:rPr>
            </w:pPr>
            <w:r>
              <w:rPr>
                <w:rFonts w:ascii="Arial" w:hAnsi="Arial" w:cs="Arial"/>
                <w:sz w:val="20"/>
                <w:szCs w:val="20"/>
              </w:rPr>
              <w:t>R2-2110113 (ZTE)</w:t>
            </w:r>
          </w:p>
        </w:tc>
        <w:tc>
          <w:tcPr>
            <w:tcW w:w="8074" w:type="dxa"/>
          </w:tcPr>
          <w:p w14:paraId="7650C7AA" w14:textId="2E1B9C81" w:rsidR="00200266" w:rsidRPr="007D0E1C" w:rsidRDefault="007D0E1C" w:rsidP="007D0E1C">
            <w:pPr>
              <w:pStyle w:val="BodyText"/>
              <w:rPr>
                <w:sz w:val="18"/>
                <w:szCs w:val="18"/>
              </w:rPr>
            </w:pPr>
            <w:r w:rsidRPr="00635FCD">
              <w:rPr>
                <w:b/>
                <w:sz w:val="20"/>
                <w:szCs w:val="20"/>
              </w:rPr>
              <w:t xml:space="preserve">Proposal 1a: </w:t>
            </w:r>
            <w:r w:rsidRPr="00635FCD">
              <w:rPr>
                <w:sz w:val="20"/>
                <w:szCs w:val="20"/>
              </w:rPr>
              <w:t>Location assisted cell reselection is not supported for IoT NTN in R17.</w:t>
            </w:r>
            <w:r w:rsidRPr="00700EA3">
              <w:rPr>
                <w:sz w:val="20"/>
                <w:szCs w:val="20"/>
              </w:rPr>
              <w:br/>
            </w:r>
            <w:r w:rsidRPr="00700EA3">
              <w:rPr>
                <w:b/>
                <w:sz w:val="20"/>
                <w:szCs w:val="20"/>
              </w:rPr>
              <w:t xml:space="preserve">Proposal 1b: </w:t>
            </w:r>
            <w:r w:rsidRPr="00700EA3">
              <w:rPr>
                <w:sz w:val="20"/>
                <w:szCs w:val="20"/>
              </w:rPr>
              <w:t>The satellite ephemeris and reference location for neighbour cell(s) are not provided to UE for cell (re)selection in IoT NTN.</w:t>
            </w:r>
            <w:r w:rsidRPr="00700EA3">
              <w:rPr>
                <w:sz w:val="20"/>
                <w:szCs w:val="20"/>
              </w:rPr>
              <w:br/>
            </w:r>
            <w:r w:rsidRPr="00700EA3">
              <w:rPr>
                <w:b/>
                <w:sz w:val="20"/>
                <w:szCs w:val="20"/>
              </w:rPr>
              <w:t xml:space="preserve">Proposal 2: </w:t>
            </w:r>
            <w:r w:rsidRPr="00700EA3">
              <w:rPr>
                <w:sz w:val="20"/>
                <w:szCs w:val="20"/>
              </w:rPr>
              <w:t>The timing information about when a neighbor cell is going to start serving the area is broadcast at least for the quasi-earth fixed case in IoT NTN.</w:t>
            </w:r>
          </w:p>
        </w:tc>
      </w:tr>
      <w:tr w:rsidR="00200266" w:rsidRPr="00262F05" w14:paraId="4C5D8463" w14:textId="77777777" w:rsidTr="005C0063">
        <w:tc>
          <w:tcPr>
            <w:tcW w:w="1555" w:type="dxa"/>
          </w:tcPr>
          <w:p w14:paraId="6AE1430A" w14:textId="2E847EAA" w:rsidR="00200266" w:rsidRPr="00262F05" w:rsidRDefault="007D0E1C" w:rsidP="005C0063">
            <w:pPr>
              <w:rPr>
                <w:rFonts w:ascii="Arial" w:hAnsi="Arial" w:cs="Arial"/>
                <w:sz w:val="20"/>
                <w:szCs w:val="20"/>
              </w:rPr>
            </w:pPr>
            <w:r>
              <w:rPr>
                <w:rFonts w:ascii="Arial" w:hAnsi="Arial" w:cs="Arial"/>
                <w:sz w:val="20"/>
                <w:szCs w:val="20"/>
              </w:rPr>
              <w:t>R2-2110146 (Nokia)</w:t>
            </w:r>
          </w:p>
        </w:tc>
        <w:tc>
          <w:tcPr>
            <w:tcW w:w="8074" w:type="dxa"/>
          </w:tcPr>
          <w:p w14:paraId="5ED5D51C" w14:textId="1ABB7227" w:rsidR="00200266" w:rsidRPr="000D7476" w:rsidRDefault="007D0E1C" w:rsidP="000D7476">
            <w:pPr>
              <w:pStyle w:val="BodyText"/>
              <w:rPr>
                <w:sz w:val="18"/>
                <w:szCs w:val="18"/>
              </w:rPr>
            </w:pPr>
            <w:r w:rsidRPr="00243743">
              <w:rPr>
                <w:b/>
                <w:sz w:val="20"/>
                <w:szCs w:val="20"/>
              </w:rPr>
              <w:t xml:space="preserve">Proposal 7: </w:t>
            </w:r>
            <w:r w:rsidRPr="00243743">
              <w:rPr>
                <w:sz w:val="20"/>
                <w:szCs w:val="20"/>
              </w:rPr>
              <w:t>RAN2 to consider modifications to the relaxed monitoring functionality based on UE location changes and ephemeris information instead of serving cell radio condition changes for IoT-NTN.</w:t>
            </w:r>
          </w:p>
        </w:tc>
      </w:tr>
      <w:tr w:rsidR="00200266" w:rsidRPr="00262F05" w14:paraId="43939F97" w14:textId="77777777" w:rsidTr="005C0063">
        <w:tc>
          <w:tcPr>
            <w:tcW w:w="1555" w:type="dxa"/>
          </w:tcPr>
          <w:p w14:paraId="53A573EC" w14:textId="0A5EFBC0" w:rsidR="00200266" w:rsidRPr="00262F05" w:rsidRDefault="007D0E1C" w:rsidP="005C0063">
            <w:pPr>
              <w:rPr>
                <w:rFonts w:ascii="Arial" w:hAnsi="Arial" w:cs="Arial"/>
                <w:sz w:val="20"/>
                <w:szCs w:val="20"/>
              </w:rPr>
            </w:pPr>
            <w:r>
              <w:rPr>
                <w:rFonts w:ascii="Arial" w:hAnsi="Arial" w:cs="Arial"/>
                <w:sz w:val="20"/>
                <w:szCs w:val="20"/>
              </w:rPr>
              <w:t>R2-2110480 (Huawei)</w:t>
            </w:r>
          </w:p>
        </w:tc>
        <w:tc>
          <w:tcPr>
            <w:tcW w:w="8074" w:type="dxa"/>
          </w:tcPr>
          <w:p w14:paraId="010135C8" w14:textId="77777777" w:rsidR="00C77876" w:rsidRPr="006E5422" w:rsidRDefault="00C77876" w:rsidP="00C77876">
            <w:pPr>
              <w:pStyle w:val="BodyText"/>
              <w:rPr>
                <w:sz w:val="18"/>
                <w:szCs w:val="18"/>
              </w:rPr>
            </w:pPr>
            <w:r w:rsidRPr="00B80D5F">
              <w:rPr>
                <w:b/>
                <w:sz w:val="20"/>
                <w:szCs w:val="20"/>
              </w:rPr>
              <w:t xml:space="preserve">Proposal 6: </w:t>
            </w:r>
            <w:r w:rsidRPr="00B80D5F">
              <w:rPr>
                <w:sz w:val="20"/>
                <w:szCs w:val="20"/>
              </w:rPr>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0D5CFE47" w14:textId="099DF279" w:rsidR="00200266" w:rsidRPr="00C77876" w:rsidRDefault="00C77876" w:rsidP="00C77876">
            <w:pPr>
              <w:pStyle w:val="BodyText"/>
              <w:rPr>
                <w:sz w:val="20"/>
                <w:szCs w:val="20"/>
              </w:rPr>
            </w:pPr>
            <w:r w:rsidRPr="006E5422">
              <w:rPr>
                <w:b/>
                <w:sz w:val="20"/>
                <w:szCs w:val="20"/>
              </w:rPr>
              <w:t xml:space="preserve">Proposal 12: </w:t>
            </w:r>
            <w:r w:rsidRPr="006E5422">
              <w:rPr>
                <w:sz w:val="20"/>
                <w:szCs w:val="20"/>
              </w:rPr>
              <w:t>The timing information on when a cell is going to stop serving the area for the quasi-earth fixed case is signalled in the same SIB as the ephemeris information.</w:t>
            </w:r>
          </w:p>
        </w:tc>
      </w:tr>
      <w:tr w:rsidR="00200266" w:rsidRPr="00262F05" w14:paraId="02CB53FD" w14:textId="77777777" w:rsidTr="005C0063">
        <w:tc>
          <w:tcPr>
            <w:tcW w:w="1555" w:type="dxa"/>
          </w:tcPr>
          <w:p w14:paraId="3D09EC3C" w14:textId="375F6897" w:rsidR="00200266" w:rsidRPr="00262F05" w:rsidRDefault="00C77876" w:rsidP="005C0063">
            <w:pPr>
              <w:rPr>
                <w:rFonts w:ascii="Arial" w:hAnsi="Arial" w:cs="Arial"/>
                <w:sz w:val="20"/>
                <w:szCs w:val="20"/>
              </w:rPr>
            </w:pPr>
            <w:r>
              <w:rPr>
                <w:rFonts w:ascii="Arial" w:hAnsi="Arial" w:cs="Arial"/>
                <w:sz w:val="20"/>
                <w:szCs w:val="20"/>
              </w:rPr>
              <w:t>R2-2110551 (Interdigital)</w:t>
            </w:r>
          </w:p>
        </w:tc>
        <w:tc>
          <w:tcPr>
            <w:tcW w:w="8074" w:type="dxa"/>
          </w:tcPr>
          <w:p w14:paraId="40B88B78" w14:textId="3F520C78" w:rsidR="00200266" w:rsidRPr="00C77876" w:rsidRDefault="00C77876" w:rsidP="00C77876">
            <w:pPr>
              <w:pStyle w:val="BodyText"/>
              <w:rPr>
                <w:sz w:val="18"/>
                <w:szCs w:val="18"/>
              </w:rPr>
            </w:pPr>
            <w:r w:rsidRPr="00635FCD">
              <w:rPr>
                <w:b/>
                <w:sz w:val="20"/>
                <w:szCs w:val="20"/>
              </w:rPr>
              <w:t xml:space="preserve">Proposal 1a: </w:t>
            </w:r>
            <w:r w:rsidRPr="00635FCD">
              <w:rPr>
                <w:sz w:val="20"/>
                <w:szCs w:val="20"/>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rPr>
                <w:sz w:val="20"/>
                <w:szCs w:val="20"/>
              </w:rPr>
              <w:br/>
            </w:r>
            <w:r w:rsidRPr="00843D6A">
              <w:rPr>
                <w:b/>
                <w:sz w:val="20"/>
                <w:szCs w:val="20"/>
              </w:rPr>
              <w:t xml:space="preserve">Proposal 1b: </w:t>
            </w:r>
            <w:r w:rsidRPr="00843D6A">
              <w:rPr>
                <w:sz w:val="20"/>
                <w:szCs w:val="20"/>
              </w:rPr>
              <w:t>Introduce an indication of neighbour cell start time for the quasi-earth fixed discontinuous coverage cas</w:t>
            </w:r>
            <w:r w:rsidR="001A64E4">
              <w:rPr>
                <w:sz w:val="20"/>
                <w:szCs w:val="20"/>
              </w:rPr>
              <w:t>e</w:t>
            </w:r>
            <w:r w:rsidRPr="00843D6A">
              <w:rPr>
                <w:sz w:val="20"/>
                <w:szCs w:val="20"/>
              </w:rPr>
              <w:br/>
            </w:r>
            <w:r w:rsidRPr="00843D6A">
              <w:rPr>
                <w:b/>
                <w:sz w:val="20"/>
                <w:szCs w:val="20"/>
              </w:rPr>
              <w:t xml:space="preserve">Proposal 1c: </w:t>
            </w:r>
            <w:r w:rsidRPr="00843D6A">
              <w:rPr>
                <w:sz w:val="20"/>
                <w:szCs w:val="20"/>
              </w:rPr>
              <w:t>If it is agreed to introduce an indication of neighbour cell start time for the quasi-earth fixed discontinuous coverage case, it may optionally also be used by the UE to optimise cell reselection in the continuous coverage case.</w:t>
            </w:r>
            <w:r w:rsidRPr="00843D6A">
              <w:rPr>
                <w:sz w:val="20"/>
                <w:szCs w:val="20"/>
              </w:rPr>
              <w:br/>
            </w:r>
            <w:r w:rsidRPr="00843D6A">
              <w:rPr>
                <w:b/>
                <w:sz w:val="20"/>
                <w:szCs w:val="20"/>
              </w:rPr>
              <w:t xml:space="preserve">Proposal 2a: </w:t>
            </w:r>
            <w:r w:rsidRPr="00843D6A">
              <w:rPr>
                <w:sz w:val="20"/>
                <w:szCs w:val="20"/>
              </w:rPr>
              <w:t>For earth moving cell, the reference location of the cell (serving cell or the neighbor cells) is broadcast in system information</w:t>
            </w:r>
            <w:r w:rsidRPr="00843D6A">
              <w:rPr>
                <w:sz w:val="20"/>
                <w:szCs w:val="20"/>
              </w:rPr>
              <w:br/>
            </w:r>
            <w:r w:rsidRPr="00843D6A">
              <w:rPr>
                <w:b/>
                <w:sz w:val="20"/>
                <w:szCs w:val="20"/>
              </w:rPr>
              <w:t xml:space="preserve">Proposal 2b: </w:t>
            </w:r>
            <w:r w:rsidRPr="00843D6A">
              <w:rPr>
                <w:sz w:val="20"/>
                <w:szCs w:val="20"/>
              </w:rPr>
              <w:t xml:space="preserve">If it is agreed for the case of earth moving cell to provide satellite location assistance information to the UE for estimation of the coverage gap timing using location </w:t>
            </w:r>
            <w:r w:rsidRPr="00843D6A">
              <w:rPr>
                <w:sz w:val="20"/>
                <w:szCs w:val="20"/>
              </w:rPr>
              <w:lastRenderedPageBreak/>
              <w:t>estimation, then this information can be used to estimate the cell change timing in the continuous coverage case.</w:t>
            </w:r>
          </w:p>
        </w:tc>
      </w:tr>
      <w:tr w:rsidR="00200266" w:rsidRPr="00262F05" w14:paraId="64180EC2" w14:textId="77777777" w:rsidTr="005C0063">
        <w:tc>
          <w:tcPr>
            <w:tcW w:w="1555" w:type="dxa"/>
          </w:tcPr>
          <w:p w14:paraId="75CFCF8D" w14:textId="7B6E2A1E" w:rsidR="00200266" w:rsidRPr="00262F05" w:rsidRDefault="00C77876" w:rsidP="005C0063">
            <w:pPr>
              <w:rPr>
                <w:rFonts w:ascii="Arial" w:hAnsi="Arial" w:cs="Arial"/>
                <w:sz w:val="20"/>
                <w:szCs w:val="20"/>
              </w:rPr>
            </w:pPr>
            <w:r>
              <w:rPr>
                <w:rFonts w:ascii="Arial" w:hAnsi="Arial" w:cs="Arial"/>
                <w:sz w:val="20"/>
                <w:szCs w:val="20"/>
              </w:rPr>
              <w:lastRenderedPageBreak/>
              <w:t>R2-2110770 (NEC)</w:t>
            </w:r>
          </w:p>
        </w:tc>
        <w:tc>
          <w:tcPr>
            <w:tcW w:w="8074" w:type="dxa"/>
          </w:tcPr>
          <w:p w14:paraId="405A5267" w14:textId="0FAADA77" w:rsidR="00200266" w:rsidRPr="00C77876" w:rsidRDefault="00C77876" w:rsidP="00C77876">
            <w:pPr>
              <w:pStyle w:val="BodyText"/>
              <w:rPr>
                <w:sz w:val="18"/>
                <w:szCs w:val="18"/>
              </w:rPr>
            </w:pPr>
            <w:r w:rsidRPr="00764294">
              <w:rPr>
                <w:b/>
                <w:sz w:val="20"/>
                <w:szCs w:val="20"/>
              </w:rPr>
              <w:t xml:space="preserve">Proposal 1: </w:t>
            </w:r>
            <w:r w:rsidRPr="00764294">
              <w:rPr>
                <w:sz w:val="20"/>
                <w:szCs w:val="20"/>
              </w:rPr>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rPr>
                <w:sz w:val="20"/>
                <w:szCs w:val="20"/>
              </w:rPr>
              <w:br/>
            </w:r>
            <w:r w:rsidRPr="00764294">
              <w:rPr>
                <w:b/>
                <w:sz w:val="20"/>
                <w:szCs w:val="20"/>
              </w:rPr>
              <w:t xml:space="preserve">Proposal 2: </w:t>
            </w:r>
            <w:r w:rsidRPr="00764294">
              <w:rPr>
                <w:sz w:val="20"/>
                <w:szCs w:val="20"/>
              </w:rPr>
              <w:t>Regarding using neighbour cell’s timing information, wait for progress in NR NTN or delay the discussion to future release.</w:t>
            </w:r>
          </w:p>
        </w:tc>
      </w:tr>
      <w:tr w:rsidR="00C77876" w:rsidRPr="00262F05" w14:paraId="16C1D0FC" w14:textId="77777777" w:rsidTr="005C0063">
        <w:tc>
          <w:tcPr>
            <w:tcW w:w="1555" w:type="dxa"/>
          </w:tcPr>
          <w:p w14:paraId="30AB1E68" w14:textId="3C7D5B96" w:rsidR="00C77876" w:rsidRPr="00262F05" w:rsidRDefault="00C77876" w:rsidP="005C0063">
            <w:pPr>
              <w:rPr>
                <w:rFonts w:ascii="Arial" w:hAnsi="Arial" w:cs="Arial"/>
                <w:sz w:val="20"/>
                <w:szCs w:val="20"/>
              </w:rPr>
            </w:pPr>
            <w:r>
              <w:rPr>
                <w:rFonts w:ascii="Arial" w:hAnsi="Arial" w:cs="Arial"/>
                <w:sz w:val="20"/>
                <w:szCs w:val="20"/>
              </w:rPr>
              <w:t>R2-2111030 (Xiaomi)</w:t>
            </w:r>
          </w:p>
        </w:tc>
        <w:tc>
          <w:tcPr>
            <w:tcW w:w="8074" w:type="dxa"/>
          </w:tcPr>
          <w:p w14:paraId="2FBA3CF8" w14:textId="4B592021" w:rsidR="00C77876" w:rsidRPr="00D72ADE" w:rsidRDefault="00C77876" w:rsidP="00D72ADE">
            <w:pPr>
              <w:pStyle w:val="BodyText"/>
              <w:rPr>
                <w:sz w:val="18"/>
                <w:szCs w:val="18"/>
              </w:rPr>
            </w:pPr>
            <w:r w:rsidRPr="00764294">
              <w:rPr>
                <w:b/>
                <w:sz w:val="20"/>
                <w:szCs w:val="20"/>
              </w:rPr>
              <w:t xml:space="preserve">Proposal 4: </w:t>
            </w:r>
            <w:r w:rsidRPr="00764294">
              <w:rPr>
                <w:sz w:val="20"/>
                <w:szCs w:val="20"/>
              </w:rPr>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rPr>
                <w:sz w:val="20"/>
                <w:szCs w:val="20"/>
              </w:rPr>
              <w:br/>
            </w:r>
            <w:r w:rsidRPr="00764294">
              <w:rPr>
                <w:b/>
                <w:sz w:val="20"/>
                <w:szCs w:val="20"/>
              </w:rPr>
              <w:t xml:space="preserve">Proposal 5: </w:t>
            </w:r>
            <w:r w:rsidRPr="00764294">
              <w:rPr>
                <w:sz w:val="20"/>
                <w:szCs w:val="20"/>
              </w:rPr>
              <w:t>When the gNB configure both stop time and NR cell selection/reselection parameters, UE should check both neighbour cell measurement conditions and if one of the conditions is met, the UE shall perform measurement on neighbour cells</w:t>
            </w:r>
          </w:p>
        </w:tc>
      </w:tr>
    </w:tbl>
    <w:p w14:paraId="77FB1921" w14:textId="77777777" w:rsidR="007179DE" w:rsidRDefault="007179DE" w:rsidP="002E5179">
      <w:pPr>
        <w:pStyle w:val="BodyText"/>
      </w:pPr>
    </w:p>
    <w:p w14:paraId="2780EA58" w14:textId="271B4032" w:rsidR="001D53D8" w:rsidRPr="001D53D8" w:rsidRDefault="00EF4830" w:rsidP="001D53D8">
      <w:pPr>
        <w:pStyle w:val="BodyText"/>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3B14906" w14:textId="5864A0FD"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4DA8EE1" w14:textId="77777777" w:rsidR="001D53D8" w:rsidRDefault="001D53D8" w:rsidP="002E5179">
      <w:pPr>
        <w:pStyle w:val="BodyText"/>
      </w:pPr>
    </w:p>
    <w:p w14:paraId="2087F6CB" w14:textId="3E7B0476" w:rsidR="00277FFB" w:rsidRDefault="00320923" w:rsidP="002E5179">
      <w:pPr>
        <w:pStyle w:val="BodyText"/>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6E3F8F8D" w14:textId="775F2ECF" w:rsidR="00266283" w:rsidRPr="00505533" w:rsidRDefault="00505533" w:rsidP="002E5179">
      <w:pPr>
        <w:pStyle w:val="BodyText"/>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1F91305E" w14:textId="77777777" w:rsidTr="00FC2931">
        <w:tc>
          <w:tcPr>
            <w:tcW w:w="1225" w:type="dxa"/>
          </w:tcPr>
          <w:p w14:paraId="594A17D6" w14:textId="3D5BDB38" w:rsidR="00FC2931" w:rsidRPr="00262F05" w:rsidRDefault="00FC2931" w:rsidP="005C0063">
            <w:pPr>
              <w:rPr>
                <w:rFonts w:ascii="Arial" w:hAnsi="Arial" w:cs="Arial"/>
                <w:sz w:val="20"/>
                <w:szCs w:val="20"/>
              </w:rPr>
            </w:pPr>
            <w:r>
              <w:rPr>
                <w:rFonts w:ascii="Arial" w:hAnsi="Arial" w:cs="Arial"/>
                <w:sz w:val="20"/>
                <w:szCs w:val="20"/>
              </w:rPr>
              <w:t>Company</w:t>
            </w:r>
          </w:p>
        </w:tc>
        <w:tc>
          <w:tcPr>
            <w:tcW w:w="897" w:type="dxa"/>
          </w:tcPr>
          <w:p w14:paraId="425409CA" w14:textId="77777777" w:rsidR="00FC2931" w:rsidRDefault="00FC2931" w:rsidP="005C0063">
            <w:pPr>
              <w:rPr>
                <w:rFonts w:ascii="Arial" w:hAnsi="Arial" w:cs="Arial"/>
                <w:sz w:val="20"/>
                <w:szCs w:val="20"/>
              </w:rPr>
            </w:pPr>
            <w:r>
              <w:rPr>
                <w:rFonts w:ascii="Arial" w:hAnsi="Arial" w:cs="Arial"/>
                <w:sz w:val="20"/>
                <w:szCs w:val="20"/>
              </w:rPr>
              <w:t xml:space="preserve">Support </w:t>
            </w:r>
          </w:p>
          <w:p w14:paraId="15074EEF" w14:textId="5C0F4052" w:rsidR="00FC2931" w:rsidRDefault="00FC2931" w:rsidP="005C0063">
            <w:pPr>
              <w:rPr>
                <w:rFonts w:ascii="Arial" w:hAnsi="Arial" w:cs="Arial"/>
                <w:sz w:val="20"/>
                <w:szCs w:val="20"/>
              </w:rPr>
            </w:pPr>
            <w:r>
              <w:rPr>
                <w:rFonts w:ascii="Arial" w:hAnsi="Arial" w:cs="Arial"/>
                <w:sz w:val="20"/>
                <w:szCs w:val="20"/>
              </w:rPr>
              <w:t>(Y/N)</w:t>
            </w:r>
          </w:p>
        </w:tc>
        <w:tc>
          <w:tcPr>
            <w:tcW w:w="7507" w:type="dxa"/>
          </w:tcPr>
          <w:p w14:paraId="0A815B1D" w14:textId="1F5EDB14" w:rsidR="00FC2931" w:rsidRPr="00262F05" w:rsidRDefault="00FC2931" w:rsidP="005C0063">
            <w:pPr>
              <w:rPr>
                <w:rFonts w:ascii="Arial" w:hAnsi="Arial" w:cs="Arial"/>
                <w:sz w:val="20"/>
                <w:szCs w:val="20"/>
              </w:rPr>
            </w:pPr>
            <w:r>
              <w:rPr>
                <w:rFonts w:ascii="Arial" w:hAnsi="Arial" w:cs="Arial"/>
                <w:sz w:val="20"/>
                <w:szCs w:val="20"/>
              </w:rPr>
              <w:t>Comments</w:t>
            </w:r>
          </w:p>
        </w:tc>
      </w:tr>
      <w:tr w:rsidR="00FC2931" w:rsidRPr="00200266" w14:paraId="648B6472" w14:textId="77777777" w:rsidTr="00FC2931">
        <w:tc>
          <w:tcPr>
            <w:tcW w:w="1225" w:type="dxa"/>
          </w:tcPr>
          <w:p w14:paraId="1FF94EE8" w14:textId="1C4940BF" w:rsidR="00FC2931" w:rsidRPr="00262F05" w:rsidRDefault="00FC2931" w:rsidP="005C0063">
            <w:pPr>
              <w:rPr>
                <w:rFonts w:ascii="Arial" w:hAnsi="Arial" w:cs="Arial"/>
                <w:sz w:val="20"/>
                <w:szCs w:val="20"/>
              </w:rPr>
            </w:pPr>
          </w:p>
        </w:tc>
        <w:tc>
          <w:tcPr>
            <w:tcW w:w="897" w:type="dxa"/>
          </w:tcPr>
          <w:p w14:paraId="2C087DC3" w14:textId="77777777" w:rsidR="00FC2931" w:rsidRPr="00200266" w:rsidRDefault="00FC2931" w:rsidP="005C0063">
            <w:pPr>
              <w:pStyle w:val="BodyText"/>
              <w:rPr>
                <w:sz w:val="20"/>
                <w:szCs w:val="20"/>
              </w:rPr>
            </w:pPr>
          </w:p>
        </w:tc>
        <w:tc>
          <w:tcPr>
            <w:tcW w:w="7507" w:type="dxa"/>
          </w:tcPr>
          <w:p w14:paraId="3A54DC12" w14:textId="46BF17FF" w:rsidR="00FC2931" w:rsidRPr="00200266" w:rsidRDefault="00FC2931" w:rsidP="005C0063">
            <w:pPr>
              <w:pStyle w:val="BodyText"/>
              <w:rPr>
                <w:sz w:val="20"/>
                <w:szCs w:val="20"/>
              </w:rPr>
            </w:pPr>
          </w:p>
        </w:tc>
      </w:tr>
    </w:tbl>
    <w:p w14:paraId="1573B3A6" w14:textId="77777777" w:rsidR="00FC2931" w:rsidRDefault="00FC2931" w:rsidP="002E5179">
      <w:pPr>
        <w:pStyle w:val="BodyText"/>
      </w:pPr>
    </w:p>
    <w:p w14:paraId="54CA8278" w14:textId="6838E319" w:rsidR="00CC6072" w:rsidRDefault="001016BB" w:rsidP="002E5179">
      <w:pPr>
        <w:pStyle w:val="BodyText"/>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4F0DBD15" w14:textId="02EAB9CE" w:rsidR="00081975" w:rsidRDefault="00277FFB" w:rsidP="002E5179">
      <w:pPr>
        <w:pStyle w:val="BodyText"/>
      </w:pPr>
      <w:r>
        <w:rPr>
          <w:b/>
          <w:bCs/>
        </w:rPr>
        <w:t>Q</w:t>
      </w:r>
      <w:r w:rsidR="008E2BA0">
        <w:rPr>
          <w:b/>
          <w:bCs/>
        </w:rPr>
        <w:t>10</w:t>
      </w:r>
      <w:r w:rsidR="00081975" w:rsidRPr="00A1039E">
        <w:rPr>
          <w:b/>
          <w:bCs/>
        </w:rPr>
        <w:t>:</w:t>
      </w:r>
      <w:r w:rsidR="00081975">
        <w:t xml:space="preserve"> RAN2 to discuss the following options: </w:t>
      </w:r>
    </w:p>
    <w:p w14:paraId="4D046EC3" w14:textId="302C4C8C" w:rsidR="00F574C8" w:rsidRDefault="00081975" w:rsidP="000D6CA1">
      <w:pPr>
        <w:pStyle w:val="BodyText"/>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79A86796" w14:textId="4BEE39CE" w:rsidR="000D6CA1" w:rsidRDefault="00F574C8" w:rsidP="000D6CA1">
      <w:pPr>
        <w:pStyle w:val="BodyText"/>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743396B" w14:textId="215E89FB" w:rsidR="00A75A45" w:rsidRPr="00277FFB" w:rsidRDefault="00FC41D5" w:rsidP="002E5179">
      <w:pPr>
        <w:pStyle w:val="BodyText"/>
      </w:pPr>
      <w:r>
        <w:tab/>
        <w:t>- 3. Other</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43B19A7D" w14:textId="77777777" w:rsidTr="005C0063">
        <w:tc>
          <w:tcPr>
            <w:tcW w:w="1225" w:type="dxa"/>
          </w:tcPr>
          <w:p w14:paraId="59E8BA1E" w14:textId="77777777" w:rsidR="00507260" w:rsidRPr="00262F05" w:rsidRDefault="00507260" w:rsidP="005C0063">
            <w:pPr>
              <w:rPr>
                <w:rFonts w:ascii="Arial" w:hAnsi="Arial" w:cs="Arial"/>
                <w:sz w:val="20"/>
                <w:szCs w:val="20"/>
              </w:rPr>
            </w:pPr>
            <w:r>
              <w:rPr>
                <w:rFonts w:ascii="Arial" w:hAnsi="Arial" w:cs="Arial"/>
                <w:sz w:val="20"/>
                <w:szCs w:val="20"/>
              </w:rPr>
              <w:t>Company</w:t>
            </w:r>
          </w:p>
        </w:tc>
        <w:tc>
          <w:tcPr>
            <w:tcW w:w="897" w:type="dxa"/>
          </w:tcPr>
          <w:p w14:paraId="5038E544" w14:textId="2B7ECDAB" w:rsidR="00507260" w:rsidRDefault="00507260" w:rsidP="005C0063">
            <w:pPr>
              <w:rPr>
                <w:rFonts w:ascii="Arial" w:hAnsi="Arial" w:cs="Arial"/>
                <w:sz w:val="20"/>
                <w:szCs w:val="20"/>
              </w:rPr>
            </w:pPr>
            <w:r>
              <w:rPr>
                <w:rFonts w:ascii="Arial" w:hAnsi="Arial" w:cs="Arial"/>
                <w:sz w:val="20"/>
                <w:szCs w:val="20"/>
              </w:rPr>
              <w:t>Support</w:t>
            </w:r>
            <w:r w:rsidR="00635FCD">
              <w:rPr>
                <w:rFonts w:ascii="Arial" w:hAnsi="Arial" w:cs="Arial"/>
                <w:sz w:val="20"/>
                <w:szCs w:val="20"/>
              </w:rPr>
              <w:t xml:space="preserve"> of option</w:t>
            </w:r>
            <w:r>
              <w:rPr>
                <w:rFonts w:ascii="Arial" w:hAnsi="Arial" w:cs="Arial"/>
                <w:sz w:val="20"/>
                <w:szCs w:val="20"/>
              </w:rPr>
              <w:t xml:space="preserve"> </w:t>
            </w:r>
          </w:p>
          <w:p w14:paraId="31C04FC6" w14:textId="070C446D" w:rsidR="00507260" w:rsidRDefault="00507260" w:rsidP="005C0063">
            <w:pPr>
              <w:rPr>
                <w:rFonts w:ascii="Arial" w:hAnsi="Arial" w:cs="Arial"/>
                <w:sz w:val="20"/>
                <w:szCs w:val="20"/>
              </w:rPr>
            </w:pPr>
            <w:r>
              <w:rPr>
                <w:rFonts w:ascii="Arial" w:hAnsi="Arial" w:cs="Arial"/>
                <w:sz w:val="20"/>
                <w:szCs w:val="20"/>
              </w:rPr>
              <w:lastRenderedPageBreak/>
              <w:t>(1/2/3)</w:t>
            </w:r>
          </w:p>
        </w:tc>
        <w:tc>
          <w:tcPr>
            <w:tcW w:w="7507" w:type="dxa"/>
          </w:tcPr>
          <w:p w14:paraId="39C13240" w14:textId="77777777" w:rsidR="00507260" w:rsidRPr="00262F05" w:rsidRDefault="00507260" w:rsidP="005C0063">
            <w:pPr>
              <w:rPr>
                <w:rFonts w:ascii="Arial" w:hAnsi="Arial" w:cs="Arial"/>
                <w:sz w:val="20"/>
                <w:szCs w:val="20"/>
              </w:rPr>
            </w:pPr>
            <w:r>
              <w:rPr>
                <w:rFonts w:ascii="Arial" w:hAnsi="Arial" w:cs="Arial"/>
                <w:sz w:val="20"/>
                <w:szCs w:val="20"/>
              </w:rPr>
              <w:lastRenderedPageBreak/>
              <w:t>Comments</w:t>
            </w:r>
          </w:p>
        </w:tc>
      </w:tr>
      <w:tr w:rsidR="00507260" w:rsidRPr="00200266" w14:paraId="3B137286" w14:textId="77777777" w:rsidTr="005C0063">
        <w:tc>
          <w:tcPr>
            <w:tcW w:w="1225" w:type="dxa"/>
          </w:tcPr>
          <w:p w14:paraId="0F809411" w14:textId="77777777" w:rsidR="00507260" w:rsidRPr="00262F05" w:rsidRDefault="00507260" w:rsidP="005C0063">
            <w:pPr>
              <w:rPr>
                <w:rFonts w:ascii="Arial" w:hAnsi="Arial" w:cs="Arial"/>
                <w:sz w:val="20"/>
                <w:szCs w:val="20"/>
              </w:rPr>
            </w:pPr>
          </w:p>
        </w:tc>
        <w:tc>
          <w:tcPr>
            <w:tcW w:w="897" w:type="dxa"/>
          </w:tcPr>
          <w:p w14:paraId="52BCFDCE" w14:textId="77777777" w:rsidR="00507260" w:rsidRPr="00200266" w:rsidRDefault="00507260" w:rsidP="005C0063">
            <w:pPr>
              <w:pStyle w:val="BodyText"/>
              <w:rPr>
                <w:sz w:val="20"/>
                <w:szCs w:val="20"/>
              </w:rPr>
            </w:pPr>
          </w:p>
        </w:tc>
        <w:tc>
          <w:tcPr>
            <w:tcW w:w="7507" w:type="dxa"/>
          </w:tcPr>
          <w:p w14:paraId="3761B96E" w14:textId="77777777" w:rsidR="00507260" w:rsidRPr="00200266" w:rsidRDefault="00507260" w:rsidP="005C0063">
            <w:pPr>
              <w:pStyle w:val="BodyText"/>
              <w:rPr>
                <w:sz w:val="20"/>
                <w:szCs w:val="20"/>
              </w:rPr>
            </w:pPr>
          </w:p>
        </w:tc>
      </w:tr>
    </w:tbl>
    <w:p w14:paraId="1A7108AC" w14:textId="708F2BA7" w:rsidR="00F74540" w:rsidRDefault="00F74540" w:rsidP="002E5179">
      <w:pPr>
        <w:pStyle w:val="BodyText"/>
      </w:pPr>
    </w:p>
    <w:p w14:paraId="3F8A97B6" w14:textId="77777777" w:rsidR="007604EF" w:rsidRDefault="007604EF" w:rsidP="002E5179">
      <w:pPr>
        <w:pStyle w:val="BodyText"/>
      </w:pPr>
    </w:p>
    <w:p w14:paraId="16B63CCF" w14:textId="619964BE" w:rsidR="0051463D" w:rsidRDefault="00246161" w:rsidP="002E5179">
      <w:pPr>
        <w:pStyle w:val="BodyText"/>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23B2577A" w14:textId="6C9473F5" w:rsidR="00266283" w:rsidRPr="00E03D07" w:rsidRDefault="00105728" w:rsidP="002E5179">
      <w:pPr>
        <w:pStyle w:val="BodyText"/>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1C19BF5" w14:textId="77777777" w:rsidTr="005C0063">
        <w:tc>
          <w:tcPr>
            <w:tcW w:w="1225" w:type="dxa"/>
          </w:tcPr>
          <w:p w14:paraId="103C5997" w14:textId="77777777" w:rsidR="007E0E31" w:rsidRPr="00262F05" w:rsidRDefault="007E0E31" w:rsidP="005C0063">
            <w:pPr>
              <w:rPr>
                <w:rFonts w:ascii="Arial" w:hAnsi="Arial" w:cs="Arial"/>
                <w:sz w:val="20"/>
                <w:szCs w:val="20"/>
              </w:rPr>
            </w:pPr>
            <w:r>
              <w:rPr>
                <w:rFonts w:ascii="Arial" w:hAnsi="Arial" w:cs="Arial"/>
                <w:sz w:val="20"/>
                <w:szCs w:val="20"/>
              </w:rPr>
              <w:t>Company</w:t>
            </w:r>
          </w:p>
        </w:tc>
        <w:tc>
          <w:tcPr>
            <w:tcW w:w="897" w:type="dxa"/>
          </w:tcPr>
          <w:p w14:paraId="6AEB0320" w14:textId="211BE065" w:rsidR="007E0E31" w:rsidRDefault="001D356E" w:rsidP="005C0063">
            <w:pPr>
              <w:rPr>
                <w:rFonts w:ascii="Arial" w:hAnsi="Arial" w:cs="Arial"/>
                <w:sz w:val="20"/>
                <w:szCs w:val="20"/>
              </w:rPr>
            </w:pPr>
            <w:r>
              <w:rPr>
                <w:rFonts w:ascii="Arial" w:hAnsi="Arial" w:cs="Arial"/>
                <w:sz w:val="20"/>
                <w:szCs w:val="20"/>
              </w:rPr>
              <w:t>Y/N</w:t>
            </w:r>
          </w:p>
        </w:tc>
        <w:tc>
          <w:tcPr>
            <w:tcW w:w="7507" w:type="dxa"/>
          </w:tcPr>
          <w:p w14:paraId="54E3C9CD" w14:textId="77777777" w:rsidR="007E0E31" w:rsidRPr="00262F05" w:rsidRDefault="007E0E31" w:rsidP="005C0063">
            <w:pPr>
              <w:rPr>
                <w:rFonts w:ascii="Arial" w:hAnsi="Arial" w:cs="Arial"/>
                <w:sz w:val="20"/>
                <w:szCs w:val="20"/>
              </w:rPr>
            </w:pPr>
            <w:r>
              <w:rPr>
                <w:rFonts w:ascii="Arial" w:hAnsi="Arial" w:cs="Arial"/>
                <w:sz w:val="20"/>
                <w:szCs w:val="20"/>
              </w:rPr>
              <w:t>Comments</w:t>
            </w:r>
          </w:p>
        </w:tc>
      </w:tr>
      <w:tr w:rsidR="007E0E31" w:rsidRPr="00200266" w14:paraId="60362FE3" w14:textId="77777777" w:rsidTr="005C0063">
        <w:tc>
          <w:tcPr>
            <w:tcW w:w="1225" w:type="dxa"/>
          </w:tcPr>
          <w:p w14:paraId="3B88E1B7" w14:textId="77777777" w:rsidR="007E0E31" w:rsidRPr="00262F05" w:rsidRDefault="007E0E31" w:rsidP="005C0063">
            <w:pPr>
              <w:rPr>
                <w:rFonts w:ascii="Arial" w:hAnsi="Arial" w:cs="Arial"/>
                <w:sz w:val="20"/>
                <w:szCs w:val="20"/>
              </w:rPr>
            </w:pPr>
          </w:p>
        </w:tc>
        <w:tc>
          <w:tcPr>
            <w:tcW w:w="897" w:type="dxa"/>
          </w:tcPr>
          <w:p w14:paraId="0D480FE9" w14:textId="77777777" w:rsidR="007E0E31" w:rsidRPr="00200266" w:rsidRDefault="007E0E31" w:rsidP="005C0063">
            <w:pPr>
              <w:pStyle w:val="BodyText"/>
              <w:rPr>
                <w:sz w:val="20"/>
                <w:szCs w:val="20"/>
              </w:rPr>
            </w:pPr>
          </w:p>
        </w:tc>
        <w:tc>
          <w:tcPr>
            <w:tcW w:w="7507" w:type="dxa"/>
          </w:tcPr>
          <w:p w14:paraId="20971CBD" w14:textId="77777777" w:rsidR="007E0E31" w:rsidRPr="00200266" w:rsidRDefault="007E0E31" w:rsidP="005C0063">
            <w:pPr>
              <w:pStyle w:val="BodyText"/>
              <w:rPr>
                <w:sz w:val="20"/>
                <w:szCs w:val="20"/>
              </w:rPr>
            </w:pPr>
          </w:p>
        </w:tc>
      </w:tr>
    </w:tbl>
    <w:p w14:paraId="100FB4A7" w14:textId="77777777" w:rsidR="00F74540" w:rsidRDefault="00F74540" w:rsidP="002E5179">
      <w:pPr>
        <w:pStyle w:val="BodyText"/>
      </w:pPr>
    </w:p>
    <w:p w14:paraId="3BACC985" w14:textId="4E2D982F" w:rsidR="00C14F97" w:rsidRDefault="007B4145" w:rsidP="002E5179">
      <w:pPr>
        <w:pStyle w:val="BodyText"/>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0AD5173E" w14:textId="757D15AB" w:rsidR="001A2180" w:rsidRPr="004B2D35" w:rsidRDefault="00985C5B" w:rsidP="001A2180">
      <w:pPr>
        <w:pStyle w:val="BodyText"/>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310A2EA9" w14:textId="77777777" w:rsidR="00640B9F" w:rsidRDefault="00640B9F" w:rsidP="00640B9F">
      <w:pPr>
        <w:pStyle w:val="BodyText"/>
      </w:pPr>
      <w:r>
        <w:t>...</w:t>
      </w:r>
    </w:p>
    <w:p w14:paraId="231E5B73" w14:textId="2EEE663E" w:rsidR="001A2180" w:rsidRDefault="001A2180" w:rsidP="001A2180">
      <w:pPr>
        <w:pStyle w:val="BodyText"/>
      </w:pPr>
    </w:p>
    <w:p w14:paraId="6B0E91AF" w14:textId="77777777" w:rsidR="00F74540" w:rsidRDefault="00F74540" w:rsidP="002E5179">
      <w:pPr>
        <w:pStyle w:val="BodyText"/>
      </w:pPr>
    </w:p>
    <w:p w14:paraId="4A6F1429" w14:textId="77777777" w:rsidR="00800089" w:rsidRDefault="00800089" w:rsidP="002E5179">
      <w:pPr>
        <w:pStyle w:val="BodyText"/>
      </w:pPr>
    </w:p>
    <w:p w14:paraId="445F5CC0" w14:textId="68F13CD4" w:rsidR="00EF277D" w:rsidRDefault="008F6F7F" w:rsidP="002E5179">
      <w:pPr>
        <w:pStyle w:val="BodyText"/>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FB07FF2" w14:textId="00E49E88" w:rsidR="000614CF" w:rsidRPr="00292A51" w:rsidRDefault="006C2A59" w:rsidP="002E5179">
      <w:pPr>
        <w:pStyle w:val="BodyText"/>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292A51" w:rsidRPr="00262F05" w14:paraId="323116D5" w14:textId="77777777" w:rsidTr="005C0063">
        <w:tc>
          <w:tcPr>
            <w:tcW w:w="1082" w:type="dxa"/>
          </w:tcPr>
          <w:p w14:paraId="5F78BF3A" w14:textId="77777777" w:rsidR="00292A51" w:rsidRPr="00262F05" w:rsidRDefault="00292A51" w:rsidP="005C0063">
            <w:pPr>
              <w:rPr>
                <w:rFonts w:ascii="Arial" w:hAnsi="Arial" w:cs="Arial"/>
                <w:sz w:val="20"/>
                <w:szCs w:val="20"/>
              </w:rPr>
            </w:pPr>
            <w:r>
              <w:rPr>
                <w:rFonts w:ascii="Arial" w:hAnsi="Arial" w:cs="Arial"/>
                <w:sz w:val="20"/>
                <w:szCs w:val="20"/>
              </w:rPr>
              <w:t>Company</w:t>
            </w:r>
          </w:p>
        </w:tc>
        <w:tc>
          <w:tcPr>
            <w:tcW w:w="1181" w:type="dxa"/>
          </w:tcPr>
          <w:p w14:paraId="364CEE96" w14:textId="7E67A9BB" w:rsidR="00292A51" w:rsidRDefault="00292A51" w:rsidP="005C0063">
            <w:pPr>
              <w:rPr>
                <w:rFonts w:ascii="Arial" w:hAnsi="Arial" w:cs="Arial"/>
              </w:rPr>
            </w:pPr>
            <w:r>
              <w:rPr>
                <w:rFonts w:ascii="Arial" w:hAnsi="Arial" w:cs="Arial"/>
                <w:sz w:val="20"/>
                <w:szCs w:val="20"/>
              </w:rPr>
              <w:t>Supported</w:t>
            </w:r>
            <w:r w:rsidRPr="0011136C">
              <w:rPr>
                <w:rFonts w:ascii="Arial" w:hAnsi="Arial" w:cs="Arial"/>
                <w:sz w:val="20"/>
                <w:szCs w:val="20"/>
              </w:rPr>
              <w:t xml:space="preserve"> / not </w:t>
            </w:r>
            <w:r>
              <w:rPr>
                <w:rFonts w:ascii="Arial" w:hAnsi="Arial" w:cs="Arial"/>
                <w:sz w:val="20"/>
                <w:szCs w:val="20"/>
              </w:rPr>
              <w:t>supported</w:t>
            </w:r>
          </w:p>
        </w:tc>
        <w:tc>
          <w:tcPr>
            <w:tcW w:w="7366" w:type="dxa"/>
          </w:tcPr>
          <w:p w14:paraId="4069B427" w14:textId="77777777" w:rsidR="00292A51" w:rsidRPr="00262F05" w:rsidRDefault="00292A51" w:rsidP="005C0063">
            <w:pPr>
              <w:rPr>
                <w:rFonts w:ascii="Arial" w:hAnsi="Arial" w:cs="Arial"/>
                <w:sz w:val="20"/>
                <w:szCs w:val="20"/>
              </w:rPr>
            </w:pPr>
            <w:r>
              <w:rPr>
                <w:rFonts w:ascii="Arial" w:hAnsi="Arial" w:cs="Arial"/>
                <w:sz w:val="20"/>
                <w:szCs w:val="20"/>
              </w:rPr>
              <w:t>Comments</w:t>
            </w:r>
          </w:p>
        </w:tc>
      </w:tr>
      <w:tr w:rsidR="00292A51" w:rsidRPr="00200266" w14:paraId="146B5564" w14:textId="77777777" w:rsidTr="005C0063">
        <w:tc>
          <w:tcPr>
            <w:tcW w:w="1082" w:type="dxa"/>
          </w:tcPr>
          <w:p w14:paraId="2045BAFA" w14:textId="77777777" w:rsidR="00292A51" w:rsidRPr="00262F05" w:rsidRDefault="00292A51" w:rsidP="005C0063">
            <w:pPr>
              <w:rPr>
                <w:rFonts w:ascii="Arial" w:hAnsi="Arial" w:cs="Arial"/>
                <w:sz w:val="20"/>
                <w:szCs w:val="20"/>
              </w:rPr>
            </w:pPr>
          </w:p>
        </w:tc>
        <w:tc>
          <w:tcPr>
            <w:tcW w:w="1181" w:type="dxa"/>
          </w:tcPr>
          <w:p w14:paraId="2E22DB3E" w14:textId="77777777" w:rsidR="00292A51" w:rsidRPr="00200266" w:rsidRDefault="00292A51" w:rsidP="005C0063">
            <w:pPr>
              <w:pStyle w:val="BodyText"/>
            </w:pPr>
          </w:p>
        </w:tc>
        <w:tc>
          <w:tcPr>
            <w:tcW w:w="7366" w:type="dxa"/>
          </w:tcPr>
          <w:p w14:paraId="0A41ABE0" w14:textId="77777777" w:rsidR="00292A51" w:rsidRPr="00200266" w:rsidRDefault="00292A51" w:rsidP="005C0063">
            <w:pPr>
              <w:pStyle w:val="BodyText"/>
              <w:rPr>
                <w:sz w:val="20"/>
                <w:szCs w:val="20"/>
              </w:rPr>
            </w:pPr>
          </w:p>
        </w:tc>
      </w:tr>
    </w:tbl>
    <w:p w14:paraId="0AA10CE7" w14:textId="77777777" w:rsidR="00292A51" w:rsidRDefault="00292A51" w:rsidP="002E5179">
      <w:pPr>
        <w:pStyle w:val="BodyText"/>
      </w:pPr>
    </w:p>
    <w:p w14:paraId="04062B8D" w14:textId="42548117" w:rsidR="00630856" w:rsidRPr="00B25712" w:rsidRDefault="00985C5B" w:rsidP="00630856">
      <w:pPr>
        <w:pStyle w:val="BodyText"/>
        <w:rPr>
          <w:b/>
          <w:bCs/>
          <w:u w:val="single"/>
        </w:rPr>
      </w:pPr>
      <w:r>
        <w:rPr>
          <w:b/>
          <w:bCs/>
          <w:u w:val="single"/>
        </w:rPr>
        <w:t>Q12</w:t>
      </w:r>
      <w:r w:rsidR="00630856" w:rsidRPr="00B25712">
        <w:rPr>
          <w:b/>
          <w:bCs/>
          <w:u w:val="single"/>
        </w:rPr>
        <w:t xml:space="preserve"> Rapporteur summary: </w:t>
      </w:r>
    </w:p>
    <w:p w14:paraId="727D1EEE" w14:textId="77777777" w:rsidR="009E0458" w:rsidRDefault="009E0458" w:rsidP="009E0458">
      <w:pPr>
        <w:pStyle w:val="BodyText"/>
      </w:pPr>
      <w:r>
        <w:t>...</w:t>
      </w:r>
    </w:p>
    <w:p w14:paraId="5FA422B3" w14:textId="77777777" w:rsidR="00630856" w:rsidRDefault="00630856" w:rsidP="002E5179">
      <w:pPr>
        <w:pStyle w:val="BodyText"/>
      </w:pPr>
    </w:p>
    <w:p w14:paraId="08386BC2" w14:textId="77777777" w:rsidR="000614CF" w:rsidRDefault="000614CF" w:rsidP="002E5179">
      <w:pPr>
        <w:pStyle w:val="BodyText"/>
      </w:pPr>
    </w:p>
    <w:p w14:paraId="149BB904" w14:textId="122027EC" w:rsidR="00097966" w:rsidRDefault="00097966" w:rsidP="002E5179">
      <w:pPr>
        <w:pStyle w:val="BodyText"/>
      </w:pPr>
    </w:p>
    <w:p w14:paraId="74DC6435" w14:textId="3FB1A502" w:rsidR="00097966" w:rsidRDefault="00F77E2C" w:rsidP="002E5179">
      <w:pPr>
        <w:pStyle w:val="BodyText"/>
      </w:pPr>
      <w:r>
        <w:lastRenderedPageBreak/>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05D2EC70" w14:textId="5F294A66" w:rsidR="00491D4D" w:rsidRPr="00C906E7" w:rsidRDefault="00491D4D" w:rsidP="00491D4D">
      <w:pPr>
        <w:pStyle w:val="BodyText"/>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11136C" w:rsidRPr="00262F05" w14:paraId="114338B9" w14:textId="77777777" w:rsidTr="005C0063">
        <w:tc>
          <w:tcPr>
            <w:tcW w:w="1082" w:type="dxa"/>
          </w:tcPr>
          <w:p w14:paraId="6139445A" w14:textId="77777777" w:rsidR="0011136C" w:rsidRPr="00262F05" w:rsidRDefault="0011136C" w:rsidP="005C0063">
            <w:pPr>
              <w:rPr>
                <w:rFonts w:ascii="Arial" w:hAnsi="Arial" w:cs="Arial"/>
                <w:sz w:val="20"/>
                <w:szCs w:val="20"/>
              </w:rPr>
            </w:pPr>
            <w:r>
              <w:rPr>
                <w:rFonts w:ascii="Arial" w:hAnsi="Arial" w:cs="Arial"/>
                <w:sz w:val="20"/>
                <w:szCs w:val="20"/>
              </w:rPr>
              <w:t>Company</w:t>
            </w:r>
          </w:p>
        </w:tc>
        <w:tc>
          <w:tcPr>
            <w:tcW w:w="1181" w:type="dxa"/>
          </w:tcPr>
          <w:p w14:paraId="6D0014B9" w14:textId="77777777" w:rsidR="0011136C" w:rsidRDefault="0011136C" w:rsidP="005C0063">
            <w:pPr>
              <w:rPr>
                <w:rFonts w:ascii="Arial" w:hAnsi="Arial" w:cs="Arial"/>
              </w:rPr>
            </w:pPr>
            <w:r w:rsidRPr="0011136C">
              <w:rPr>
                <w:rFonts w:ascii="Arial" w:hAnsi="Arial" w:cs="Arial"/>
                <w:sz w:val="20"/>
                <w:szCs w:val="20"/>
              </w:rPr>
              <w:t>Needed / not needed</w:t>
            </w:r>
          </w:p>
        </w:tc>
        <w:tc>
          <w:tcPr>
            <w:tcW w:w="7366" w:type="dxa"/>
          </w:tcPr>
          <w:p w14:paraId="3727E9DB" w14:textId="77777777" w:rsidR="0011136C" w:rsidRPr="00262F05" w:rsidRDefault="0011136C" w:rsidP="005C0063">
            <w:pPr>
              <w:rPr>
                <w:rFonts w:ascii="Arial" w:hAnsi="Arial" w:cs="Arial"/>
                <w:sz w:val="20"/>
                <w:szCs w:val="20"/>
              </w:rPr>
            </w:pPr>
            <w:r>
              <w:rPr>
                <w:rFonts w:ascii="Arial" w:hAnsi="Arial" w:cs="Arial"/>
                <w:sz w:val="20"/>
                <w:szCs w:val="20"/>
              </w:rPr>
              <w:t>Comments</w:t>
            </w:r>
          </w:p>
        </w:tc>
      </w:tr>
      <w:tr w:rsidR="0011136C" w:rsidRPr="00200266" w14:paraId="6ED8235E" w14:textId="77777777" w:rsidTr="005C0063">
        <w:tc>
          <w:tcPr>
            <w:tcW w:w="1082" w:type="dxa"/>
          </w:tcPr>
          <w:p w14:paraId="5AE3D398" w14:textId="77777777" w:rsidR="0011136C" w:rsidRPr="00262F05" w:rsidRDefault="0011136C" w:rsidP="005C0063">
            <w:pPr>
              <w:rPr>
                <w:rFonts w:ascii="Arial" w:hAnsi="Arial" w:cs="Arial"/>
                <w:sz w:val="20"/>
                <w:szCs w:val="20"/>
              </w:rPr>
            </w:pPr>
          </w:p>
        </w:tc>
        <w:tc>
          <w:tcPr>
            <w:tcW w:w="1181" w:type="dxa"/>
          </w:tcPr>
          <w:p w14:paraId="71394582" w14:textId="77777777" w:rsidR="0011136C" w:rsidRPr="00200266" w:rsidRDefault="0011136C" w:rsidP="005C0063">
            <w:pPr>
              <w:pStyle w:val="BodyText"/>
            </w:pPr>
          </w:p>
        </w:tc>
        <w:tc>
          <w:tcPr>
            <w:tcW w:w="7366" w:type="dxa"/>
          </w:tcPr>
          <w:p w14:paraId="3D2C7D85" w14:textId="77777777" w:rsidR="0011136C" w:rsidRPr="00200266" w:rsidRDefault="0011136C" w:rsidP="005C0063">
            <w:pPr>
              <w:pStyle w:val="BodyText"/>
              <w:rPr>
                <w:sz w:val="20"/>
                <w:szCs w:val="20"/>
              </w:rPr>
            </w:pPr>
          </w:p>
        </w:tc>
      </w:tr>
    </w:tbl>
    <w:p w14:paraId="7767B936" w14:textId="77777777" w:rsidR="0011136C" w:rsidRDefault="0011136C" w:rsidP="002E5179">
      <w:pPr>
        <w:pStyle w:val="BodyText"/>
      </w:pPr>
    </w:p>
    <w:p w14:paraId="279333BF" w14:textId="45ED4D44" w:rsidR="00491D4D" w:rsidRDefault="001F793E" w:rsidP="002E5179">
      <w:pPr>
        <w:pStyle w:val="BodyText"/>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80C122F" w14:textId="2D564F42" w:rsidR="00DC4760" w:rsidRPr="00C906E7" w:rsidRDefault="00DC4760" w:rsidP="00DC4760">
      <w:pPr>
        <w:pStyle w:val="BodyText"/>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362D1F" w:rsidRPr="00262F05" w14:paraId="5C1F3882" w14:textId="77777777" w:rsidTr="00362D1F">
        <w:tc>
          <w:tcPr>
            <w:tcW w:w="1082" w:type="dxa"/>
          </w:tcPr>
          <w:p w14:paraId="0BCC26E8" w14:textId="77777777" w:rsidR="00362D1F" w:rsidRPr="00262F05" w:rsidRDefault="00362D1F" w:rsidP="005C0063">
            <w:pPr>
              <w:rPr>
                <w:rFonts w:ascii="Arial" w:hAnsi="Arial" w:cs="Arial"/>
                <w:sz w:val="20"/>
                <w:szCs w:val="20"/>
              </w:rPr>
            </w:pPr>
            <w:r>
              <w:rPr>
                <w:rFonts w:ascii="Arial" w:hAnsi="Arial" w:cs="Arial"/>
                <w:sz w:val="20"/>
                <w:szCs w:val="20"/>
              </w:rPr>
              <w:t>Company</w:t>
            </w:r>
          </w:p>
        </w:tc>
        <w:tc>
          <w:tcPr>
            <w:tcW w:w="1181" w:type="dxa"/>
          </w:tcPr>
          <w:p w14:paraId="16A5A8B1" w14:textId="4E45BE7A" w:rsidR="00362D1F" w:rsidRDefault="00362D1F" w:rsidP="005C0063">
            <w:pPr>
              <w:rPr>
                <w:rFonts w:ascii="Arial" w:hAnsi="Arial" w:cs="Arial"/>
              </w:rPr>
            </w:pPr>
            <w:r w:rsidRPr="0011136C">
              <w:rPr>
                <w:rFonts w:ascii="Arial" w:hAnsi="Arial" w:cs="Arial"/>
                <w:sz w:val="20"/>
                <w:szCs w:val="20"/>
              </w:rPr>
              <w:t>Neede</w:t>
            </w:r>
            <w:r w:rsidR="0011136C" w:rsidRPr="0011136C">
              <w:rPr>
                <w:rFonts w:ascii="Arial" w:hAnsi="Arial" w:cs="Arial"/>
                <w:sz w:val="20"/>
                <w:szCs w:val="20"/>
              </w:rPr>
              <w:t>d / not needed</w:t>
            </w:r>
          </w:p>
        </w:tc>
        <w:tc>
          <w:tcPr>
            <w:tcW w:w="7366" w:type="dxa"/>
          </w:tcPr>
          <w:p w14:paraId="31FD43CF" w14:textId="434DB1AA" w:rsidR="00362D1F" w:rsidRPr="00262F05" w:rsidRDefault="00362D1F" w:rsidP="005C0063">
            <w:pPr>
              <w:rPr>
                <w:rFonts w:ascii="Arial" w:hAnsi="Arial" w:cs="Arial"/>
                <w:sz w:val="20"/>
                <w:szCs w:val="20"/>
              </w:rPr>
            </w:pPr>
            <w:r>
              <w:rPr>
                <w:rFonts w:ascii="Arial" w:hAnsi="Arial" w:cs="Arial"/>
                <w:sz w:val="20"/>
                <w:szCs w:val="20"/>
              </w:rPr>
              <w:t>Comments</w:t>
            </w:r>
          </w:p>
        </w:tc>
      </w:tr>
      <w:tr w:rsidR="00362D1F" w:rsidRPr="00200266" w14:paraId="7415707C" w14:textId="77777777" w:rsidTr="00362D1F">
        <w:tc>
          <w:tcPr>
            <w:tcW w:w="1082" w:type="dxa"/>
          </w:tcPr>
          <w:p w14:paraId="34C7CB0A" w14:textId="77777777" w:rsidR="00362D1F" w:rsidRPr="00262F05" w:rsidRDefault="00362D1F" w:rsidP="005C0063">
            <w:pPr>
              <w:rPr>
                <w:rFonts w:ascii="Arial" w:hAnsi="Arial" w:cs="Arial"/>
                <w:sz w:val="20"/>
                <w:szCs w:val="20"/>
              </w:rPr>
            </w:pPr>
          </w:p>
        </w:tc>
        <w:tc>
          <w:tcPr>
            <w:tcW w:w="1181" w:type="dxa"/>
          </w:tcPr>
          <w:p w14:paraId="44A7B655" w14:textId="77777777" w:rsidR="00362D1F" w:rsidRPr="00200266" w:rsidRDefault="00362D1F" w:rsidP="005C0063">
            <w:pPr>
              <w:pStyle w:val="BodyText"/>
            </w:pPr>
          </w:p>
        </w:tc>
        <w:tc>
          <w:tcPr>
            <w:tcW w:w="7366" w:type="dxa"/>
          </w:tcPr>
          <w:p w14:paraId="6FC5031D" w14:textId="1B2DBC91" w:rsidR="00362D1F" w:rsidRPr="00200266" w:rsidRDefault="00362D1F" w:rsidP="005C0063">
            <w:pPr>
              <w:pStyle w:val="BodyText"/>
              <w:rPr>
                <w:sz w:val="20"/>
                <w:szCs w:val="20"/>
              </w:rPr>
            </w:pPr>
          </w:p>
        </w:tc>
      </w:tr>
    </w:tbl>
    <w:p w14:paraId="4AEAD976" w14:textId="77777777" w:rsidR="00DC4760" w:rsidRDefault="00DC4760" w:rsidP="00DC4760">
      <w:pPr>
        <w:pStyle w:val="BodyText"/>
      </w:pPr>
    </w:p>
    <w:p w14:paraId="45A92870" w14:textId="4D99FC8C" w:rsidR="00B25712" w:rsidRPr="00B25712" w:rsidRDefault="00985C5B" w:rsidP="00B25712">
      <w:pPr>
        <w:pStyle w:val="BodyText"/>
        <w:rPr>
          <w:b/>
          <w:bCs/>
          <w:u w:val="single"/>
        </w:rPr>
      </w:pPr>
      <w:r>
        <w:rPr>
          <w:b/>
          <w:bCs/>
          <w:u w:val="single"/>
        </w:rPr>
        <w:t>Q13-Q14</w:t>
      </w:r>
      <w:r w:rsidR="00B25712" w:rsidRPr="00B25712">
        <w:rPr>
          <w:b/>
          <w:bCs/>
          <w:u w:val="single"/>
        </w:rPr>
        <w:t xml:space="preserve"> Rapporteur summary: </w:t>
      </w:r>
    </w:p>
    <w:bookmarkEnd w:id="1"/>
    <w:p w14:paraId="45189083" w14:textId="77777777" w:rsidR="009E0458" w:rsidRDefault="009E0458" w:rsidP="009E0458">
      <w:pPr>
        <w:pStyle w:val="BodyText"/>
      </w:pPr>
      <w:r>
        <w:t>...</w:t>
      </w:r>
    </w:p>
    <w:p w14:paraId="59B5B0D4" w14:textId="2A4D9813" w:rsidR="006E5422" w:rsidRDefault="006E5422" w:rsidP="00E6554C">
      <w:pPr>
        <w:pStyle w:val="BodyText"/>
      </w:pPr>
    </w:p>
    <w:p w14:paraId="7DCFC952" w14:textId="77777777" w:rsidR="006E5422" w:rsidRPr="00E6554C" w:rsidRDefault="006E5422" w:rsidP="00E6554C">
      <w:pPr>
        <w:pStyle w:val="BodyText"/>
      </w:pPr>
    </w:p>
    <w:p w14:paraId="1F1AC69A" w14:textId="6892E22C" w:rsidR="00987105" w:rsidRPr="00CE0424" w:rsidRDefault="00987105" w:rsidP="0006442B">
      <w:pPr>
        <w:pStyle w:val="Heading1"/>
        <w:pBdr>
          <w:top w:val="single" w:sz="4" w:space="1" w:color="auto"/>
        </w:pBdr>
      </w:pPr>
      <w:r>
        <w:t>Conclusion</w:t>
      </w:r>
    </w:p>
    <w:p w14:paraId="3A82D5E6" w14:textId="7D5DF647" w:rsidR="006E1C82" w:rsidRPr="00A04F6C" w:rsidRDefault="002E5179" w:rsidP="00A04F6C">
      <w:pPr>
        <w:pStyle w:val="BodyText"/>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6EBCCF9" w14:textId="21F91357" w:rsidR="00C01F33" w:rsidRPr="00432F5B" w:rsidRDefault="002F1F7B" w:rsidP="00432F5B">
      <w:pPr>
        <w:pStyle w:val="BodyText"/>
        <w:rPr>
          <w:b/>
          <w:bCs/>
          <w:sz w:val="18"/>
          <w:szCs w:val="18"/>
        </w:rPr>
      </w:pPr>
      <w:r>
        <w:rPr>
          <w:b/>
          <w:bCs/>
          <w:sz w:val="18"/>
          <w:szCs w:val="18"/>
        </w:rPr>
        <w:t>...</w:t>
      </w:r>
    </w:p>
    <w:p w14:paraId="3F23459F" w14:textId="77777777" w:rsidR="00F507D1" w:rsidRPr="00CE0424" w:rsidRDefault="00F507D1" w:rsidP="0006442B">
      <w:pPr>
        <w:pStyle w:val="Heading1"/>
        <w:pBdr>
          <w:top w:val="single" w:sz="4" w:space="1" w:color="auto"/>
        </w:pBdr>
      </w:pPr>
      <w:bookmarkStart w:id="3" w:name="_In-sequence_SDU_delivery"/>
      <w:bookmarkEnd w:id="3"/>
      <w:r w:rsidRPr="00CE0424">
        <w:t>References</w:t>
      </w:r>
    </w:p>
    <w:p w14:paraId="67FE9353" w14:textId="22A41EFC" w:rsidR="003F0D36" w:rsidRPr="003F0D36" w:rsidRDefault="003F0D36" w:rsidP="003F0D36">
      <w:pPr>
        <w:pStyle w:val="Reference"/>
      </w:pPr>
      <w:r w:rsidRPr="003F0D36">
        <w:t>R2-210</w:t>
      </w:r>
      <w:r w:rsidR="005D759E">
        <w:t>9633, On Soft-switch based Tracking Area Updates in IoT NTN, Mediatek, RAN2#116-e, November 2021</w:t>
      </w:r>
    </w:p>
    <w:p w14:paraId="63534C60" w14:textId="144B7470" w:rsidR="00E26E6D" w:rsidRDefault="00E26E6D" w:rsidP="00E26E6D">
      <w:pPr>
        <w:pStyle w:val="Reference"/>
      </w:pPr>
      <w:r w:rsidRPr="003F0D36">
        <w:t>R2-210</w:t>
      </w:r>
      <w:r>
        <w:t>9703, Discussion on the mobility issues of IoT NTN, CATT, RAN2#116-e, November 2021</w:t>
      </w:r>
    </w:p>
    <w:p w14:paraId="2DBE96B9" w14:textId="08AC6F21" w:rsidR="00F8621C" w:rsidRPr="003F0D36" w:rsidRDefault="00F8621C" w:rsidP="00E26E6D">
      <w:pPr>
        <w:pStyle w:val="Reference"/>
      </w:pPr>
      <w:r>
        <w:t xml:space="preserve">R2-2109923, </w:t>
      </w:r>
      <w:r w:rsidR="00B941D5">
        <w:t>On soft-switch based Tracking area updates in IoT-NTN, Mediatek, RAN2#116-e, November 2021</w:t>
      </w:r>
    </w:p>
    <w:p w14:paraId="79A8C2D1" w14:textId="23E47EE7" w:rsidR="003F0D36" w:rsidRDefault="00E26E6D" w:rsidP="005D759E">
      <w:pPr>
        <w:pStyle w:val="Reference"/>
      </w:pPr>
      <w:r>
        <w:t>R2-2110113, Remaining FFSs on CP in IoT NTN, ZTE, RAN2#116-3, November 2021</w:t>
      </w:r>
    </w:p>
    <w:p w14:paraId="665A05D9" w14:textId="250AAB4B"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F868AEE" w14:textId="6B34B609" w:rsidR="00E02434" w:rsidRDefault="00E02434" w:rsidP="00E02434">
      <w:pPr>
        <w:pStyle w:val="Reference"/>
      </w:pPr>
      <w:r w:rsidRPr="003F0D36">
        <w:t>R2-21</w:t>
      </w:r>
      <w:r>
        <w:t>10480, Control plane for IoT NTN, Huawei, Hisilicon, RAN2#116-e, November 2021</w:t>
      </w:r>
    </w:p>
    <w:p w14:paraId="60386AA8" w14:textId="242EDA70" w:rsidR="00712CE8" w:rsidRDefault="00712CE8" w:rsidP="00E02434">
      <w:pPr>
        <w:pStyle w:val="Reference"/>
      </w:pPr>
      <w:r>
        <w:t xml:space="preserve">R2-2110551, </w:t>
      </w:r>
      <w:r w:rsidR="006822AE">
        <w:t>IoT-NTN cell change, Interdigital, RAN2#116-e, November 2021</w:t>
      </w:r>
    </w:p>
    <w:p w14:paraId="347EBB47" w14:textId="4496367A" w:rsidR="00A63CE0" w:rsidRDefault="00A63CE0" w:rsidP="00E02434">
      <w:pPr>
        <w:pStyle w:val="Reference"/>
      </w:pPr>
      <w:r>
        <w:t xml:space="preserve">R2-2110770, </w:t>
      </w:r>
      <w:r w:rsidR="00006B64">
        <w:t>Analysis on Mobility Aspects for IoT NTN, NEC, RAN2#116-e, November 2021</w:t>
      </w:r>
    </w:p>
    <w:p w14:paraId="51B4D045" w14:textId="0C547046" w:rsidR="003E1AC6" w:rsidRPr="003F0D36" w:rsidRDefault="003E1AC6" w:rsidP="00E02434">
      <w:pPr>
        <w:pStyle w:val="Reference"/>
      </w:pPr>
      <w:r>
        <w:lastRenderedPageBreak/>
        <w:t xml:space="preserve">R2-2111030, </w:t>
      </w:r>
      <w:r w:rsidR="00D009C2">
        <w:t>Discussion on control plane issues for IoT NTN, Xiaomi, RAN2#116-e, November 2021</w:t>
      </w:r>
    </w:p>
    <w:p w14:paraId="6A1BFCD2" w14:textId="5A479CAF" w:rsidR="00E02434" w:rsidRPr="003F0D36" w:rsidRDefault="00E02434" w:rsidP="00E02434">
      <w:pPr>
        <w:pStyle w:val="Reference"/>
      </w:pPr>
      <w:r w:rsidRPr="003F0D36">
        <w:t>R2-21</w:t>
      </w:r>
      <w:r>
        <w:t>11045, Discussion on CP Impact for IoT over NTN, CMCC, RAN2#116-e, November 2021</w:t>
      </w:r>
    </w:p>
    <w:p w14:paraId="0FE52F73" w14:textId="4E39621F"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271E0112" w14:textId="3C597808"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4F5EA68B" w14:textId="323CC519"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4A94FEC9" w14:textId="11FFF4D5"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1DAF8" w14:textId="77777777" w:rsidR="003D2C43" w:rsidRDefault="003D2C43">
      <w:r>
        <w:separator/>
      </w:r>
    </w:p>
  </w:endnote>
  <w:endnote w:type="continuationSeparator" w:id="0">
    <w:p w14:paraId="6B873397" w14:textId="77777777" w:rsidR="003D2C43" w:rsidRDefault="003D2C43">
      <w:r>
        <w:continuationSeparator/>
      </w:r>
    </w:p>
  </w:endnote>
  <w:endnote w:type="continuationNotice" w:id="1">
    <w:p w14:paraId="0AE2C2B7" w14:textId="77777777" w:rsidR="003D2C43" w:rsidRDefault="003D2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951F2" w14:textId="77777777" w:rsidR="00D53C96" w:rsidRDefault="00D53C9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3D283" w14:textId="77777777" w:rsidR="003D2C43" w:rsidRDefault="003D2C43">
      <w:r>
        <w:separator/>
      </w:r>
    </w:p>
  </w:footnote>
  <w:footnote w:type="continuationSeparator" w:id="0">
    <w:p w14:paraId="3325D43B" w14:textId="77777777" w:rsidR="003D2C43" w:rsidRDefault="003D2C43">
      <w:r>
        <w:continuationSeparator/>
      </w:r>
    </w:p>
  </w:footnote>
  <w:footnote w:type="continuationNotice" w:id="1">
    <w:p w14:paraId="6C0BCBE3" w14:textId="77777777" w:rsidR="003D2C43" w:rsidRDefault="003D2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9FE2" w14:textId="77777777" w:rsidR="00D53C96" w:rsidRDefault="00D53C9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2E082EAA"/>
    <w:lvl w:ilvl="0" w:tplc="78A864BC">
      <w:start w:val="1"/>
      <w:numFmt w:val="decimal"/>
      <w:pStyle w:val="Proposal"/>
      <w:lvlText w:val="Proposal %1"/>
      <w:lvlJc w:val="left"/>
      <w:pPr>
        <w:tabs>
          <w:tab w:val="num" w:pos="1304"/>
        </w:tabs>
        <w:ind w:left="1304" w:hanging="1304"/>
      </w:pPr>
      <w:rPr>
        <w:rFonts w:hint="default"/>
      </w:rPr>
    </w:lvl>
    <w:lvl w:ilvl="1" w:tplc="B9848664">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705"/>
        </w:tabs>
        <w:ind w:left="705" w:hanging="360"/>
      </w:pPr>
      <w:rPr>
        <w:rFonts w:ascii="Symbol" w:hAnsi="Symbol" w:hint="default"/>
        <w:b/>
        <w:i w:val="0"/>
        <w:color w:val="auto"/>
        <w:sz w:val="22"/>
      </w:rPr>
    </w:lvl>
    <w:lvl w:ilvl="1" w:tplc="04090003">
      <w:start w:val="1"/>
      <w:numFmt w:val="bullet"/>
      <w:lvlText w:val="o"/>
      <w:lvlJc w:val="left"/>
      <w:pPr>
        <w:tabs>
          <w:tab w:val="num" w:pos="526"/>
        </w:tabs>
        <w:ind w:left="526" w:hanging="360"/>
      </w:pPr>
      <w:rPr>
        <w:rFonts w:ascii="Courier New" w:hAnsi="Courier New" w:cs="Courier New" w:hint="default"/>
      </w:rPr>
    </w:lvl>
    <w:lvl w:ilvl="2" w:tplc="04090005">
      <w:start w:val="1"/>
      <w:numFmt w:val="bullet"/>
      <w:lvlText w:val=""/>
      <w:lvlJc w:val="left"/>
      <w:pPr>
        <w:tabs>
          <w:tab w:val="num" w:pos="1246"/>
        </w:tabs>
        <w:ind w:left="1246" w:hanging="360"/>
      </w:pPr>
      <w:rPr>
        <w:rFonts w:ascii="Wingdings" w:hAnsi="Wingdings" w:hint="default"/>
      </w:rPr>
    </w:lvl>
    <w:lvl w:ilvl="3" w:tplc="04090001" w:tentative="1">
      <w:start w:val="1"/>
      <w:numFmt w:val="bullet"/>
      <w:lvlText w:val=""/>
      <w:lvlJc w:val="left"/>
      <w:pPr>
        <w:tabs>
          <w:tab w:val="num" w:pos="1966"/>
        </w:tabs>
        <w:ind w:left="1966" w:hanging="360"/>
      </w:pPr>
      <w:rPr>
        <w:rFonts w:ascii="Symbol" w:hAnsi="Symbol" w:hint="default"/>
      </w:rPr>
    </w:lvl>
    <w:lvl w:ilvl="4" w:tplc="04090003" w:tentative="1">
      <w:start w:val="1"/>
      <w:numFmt w:val="bullet"/>
      <w:lvlText w:val="o"/>
      <w:lvlJc w:val="left"/>
      <w:pPr>
        <w:tabs>
          <w:tab w:val="num" w:pos="2686"/>
        </w:tabs>
        <w:ind w:left="2686" w:hanging="360"/>
      </w:pPr>
      <w:rPr>
        <w:rFonts w:ascii="Courier New" w:hAnsi="Courier New" w:cs="Courier New" w:hint="default"/>
      </w:rPr>
    </w:lvl>
    <w:lvl w:ilvl="5" w:tplc="04090005" w:tentative="1">
      <w:start w:val="1"/>
      <w:numFmt w:val="bullet"/>
      <w:lvlText w:val=""/>
      <w:lvlJc w:val="left"/>
      <w:pPr>
        <w:tabs>
          <w:tab w:val="num" w:pos="3406"/>
        </w:tabs>
        <w:ind w:left="3406" w:hanging="360"/>
      </w:pPr>
      <w:rPr>
        <w:rFonts w:ascii="Wingdings" w:hAnsi="Wingdings" w:hint="default"/>
      </w:rPr>
    </w:lvl>
    <w:lvl w:ilvl="6" w:tplc="04090001" w:tentative="1">
      <w:start w:val="1"/>
      <w:numFmt w:val="bullet"/>
      <w:lvlText w:val=""/>
      <w:lvlJc w:val="left"/>
      <w:pPr>
        <w:tabs>
          <w:tab w:val="num" w:pos="4126"/>
        </w:tabs>
        <w:ind w:left="4126" w:hanging="360"/>
      </w:pPr>
      <w:rPr>
        <w:rFonts w:ascii="Symbol" w:hAnsi="Symbol" w:hint="default"/>
      </w:rPr>
    </w:lvl>
    <w:lvl w:ilvl="7" w:tplc="04090003" w:tentative="1">
      <w:start w:val="1"/>
      <w:numFmt w:val="bullet"/>
      <w:lvlText w:val="o"/>
      <w:lvlJc w:val="left"/>
      <w:pPr>
        <w:tabs>
          <w:tab w:val="num" w:pos="4846"/>
        </w:tabs>
        <w:ind w:left="4846" w:hanging="360"/>
      </w:pPr>
      <w:rPr>
        <w:rFonts w:ascii="Courier New" w:hAnsi="Courier New" w:cs="Courier New" w:hint="default"/>
      </w:rPr>
    </w:lvl>
    <w:lvl w:ilvl="8" w:tplc="04090005" w:tentative="1">
      <w:start w:val="1"/>
      <w:numFmt w:val="bullet"/>
      <w:lvlText w:val=""/>
      <w:lvlJc w:val="left"/>
      <w:pPr>
        <w:tabs>
          <w:tab w:val="num" w:pos="5566"/>
        </w:tabs>
        <w:ind w:left="5566" w:hanging="360"/>
      </w:pPr>
      <w:rPr>
        <w:rFonts w:ascii="Wingdings" w:hAnsi="Wingdings" w:hint="default"/>
      </w:r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
  </w:num>
  <w:num w:numId="2">
    <w:abstractNumId w:val="11"/>
  </w:num>
  <w:num w:numId="3">
    <w:abstractNumId w:val="10"/>
  </w:num>
  <w:num w:numId="4">
    <w:abstractNumId w:val="0"/>
  </w:num>
  <w:num w:numId="5">
    <w:abstractNumId w:val="12"/>
  </w:num>
  <w:num w:numId="6">
    <w:abstractNumId w:val="13"/>
  </w:num>
  <w:num w:numId="7">
    <w:abstractNumId w:val="15"/>
  </w:num>
  <w:num w:numId="8">
    <w:abstractNumId w:val="6"/>
  </w:num>
  <w:num w:numId="9">
    <w:abstractNumId w:val="8"/>
  </w:num>
  <w:num w:numId="10">
    <w:abstractNumId w:val="3"/>
  </w:num>
  <w:num w:numId="11">
    <w:abstractNumId w:val="20"/>
  </w:num>
  <w:num w:numId="12">
    <w:abstractNumId w:val="9"/>
  </w:num>
  <w:num w:numId="13">
    <w:abstractNumId w:val="18"/>
  </w:num>
  <w:num w:numId="14">
    <w:abstractNumId w:val="19"/>
  </w:num>
  <w:num w:numId="15">
    <w:abstractNumId w:val="13"/>
  </w:num>
  <w:num w:numId="16">
    <w:abstractNumId w:val="5"/>
  </w:num>
  <w:num w:numId="17">
    <w:abstractNumId w:val="17"/>
  </w:num>
  <w:num w:numId="18">
    <w:abstractNumId w:val="4"/>
  </w:num>
  <w:num w:numId="19">
    <w:abstractNumId w:val="7"/>
  </w:num>
  <w:num w:numId="20">
    <w:abstractNumId w:val="16"/>
  </w:num>
  <w:num w:numId="21">
    <w:abstractNumId w:val="14"/>
  </w:num>
  <w:num w:numId="2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D15"/>
    <w:rsid w:val="0001604B"/>
    <w:rsid w:val="000163B6"/>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1E92"/>
    <w:rsid w:val="000E2383"/>
    <w:rsid w:val="000E3E24"/>
    <w:rsid w:val="000E5C9F"/>
    <w:rsid w:val="000F013E"/>
    <w:rsid w:val="000F06D6"/>
    <w:rsid w:val="000F0983"/>
    <w:rsid w:val="000F0B66"/>
    <w:rsid w:val="000F0EB1"/>
    <w:rsid w:val="000F1106"/>
    <w:rsid w:val="000F21D9"/>
    <w:rsid w:val="000F3BE9"/>
    <w:rsid w:val="000F3F6C"/>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328A"/>
    <w:rsid w:val="001137BC"/>
    <w:rsid w:val="00113CF4"/>
    <w:rsid w:val="001153EA"/>
    <w:rsid w:val="00115643"/>
    <w:rsid w:val="00115C63"/>
    <w:rsid w:val="001166B2"/>
    <w:rsid w:val="00116765"/>
    <w:rsid w:val="00116E64"/>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1221"/>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1D4E"/>
    <w:rsid w:val="002A2429"/>
    <w:rsid w:val="002A2869"/>
    <w:rsid w:val="002A2A3F"/>
    <w:rsid w:val="002A53DF"/>
    <w:rsid w:val="002B0965"/>
    <w:rsid w:val="002B20E9"/>
    <w:rsid w:val="002B24D6"/>
    <w:rsid w:val="002B2FA6"/>
    <w:rsid w:val="002B5831"/>
    <w:rsid w:val="002B63EA"/>
    <w:rsid w:val="002B6EB1"/>
    <w:rsid w:val="002B7433"/>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1751"/>
    <w:rsid w:val="00333536"/>
    <w:rsid w:val="00334579"/>
    <w:rsid w:val="00335464"/>
    <w:rsid w:val="00335858"/>
    <w:rsid w:val="0033663D"/>
    <w:rsid w:val="00336BDA"/>
    <w:rsid w:val="00342BD7"/>
    <w:rsid w:val="00342ECA"/>
    <w:rsid w:val="0034367C"/>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6FED"/>
    <w:rsid w:val="003939F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8A6"/>
    <w:rsid w:val="004A02BD"/>
    <w:rsid w:val="004A16BC"/>
    <w:rsid w:val="004A24E4"/>
    <w:rsid w:val="004A27F6"/>
    <w:rsid w:val="004A2B94"/>
    <w:rsid w:val="004B0943"/>
    <w:rsid w:val="004B2D35"/>
    <w:rsid w:val="004B4F06"/>
    <w:rsid w:val="004B5B55"/>
    <w:rsid w:val="004B5B88"/>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24DB"/>
    <w:rsid w:val="004D3530"/>
    <w:rsid w:val="004D36B1"/>
    <w:rsid w:val="004D45FF"/>
    <w:rsid w:val="004D4967"/>
    <w:rsid w:val="004D53BA"/>
    <w:rsid w:val="004D53E8"/>
    <w:rsid w:val="004D5A2A"/>
    <w:rsid w:val="004D7EBD"/>
    <w:rsid w:val="004E2680"/>
    <w:rsid w:val="004E28F9"/>
    <w:rsid w:val="004E319F"/>
    <w:rsid w:val="004E462E"/>
    <w:rsid w:val="004E4986"/>
    <w:rsid w:val="004E56DC"/>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11B83"/>
    <w:rsid w:val="00612724"/>
    <w:rsid w:val="00613257"/>
    <w:rsid w:val="00614326"/>
    <w:rsid w:val="00617C64"/>
    <w:rsid w:val="00617CDF"/>
    <w:rsid w:val="00620A71"/>
    <w:rsid w:val="00620D8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7C8"/>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79DE"/>
    <w:rsid w:val="007209ED"/>
    <w:rsid w:val="007257D0"/>
    <w:rsid w:val="00725C03"/>
    <w:rsid w:val="007263BF"/>
    <w:rsid w:val="00726EA6"/>
    <w:rsid w:val="00727208"/>
    <w:rsid w:val="007272FD"/>
    <w:rsid w:val="007273E4"/>
    <w:rsid w:val="00727680"/>
    <w:rsid w:val="00730B6F"/>
    <w:rsid w:val="007311B3"/>
    <w:rsid w:val="00731E3A"/>
    <w:rsid w:val="00732391"/>
    <w:rsid w:val="007324FE"/>
    <w:rsid w:val="00733717"/>
    <w:rsid w:val="007348B1"/>
    <w:rsid w:val="00736109"/>
    <w:rsid w:val="007362A6"/>
    <w:rsid w:val="00736AA7"/>
    <w:rsid w:val="00736D7D"/>
    <w:rsid w:val="007371B4"/>
    <w:rsid w:val="00737E76"/>
    <w:rsid w:val="007406CA"/>
    <w:rsid w:val="00740E58"/>
    <w:rsid w:val="00741083"/>
    <w:rsid w:val="007428BF"/>
    <w:rsid w:val="007445A0"/>
    <w:rsid w:val="0074461C"/>
    <w:rsid w:val="0074524B"/>
    <w:rsid w:val="00745E2C"/>
    <w:rsid w:val="0074639D"/>
    <w:rsid w:val="00746F11"/>
    <w:rsid w:val="00747D8B"/>
    <w:rsid w:val="007501F0"/>
    <w:rsid w:val="007507BC"/>
    <w:rsid w:val="00750A29"/>
    <w:rsid w:val="00751228"/>
    <w:rsid w:val="00751318"/>
    <w:rsid w:val="00752094"/>
    <w:rsid w:val="00752626"/>
    <w:rsid w:val="00755B2D"/>
    <w:rsid w:val="007571E1"/>
    <w:rsid w:val="00757640"/>
    <w:rsid w:val="007604B2"/>
    <w:rsid w:val="007604EF"/>
    <w:rsid w:val="0076052D"/>
    <w:rsid w:val="00761B99"/>
    <w:rsid w:val="00762FB4"/>
    <w:rsid w:val="00764185"/>
    <w:rsid w:val="00764294"/>
    <w:rsid w:val="007642E9"/>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2129"/>
    <w:rsid w:val="00792527"/>
    <w:rsid w:val="007925EA"/>
    <w:rsid w:val="007927F1"/>
    <w:rsid w:val="0079293A"/>
    <w:rsid w:val="0079326E"/>
    <w:rsid w:val="00793CD8"/>
    <w:rsid w:val="00795C92"/>
    <w:rsid w:val="00796231"/>
    <w:rsid w:val="00797564"/>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6001"/>
    <w:rsid w:val="00836B69"/>
    <w:rsid w:val="008376AC"/>
    <w:rsid w:val="00843D6A"/>
    <w:rsid w:val="008444E8"/>
    <w:rsid w:val="008445EB"/>
    <w:rsid w:val="00844BA1"/>
    <w:rsid w:val="00844CDB"/>
    <w:rsid w:val="00844E80"/>
    <w:rsid w:val="0084597A"/>
    <w:rsid w:val="00846FE7"/>
    <w:rsid w:val="008470D6"/>
    <w:rsid w:val="00852115"/>
    <w:rsid w:val="008526D4"/>
    <w:rsid w:val="00852EE4"/>
    <w:rsid w:val="00853D62"/>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5CD7"/>
    <w:rsid w:val="008766B6"/>
    <w:rsid w:val="00876A29"/>
    <w:rsid w:val="00876B4D"/>
    <w:rsid w:val="00877F18"/>
    <w:rsid w:val="00880938"/>
    <w:rsid w:val="008827A8"/>
    <w:rsid w:val="00886DAA"/>
    <w:rsid w:val="00892307"/>
    <w:rsid w:val="00892823"/>
    <w:rsid w:val="00893402"/>
    <w:rsid w:val="008941E3"/>
    <w:rsid w:val="00894A88"/>
    <w:rsid w:val="00895386"/>
    <w:rsid w:val="00895A69"/>
    <w:rsid w:val="00895E0E"/>
    <w:rsid w:val="00895F9E"/>
    <w:rsid w:val="0089716D"/>
    <w:rsid w:val="00897A18"/>
    <w:rsid w:val="008A0D10"/>
    <w:rsid w:val="008A1B60"/>
    <w:rsid w:val="008A21FF"/>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2BA0"/>
    <w:rsid w:val="008E4DED"/>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F07D5"/>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39E"/>
    <w:rsid w:val="00A104CC"/>
    <w:rsid w:val="00A105CF"/>
    <w:rsid w:val="00A11B5D"/>
    <w:rsid w:val="00A130D8"/>
    <w:rsid w:val="00A13E54"/>
    <w:rsid w:val="00A14539"/>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864"/>
    <w:rsid w:val="00A71B99"/>
    <w:rsid w:val="00A72D6F"/>
    <w:rsid w:val="00A739D0"/>
    <w:rsid w:val="00A7575A"/>
    <w:rsid w:val="00A7589E"/>
    <w:rsid w:val="00A75954"/>
    <w:rsid w:val="00A75A45"/>
    <w:rsid w:val="00A75D84"/>
    <w:rsid w:val="00A761D4"/>
    <w:rsid w:val="00A774B5"/>
    <w:rsid w:val="00A77847"/>
    <w:rsid w:val="00A77EC4"/>
    <w:rsid w:val="00A805BB"/>
    <w:rsid w:val="00A808F5"/>
    <w:rsid w:val="00A82C95"/>
    <w:rsid w:val="00A87419"/>
    <w:rsid w:val="00A87B8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4977"/>
    <w:rsid w:val="00B24C1A"/>
    <w:rsid w:val="00B25712"/>
    <w:rsid w:val="00B2763F"/>
    <w:rsid w:val="00B27AAC"/>
    <w:rsid w:val="00B3041D"/>
    <w:rsid w:val="00B30929"/>
    <w:rsid w:val="00B32329"/>
    <w:rsid w:val="00B33ADC"/>
    <w:rsid w:val="00B35C5D"/>
    <w:rsid w:val="00B3651F"/>
    <w:rsid w:val="00B372AA"/>
    <w:rsid w:val="00B40445"/>
    <w:rsid w:val="00B409E0"/>
    <w:rsid w:val="00B41888"/>
    <w:rsid w:val="00B42C17"/>
    <w:rsid w:val="00B4564C"/>
    <w:rsid w:val="00B45701"/>
    <w:rsid w:val="00B45A52"/>
    <w:rsid w:val="00B46175"/>
    <w:rsid w:val="00B46B18"/>
    <w:rsid w:val="00B46C71"/>
    <w:rsid w:val="00B50CF6"/>
    <w:rsid w:val="00B50D4B"/>
    <w:rsid w:val="00B511C6"/>
    <w:rsid w:val="00B53ED8"/>
    <w:rsid w:val="00B541F4"/>
    <w:rsid w:val="00B548B7"/>
    <w:rsid w:val="00B55607"/>
    <w:rsid w:val="00B60029"/>
    <w:rsid w:val="00B605B1"/>
    <w:rsid w:val="00B61925"/>
    <w:rsid w:val="00B63C6D"/>
    <w:rsid w:val="00B649EC"/>
    <w:rsid w:val="00B65F5A"/>
    <w:rsid w:val="00B664C7"/>
    <w:rsid w:val="00B671E6"/>
    <w:rsid w:val="00B675CB"/>
    <w:rsid w:val="00B71A83"/>
    <w:rsid w:val="00B73054"/>
    <w:rsid w:val="00B73323"/>
    <w:rsid w:val="00B739F6"/>
    <w:rsid w:val="00B744C0"/>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B76"/>
    <w:rsid w:val="00B94D18"/>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AB"/>
    <w:rsid w:val="00BB2A25"/>
    <w:rsid w:val="00BB4EA0"/>
    <w:rsid w:val="00BB51E9"/>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377"/>
    <w:rsid w:val="00C10478"/>
    <w:rsid w:val="00C115E1"/>
    <w:rsid w:val="00C11EFF"/>
    <w:rsid w:val="00C12107"/>
    <w:rsid w:val="00C14430"/>
    <w:rsid w:val="00C14D4B"/>
    <w:rsid w:val="00C14F97"/>
    <w:rsid w:val="00C15201"/>
    <w:rsid w:val="00C154BB"/>
    <w:rsid w:val="00C16AC7"/>
    <w:rsid w:val="00C1723C"/>
    <w:rsid w:val="00C240A0"/>
    <w:rsid w:val="00C253E0"/>
    <w:rsid w:val="00C2628B"/>
    <w:rsid w:val="00C272E0"/>
    <w:rsid w:val="00C279B5"/>
    <w:rsid w:val="00C27C45"/>
    <w:rsid w:val="00C30B98"/>
    <w:rsid w:val="00C31FF4"/>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73A5"/>
    <w:rsid w:val="00C477AA"/>
    <w:rsid w:val="00C54995"/>
    <w:rsid w:val="00C54D41"/>
    <w:rsid w:val="00C54F64"/>
    <w:rsid w:val="00C55032"/>
    <w:rsid w:val="00C551C8"/>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6299"/>
    <w:rsid w:val="00C87059"/>
    <w:rsid w:val="00C8750E"/>
    <w:rsid w:val="00C901A3"/>
    <w:rsid w:val="00C9026E"/>
    <w:rsid w:val="00C9027A"/>
    <w:rsid w:val="00C9068E"/>
    <w:rsid w:val="00C906E7"/>
    <w:rsid w:val="00C9152B"/>
    <w:rsid w:val="00C91F88"/>
    <w:rsid w:val="00C93764"/>
    <w:rsid w:val="00C93814"/>
    <w:rsid w:val="00C93C4B"/>
    <w:rsid w:val="00C93F53"/>
    <w:rsid w:val="00C944AB"/>
    <w:rsid w:val="00C94A2E"/>
    <w:rsid w:val="00C950D7"/>
    <w:rsid w:val="00C95B40"/>
    <w:rsid w:val="00C95F02"/>
    <w:rsid w:val="00CA0E05"/>
    <w:rsid w:val="00CA0EFA"/>
    <w:rsid w:val="00CA1DE6"/>
    <w:rsid w:val="00CA1ED8"/>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7067"/>
    <w:rsid w:val="00D50984"/>
    <w:rsid w:val="00D519ED"/>
    <w:rsid w:val="00D525F0"/>
    <w:rsid w:val="00D52A17"/>
    <w:rsid w:val="00D53C96"/>
    <w:rsid w:val="00D53DAB"/>
    <w:rsid w:val="00D541B8"/>
    <w:rsid w:val="00D54589"/>
    <w:rsid w:val="00D546FF"/>
    <w:rsid w:val="00D54EF6"/>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275F"/>
    <w:rsid w:val="00DC2D36"/>
    <w:rsid w:val="00DC4760"/>
    <w:rsid w:val="00DC4E0D"/>
    <w:rsid w:val="00DC50F0"/>
    <w:rsid w:val="00DC53EF"/>
    <w:rsid w:val="00DC6A3A"/>
    <w:rsid w:val="00DC7EB8"/>
    <w:rsid w:val="00DD0204"/>
    <w:rsid w:val="00DD32E8"/>
    <w:rsid w:val="00DD4A09"/>
    <w:rsid w:val="00DD689F"/>
    <w:rsid w:val="00DD6E5E"/>
    <w:rsid w:val="00DD7430"/>
    <w:rsid w:val="00DD7470"/>
    <w:rsid w:val="00DE2C90"/>
    <w:rsid w:val="00DE3ED6"/>
    <w:rsid w:val="00DE4CA4"/>
    <w:rsid w:val="00DE5608"/>
    <w:rsid w:val="00DE58D0"/>
    <w:rsid w:val="00DE654F"/>
    <w:rsid w:val="00DE6F0F"/>
    <w:rsid w:val="00DF0B6E"/>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42E7"/>
    <w:rsid w:val="00E17FA2"/>
    <w:rsid w:val="00E213E1"/>
    <w:rsid w:val="00E22330"/>
    <w:rsid w:val="00E22397"/>
    <w:rsid w:val="00E235BB"/>
    <w:rsid w:val="00E23D7E"/>
    <w:rsid w:val="00E255EF"/>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1F4A"/>
    <w:rsid w:val="00E622D6"/>
    <w:rsid w:val="00E634FF"/>
    <w:rsid w:val="00E63838"/>
    <w:rsid w:val="00E64434"/>
    <w:rsid w:val="00E64DC5"/>
    <w:rsid w:val="00E6554C"/>
    <w:rsid w:val="00E670B8"/>
    <w:rsid w:val="00E67C51"/>
    <w:rsid w:val="00E708A7"/>
    <w:rsid w:val="00E70CDB"/>
    <w:rsid w:val="00E71141"/>
    <w:rsid w:val="00E7185D"/>
    <w:rsid w:val="00E72EFC"/>
    <w:rsid w:val="00E72FF2"/>
    <w:rsid w:val="00E74A41"/>
    <w:rsid w:val="00E75672"/>
    <w:rsid w:val="00E75711"/>
    <w:rsid w:val="00E758EC"/>
    <w:rsid w:val="00E7598B"/>
    <w:rsid w:val="00E80B87"/>
    <w:rsid w:val="00E81DCB"/>
    <w:rsid w:val="00E8234C"/>
    <w:rsid w:val="00E83AA9"/>
    <w:rsid w:val="00E840AC"/>
    <w:rsid w:val="00E85928"/>
    <w:rsid w:val="00E86815"/>
    <w:rsid w:val="00E87822"/>
    <w:rsid w:val="00E87C01"/>
    <w:rsid w:val="00E90395"/>
    <w:rsid w:val="00E90E49"/>
    <w:rsid w:val="00E91543"/>
    <w:rsid w:val="00E917F9"/>
    <w:rsid w:val="00E91D23"/>
    <w:rsid w:val="00E921C6"/>
    <w:rsid w:val="00E9291C"/>
    <w:rsid w:val="00E92EAC"/>
    <w:rsid w:val="00E93FFE"/>
    <w:rsid w:val="00E94F8A"/>
    <w:rsid w:val="00E97602"/>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53"/>
    <w:rsid w:val="00EC5DA6"/>
    <w:rsid w:val="00EC71CE"/>
    <w:rsid w:val="00ED0040"/>
    <w:rsid w:val="00ED1006"/>
    <w:rsid w:val="00ED38C6"/>
    <w:rsid w:val="00ED428F"/>
    <w:rsid w:val="00EE2E3B"/>
    <w:rsid w:val="00EE2F17"/>
    <w:rsid w:val="00EE43DF"/>
    <w:rsid w:val="00EE47C7"/>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528D"/>
    <w:rsid w:val="00F058BA"/>
    <w:rsid w:val="00F05B79"/>
    <w:rsid w:val="00F06395"/>
    <w:rsid w:val="00F06C67"/>
    <w:rsid w:val="00F06DFD"/>
    <w:rsid w:val="00F071CD"/>
    <w:rsid w:val="00F071D1"/>
    <w:rsid w:val="00F07533"/>
    <w:rsid w:val="00F079F3"/>
    <w:rsid w:val="00F10629"/>
    <w:rsid w:val="00F11DDF"/>
    <w:rsid w:val="00F11F3E"/>
    <w:rsid w:val="00F13B11"/>
    <w:rsid w:val="00F13D48"/>
    <w:rsid w:val="00F15FA5"/>
    <w:rsid w:val="00F200C6"/>
    <w:rsid w:val="00F209B7"/>
    <w:rsid w:val="00F21B21"/>
    <w:rsid w:val="00F2376F"/>
    <w:rsid w:val="00F23A93"/>
    <w:rsid w:val="00F243D8"/>
    <w:rsid w:val="00F24EDB"/>
    <w:rsid w:val="00F279DB"/>
    <w:rsid w:val="00F30828"/>
    <w:rsid w:val="00F30D90"/>
    <w:rsid w:val="00F313D6"/>
    <w:rsid w:val="00F318F1"/>
    <w:rsid w:val="00F31ED9"/>
    <w:rsid w:val="00F35C89"/>
    <w:rsid w:val="00F40F0C"/>
    <w:rsid w:val="00F4241F"/>
    <w:rsid w:val="00F43B38"/>
    <w:rsid w:val="00F4444D"/>
    <w:rsid w:val="00F451FF"/>
    <w:rsid w:val="00F4766C"/>
    <w:rsid w:val="00F5060E"/>
    <w:rsid w:val="00F507D1"/>
    <w:rsid w:val="00F51198"/>
    <w:rsid w:val="00F519CE"/>
    <w:rsid w:val="00F51ADA"/>
    <w:rsid w:val="00F52612"/>
    <w:rsid w:val="00F53103"/>
    <w:rsid w:val="00F53FCB"/>
    <w:rsid w:val="00F574C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1F69"/>
    <w:rsid w:val="00F72B72"/>
    <w:rsid w:val="00F738C2"/>
    <w:rsid w:val="00F74540"/>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5E5F"/>
    <w:rsid w:val="00FA620E"/>
    <w:rsid w:val="00FA6B8E"/>
    <w:rsid w:val="00FA7E97"/>
    <w:rsid w:val="00FA7FEF"/>
    <w:rsid w:val="00FB3691"/>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ADE09486-ECD5-4287-97E5-348F6CD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509"/>
    <w:pPr>
      <w:spacing w:after="160" w:line="259" w:lineRule="auto"/>
    </w:pPr>
    <w:rPr>
      <w:rFonts w:asciiTheme="minorHAnsi" w:eastAsiaTheme="minorEastAsia" w:hAnsiTheme="minorHAnsi" w:cstheme="minorBidi"/>
      <w:sz w:val="22"/>
      <w:szCs w:val="22"/>
      <w:lang w:val="sv-SE" w:eastAsia="zh-CN"/>
    </w:rPr>
  </w:style>
  <w:style w:type="paragraph" w:styleId="Heading1">
    <w:name w:val="heading 1"/>
    <w:next w:val="Normal"/>
    <w:link w:val="Heading1Char"/>
    <w:qFormat/>
    <w:rsid w:val="00271509"/>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rsid w:val="00271509"/>
    <w:pPr>
      <w:numPr>
        <w:ilvl w:val="1"/>
      </w:numPr>
      <w:spacing w:before="180"/>
      <w:outlineLvl w:val="1"/>
    </w:pPr>
    <w:rPr>
      <w:sz w:val="32"/>
      <w:szCs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715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150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3"/>
      </w:numPr>
    </w:pPr>
  </w:style>
  <w:style w:type="paragraph" w:styleId="ListNumber">
    <w:name w:val="List Number"/>
    <w:basedOn w:val="List"/>
    <w:rsid w:val="003A70A4"/>
    <w:pPr>
      <w:numPr>
        <w:numId w:val="12"/>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8"/>
      </w:numPr>
    </w:pPr>
  </w:style>
  <w:style w:type="paragraph" w:styleId="ListBullet">
    <w:name w:val="List Bullet"/>
    <w:basedOn w:val="List"/>
    <w:rsid w:val="003A70A4"/>
    <w:pPr>
      <w:numPr>
        <w:numId w:val="7"/>
      </w:numPr>
    </w:pPr>
    <w:rPr>
      <w:lang w:eastAsia="ja-JP"/>
    </w:rPr>
  </w:style>
  <w:style w:type="paragraph" w:styleId="ListBullet3">
    <w:name w:val="List Bullet 3"/>
    <w:basedOn w:val="ListBullet2"/>
    <w:rsid w:val="008D00A5"/>
    <w:pPr>
      <w:numPr>
        <w:numId w:val="9"/>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0"/>
      </w:numPr>
    </w:pPr>
  </w:style>
  <w:style w:type="paragraph" w:styleId="ListBullet5">
    <w:name w:val="List Bullet 5"/>
    <w:basedOn w:val="ListBullet4"/>
    <w:rsid w:val="008D00A5"/>
    <w:pPr>
      <w:numPr>
        <w:numId w:val="11"/>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271509"/>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6"/>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Heading1Char"/>
    <w:link w:val="Heading2"/>
    <w:rsid w:val="00271509"/>
    <w:rPr>
      <w:rFonts w:ascii="Arial" w:hAnsi="Arial" w:cs="Arial"/>
      <w:sz w:val="32"/>
      <w:szCs w:val="32"/>
      <w:lang w:eastAsia="zh-CN"/>
    </w:rPr>
  </w:style>
  <w:style w:type="character" w:customStyle="1" w:styleId="Heading3Char">
    <w:name w:val="Heading 3 Char"/>
    <w:link w:val="Heading3"/>
    <w:rsid w:val="008D00A5"/>
    <w:rPr>
      <w:rFonts w:ascii="Arial" w:hAnsi="Arial" w:cs="Arial"/>
      <w:sz w:val="28"/>
      <w:szCs w:val="32"/>
      <w:lang w:eastAsia="zh-CN"/>
    </w:rPr>
  </w:style>
  <w:style w:type="character" w:customStyle="1" w:styleId="Heading4Char">
    <w:name w:val="Heading 4 Char"/>
    <w:link w:val="Heading4"/>
    <w:rsid w:val="008D00A5"/>
    <w:rPr>
      <w:rFonts w:ascii="Arial" w:hAnsi="Arial" w:cs="Arial"/>
      <w:sz w:val="24"/>
      <w:szCs w:val="32"/>
      <w:lang w:eastAsia="zh-CN"/>
    </w:rPr>
  </w:style>
  <w:style w:type="character" w:customStyle="1" w:styleId="Heading5Char">
    <w:name w:val="Heading 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4"/>
      </w:numPr>
      <w:contextualSpacing/>
    </w:pPr>
  </w:style>
  <w:style w:type="character" w:styleId="UnresolvedMention">
    <w:name w:val="Unresolved Mention"/>
    <w:basedOn w:val="DefaultParagraphFont"/>
    <w:uiPriority w:val="99"/>
    <w:unhideWhenUsed/>
    <w:rsid w:val="00A5265A"/>
    <w:rPr>
      <w:color w:val="605E5C"/>
      <w:shd w:val="clear" w:color="auto" w:fill="E1DFDD"/>
    </w:rPr>
  </w:style>
  <w:style w:type="character" w:styleId="Mention">
    <w:name w:val="Mention"/>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Normal"/>
    <w:next w:val="Doc-text2"/>
    <w:uiPriority w:val="99"/>
    <w:qFormat/>
    <w:rsid w:val="00D00454"/>
    <w:pPr>
      <w:numPr>
        <w:numId w:val="14"/>
      </w:numPr>
      <w:spacing w:before="60"/>
    </w:pPr>
    <w:rPr>
      <w:rFonts w:eastAsia="MS Mincho"/>
      <w:b/>
      <w:lang w:eastAsia="en-GB"/>
    </w:rPr>
  </w:style>
  <w:style w:type="paragraph" w:customStyle="1" w:styleId="TdocHeader">
    <w:name w:val="TdocHeader"/>
    <w:basedOn w:val="Normal"/>
    <w:link w:val="TdocHeaderChar"/>
    <w:qFormat/>
    <w:rsid w:val="00271509"/>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lang w:val="en-GB"/>
    </w:rPr>
  </w:style>
  <w:style w:type="character" w:customStyle="1" w:styleId="TdocHeaderChar">
    <w:name w:val="TdocHeader Char"/>
    <w:basedOn w:val="DefaultParagraphFont"/>
    <w:link w:val="TdocHeader"/>
    <w:rsid w:val="00271509"/>
    <w:rPr>
      <w:rFonts w:ascii="Arial" w:hAnsi="Arial"/>
      <w:sz w:val="22"/>
      <w:shd w:val="clear" w:color="auto" w:fill="FBE4D5" w:themeFill="accent2" w:themeFillTint="33"/>
      <w:lang w:eastAsia="zh-CN"/>
    </w:rPr>
  </w:style>
  <w:style w:type="paragraph" w:customStyle="1" w:styleId="ReviewHeading">
    <w:name w:val="ReviewHeading"/>
    <w:basedOn w:val="Heading1"/>
    <w:link w:val="ReviewHeadingChar"/>
    <w:qFormat/>
    <w:rsid w:val="00271509"/>
  </w:style>
  <w:style w:type="character" w:customStyle="1" w:styleId="ReviewHeadingChar">
    <w:name w:val="ReviewHeading Char"/>
    <w:basedOn w:val="Heading1Char"/>
    <w:link w:val="ReviewHeading"/>
    <w:rsid w:val="00271509"/>
    <w:rPr>
      <w:rFonts w:ascii="Arial" w:hAnsi="Arial" w:cs="Arial"/>
      <w:sz w:val="36"/>
      <w:szCs w:val="36"/>
      <w:lang w:eastAsia="zh-CN"/>
    </w:rPr>
  </w:style>
  <w:style w:type="character" w:customStyle="1" w:styleId="EmailDiscussionChar">
    <w:name w:val="EmailDiscussion Char"/>
    <w:link w:val="EmailDiscussion"/>
    <w:locked/>
    <w:rsid w:val="001A033B"/>
    <w:rPr>
      <w:rFonts w:ascii="Arial" w:eastAsia="MS Mincho" w:hAnsi="Arial" w:cstheme="minorBidi"/>
      <w:b/>
      <w:sz w:val="22"/>
      <w:szCs w:val="24"/>
      <w:lang w:val="sv-SE"/>
    </w:rPr>
  </w:style>
  <w:style w:type="paragraph" w:customStyle="1" w:styleId="EmailDiscussion2">
    <w:name w:val="EmailDiscussion2"/>
    <w:basedOn w:val="Normal"/>
    <w:uiPriority w:val="99"/>
    <w:qFormat/>
    <w:rsid w:val="001A033B"/>
    <w:pPr>
      <w:tabs>
        <w:tab w:val="left" w:pos="1622"/>
      </w:tabs>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01AAAD7-CF07-4BAA-B467-9AA322379002}">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11</Pages>
  <Words>3677</Words>
  <Characters>19491</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23122</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Jonas Sedin</cp:lastModifiedBy>
  <cp:revision>602</cp:revision>
  <cp:lastPrinted>2008-02-01T11:09:00Z</cp:lastPrinted>
  <dcterms:created xsi:type="dcterms:W3CDTF">2021-11-01T17:25:00Z</dcterms:created>
  <dcterms:modified xsi:type="dcterms:W3CDTF">2021-11-03T10:57:00Z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