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F831B" w14:textId="77777777" w:rsidR="00F71AA4" w:rsidRDefault="004632C3">
      <w:pPr>
        <w:pStyle w:val="3GPPHeader"/>
        <w:spacing w:after="60"/>
        <w:rPr>
          <w:sz w:val="32"/>
          <w:szCs w:val="32"/>
        </w:rPr>
      </w:pPr>
      <w:r>
        <w:t>3GPP TSG-RAN WG2 #116</w:t>
      </w:r>
      <w:r>
        <w:rPr>
          <w:rFonts w:hint="eastAsia"/>
        </w:rPr>
        <w:t>-</w:t>
      </w:r>
      <w:r>
        <w:t>e</w:t>
      </w:r>
      <w:r>
        <w:tab/>
      </w:r>
      <w:r>
        <w:rPr>
          <w:sz w:val="32"/>
          <w:szCs w:val="32"/>
        </w:rPr>
        <w:t>Tdoc R2-210xxxx</w:t>
      </w:r>
    </w:p>
    <w:p w14:paraId="52458A5C" w14:textId="77777777" w:rsidR="00F71AA4" w:rsidRDefault="004632C3">
      <w:pPr>
        <w:pStyle w:val="3GPPHeader"/>
      </w:pPr>
      <w:r>
        <w:t>E-meeting, 1st – 12th November 2021</w:t>
      </w:r>
    </w:p>
    <w:p w14:paraId="50D9C676" w14:textId="77777777" w:rsidR="00F71AA4" w:rsidRDefault="00F71AA4">
      <w:pPr>
        <w:pStyle w:val="3GPPHeader"/>
      </w:pPr>
    </w:p>
    <w:p w14:paraId="4D9F6AF1" w14:textId="77777777" w:rsidR="00F71AA4" w:rsidRDefault="004632C3">
      <w:pPr>
        <w:pStyle w:val="3GPPHeader"/>
        <w:rPr>
          <w:sz w:val="22"/>
          <w:szCs w:val="22"/>
          <w:lang w:val="en-US"/>
        </w:rPr>
      </w:pPr>
      <w:r>
        <w:rPr>
          <w:sz w:val="22"/>
          <w:szCs w:val="22"/>
          <w:lang w:val="en-US"/>
        </w:rPr>
        <w:t>Agenda Item:</w:t>
      </w:r>
      <w:r>
        <w:rPr>
          <w:sz w:val="22"/>
          <w:szCs w:val="22"/>
          <w:lang w:val="en-US"/>
        </w:rPr>
        <w:tab/>
        <w:t>8.24.1</w:t>
      </w:r>
    </w:p>
    <w:p w14:paraId="77D683BA" w14:textId="77777777" w:rsidR="00F71AA4" w:rsidRDefault="004632C3">
      <w:pPr>
        <w:pStyle w:val="3GPPHeader"/>
        <w:rPr>
          <w:sz w:val="22"/>
          <w:szCs w:val="22"/>
        </w:rPr>
      </w:pPr>
      <w:r>
        <w:rPr>
          <w:sz w:val="22"/>
          <w:szCs w:val="22"/>
        </w:rPr>
        <w:t>Source:</w:t>
      </w:r>
      <w:r>
        <w:rPr>
          <w:sz w:val="22"/>
          <w:szCs w:val="22"/>
        </w:rPr>
        <w:tab/>
        <w:t>OPPO</w:t>
      </w:r>
    </w:p>
    <w:p w14:paraId="7B887126" w14:textId="77777777" w:rsidR="00F71AA4" w:rsidRDefault="004632C3">
      <w:pPr>
        <w:pStyle w:val="3GPPHeader"/>
        <w:rPr>
          <w:sz w:val="22"/>
          <w:szCs w:val="22"/>
        </w:rPr>
      </w:pPr>
      <w:r>
        <w:rPr>
          <w:sz w:val="22"/>
          <w:szCs w:val="22"/>
        </w:rPr>
        <w:t>Title:</w:t>
      </w:r>
      <w:r>
        <w:rPr>
          <w:sz w:val="22"/>
          <w:szCs w:val="22"/>
        </w:rPr>
        <w:tab/>
        <w:t xml:space="preserve">Summary of </w:t>
      </w:r>
      <w:r>
        <w:t>[AT116-e][020][NR17] MIMO-dependent BW class (OPPO)</w:t>
      </w:r>
    </w:p>
    <w:p w14:paraId="3C69C54D" w14:textId="77777777" w:rsidR="00F71AA4" w:rsidRDefault="004632C3">
      <w:pPr>
        <w:pStyle w:val="3GPPHeader"/>
        <w:rPr>
          <w:sz w:val="22"/>
          <w:szCs w:val="22"/>
        </w:rPr>
      </w:pPr>
      <w:r>
        <w:rPr>
          <w:sz w:val="22"/>
          <w:szCs w:val="22"/>
        </w:rPr>
        <w:t>Document for:</w:t>
      </w:r>
      <w:r>
        <w:rPr>
          <w:sz w:val="22"/>
          <w:szCs w:val="22"/>
        </w:rPr>
        <w:tab/>
        <w:t>Discussion, Decision</w:t>
      </w:r>
    </w:p>
    <w:p w14:paraId="40C2F69C" w14:textId="77777777" w:rsidR="00F71AA4" w:rsidRDefault="00F71AA4"/>
    <w:p w14:paraId="127B9E22" w14:textId="77777777" w:rsidR="00F71AA4" w:rsidRDefault="004632C3">
      <w:pPr>
        <w:pStyle w:val="Heading1"/>
      </w:pPr>
      <w:r>
        <w:t>Introduction</w:t>
      </w:r>
    </w:p>
    <w:p w14:paraId="2B6E4190" w14:textId="77777777" w:rsidR="00F71AA4" w:rsidRDefault="004632C3">
      <w:pPr>
        <w:spacing w:beforeLines="50" w:before="120"/>
      </w:pPr>
      <w:r>
        <w:t>T</w:t>
      </w:r>
      <w:r>
        <w:rPr>
          <w:rFonts w:hint="eastAsia"/>
        </w:rPr>
        <w:t>his</w:t>
      </w:r>
      <w:r>
        <w:t xml:space="preserve"> contribution is to discuss:</w:t>
      </w:r>
    </w:p>
    <w:p w14:paraId="3FD60888" w14:textId="77777777" w:rsidR="00F71AA4" w:rsidRDefault="004632C3">
      <w:pPr>
        <w:pStyle w:val="EmailDiscussion"/>
        <w:pBdr>
          <w:top w:val="single" w:sz="4" w:space="1" w:color="auto"/>
          <w:left w:val="single" w:sz="4" w:space="4" w:color="auto"/>
          <w:bottom w:val="single" w:sz="4" w:space="1" w:color="auto"/>
          <w:right w:val="single" w:sz="4" w:space="4" w:color="auto"/>
        </w:pBdr>
        <w:ind w:left="0" w:firstLine="0"/>
      </w:pPr>
      <w:r>
        <w:t xml:space="preserve">[AT116-e][020][NR17] MIMO-dependent BW class (OPPO) – Qianxi </w:t>
      </w:r>
    </w:p>
    <w:p w14:paraId="11120D5F"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7C979F51"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Ph1 Report, Ph2 Approved LS </w:t>
      </w:r>
    </w:p>
    <w:p w14:paraId="5FC7F443"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pPr>
      <w:r>
        <w:tab/>
        <w:t>Deadline: Ph1 Friday W1, CB online if needed, otherwise just offline approval.</w:t>
      </w:r>
    </w:p>
    <w:p w14:paraId="14F2A8B3" w14:textId="77777777" w:rsidR="00F71AA4" w:rsidRDefault="004632C3">
      <w:pPr>
        <w:pStyle w:val="EmailDiscussion2"/>
        <w:spacing w:beforeLines="50" w:before="120"/>
        <w:ind w:left="0" w:firstLine="0"/>
      </w:pPr>
      <w:r>
        <w:t>Contact person(s) for each participating company:</w:t>
      </w:r>
    </w:p>
    <w:p w14:paraId="3C3EA642" w14:textId="77777777" w:rsidR="00F71AA4" w:rsidRDefault="00F71AA4">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71AA4" w14:paraId="788D1C65" w14:textId="77777777">
        <w:tc>
          <w:tcPr>
            <w:tcW w:w="2405" w:type="dxa"/>
            <w:shd w:val="clear" w:color="auto" w:fill="auto"/>
          </w:tcPr>
          <w:p w14:paraId="4A7CF38A" w14:textId="77777777" w:rsidR="00F71AA4" w:rsidRDefault="004632C3">
            <w:pPr>
              <w:spacing w:after="0" w:line="276" w:lineRule="auto"/>
              <w:rPr>
                <w:rFonts w:eastAsia="MS Mincho"/>
                <w:b/>
                <w:bCs/>
              </w:rPr>
            </w:pPr>
            <w:r>
              <w:rPr>
                <w:rFonts w:eastAsia="MS Mincho"/>
                <w:b/>
                <w:bCs/>
              </w:rPr>
              <w:t>Company</w:t>
            </w:r>
          </w:p>
        </w:tc>
        <w:tc>
          <w:tcPr>
            <w:tcW w:w="7224" w:type="dxa"/>
            <w:shd w:val="clear" w:color="auto" w:fill="auto"/>
          </w:tcPr>
          <w:p w14:paraId="3697CC80" w14:textId="77777777" w:rsidR="00F71AA4" w:rsidRDefault="004632C3">
            <w:pPr>
              <w:spacing w:after="0" w:line="276" w:lineRule="auto"/>
              <w:rPr>
                <w:rFonts w:eastAsia="MS Mincho"/>
                <w:b/>
                <w:bCs/>
              </w:rPr>
            </w:pPr>
            <w:r>
              <w:rPr>
                <w:rFonts w:eastAsia="MS Mincho"/>
                <w:b/>
                <w:bCs/>
              </w:rPr>
              <w:t>Email</w:t>
            </w:r>
          </w:p>
        </w:tc>
      </w:tr>
      <w:tr w:rsidR="00F71AA4" w14:paraId="1F6EB3CF" w14:textId="77777777">
        <w:tc>
          <w:tcPr>
            <w:tcW w:w="2405" w:type="dxa"/>
            <w:shd w:val="clear" w:color="auto" w:fill="auto"/>
          </w:tcPr>
          <w:p w14:paraId="58873CFC" w14:textId="77777777" w:rsidR="00F71AA4" w:rsidRDefault="004632C3">
            <w:pPr>
              <w:spacing w:after="0" w:line="276" w:lineRule="auto"/>
              <w:rPr>
                <w:rFonts w:eastAsia="Yu Mincho"/>
                <w:lang w:val="en-US"/>
              </w:rPr>
            </w:pPr>
            <w:r>
              <w:rPr>
                <w:rFonts w:eastAsia="Yu Mincho"/>
                <w:lang w:val="en-US"/>
              </w:rPr>
              <w:t>Ericsson</w:t>
            </w:r>
          </w:p>
        </w:tc>
        <w:tc>
          <w:tcPr>
            <w:tcW w:w="7224" w:type="dxa"/>
            <w:shd w:val="clear" w:color="auto" w:fill="auto"/>
          </w:tcPr>
          <w:p w14:paraId="573B77C5" w14:textId="77777777" w:rsidR="00F71AA4" w:rsidRDefault="004632C3">
            <w:pPr>
              <w:spacing w:after="0" w:line="276" w:lineRule="auto"/>
              <w:rPr>
                <w:rFonts w:eastAsia="Yu Mincho"/>
                <w:lang w:val="en-US"/>
              </w:rPr>
            </w:pPr>
            <w:r>
              <w:rPr>
                <w:rFonts w:eastAsia="Yu Mincho"/>
                <w:lang w:val="en-US"/>
              </w:rPr>
              <w:t>lian.araujo@ericsson.com</w:t>
            </w:r>
          </w:p>
        </w:tc>
      </w:tr>
      <w:tr w:rsidR="00F71AA4" w14:paraId="5DBDB45E" w14:textId="77777777">
        <w:tc>
          <w:tcPr>
            <w:tcW w:w="2405" w:type="dxa"/>
            <w:shd w:val="clear" w:color="auto" w:fill="auto"/>
          </w:tcPr>
          <w:p w14:paraId="74F4CD9C" w14:textId="77777777" w:rsidR="00F71AA4" w:rsidRDefault="004632C3">
            <w:pPr>
              <w:spacing w:after="0" w:line="276" w:lineRule="auto"/>
              <w:rPr>
                <w:rFonts w:eastAsia="MS Mincho"/>
              </w:rPr>
            </w:pPr>
            <w:r>
              <w:rPr>
                <w:rFonts w:eastAsia="MS Mincho"/>
              </w:rPr>
              <w:t>Apple</w:t>
            </w:r>
          </w:p>
        </w:tc>
        <w:tc>
          <w:tcPr>
            <w:tcW w:w="7224" w:type="dxa"/>
            <w:shd w:val="clear" w:color="auto" w:fill="auto"/>
          </w:tcPr>
          <w:p w14:paraId="6E80C976" w14:textId="77777777" w:rsidR="00F71AA4" w:rsidRDefault="004632C3">
            <w:pPr>
              <w:spacing w:after="0" w:line="276" w:lineRule="auto"/>
              <w:rPr>
                <w:rFonts w:eastAsia="MS Mincho"/>
              </w:rPr>
            </w:pPr>
            <w:r>
              <w:rPr>
                <w:rFonts w:eastAsia="MS Mincho"/>
              </w:rPr>
              <w:t>naveen.palle@apple.com</w:t>
            </w:r>
          </w:p>
        </w:tc>
      </w:tr>
      <w:tr w:rsidR="00F71AA4" w14:paraId="1DDD7AA8" w14:textId="77777777">
        <w:tc>
          <w:tcPr>
            <w:tcW w:w="2405" w:type="dxa"/>
            <w:shd w:val="clear" w:color="auto" w:fill="auto"/>
          </w:tcPr>
          <w:p w14:paraId="51BD67C5" w14:textId="77777777" w:rsidR="00F71AA4" w:rsidRDefault="004632C3">
            <w:pPr>
              <w:spacing w:after="0" w:line="276" w:lineRule="auto"/>
              <w:rPr>
                <w:rFonts w:eastAsiaTheme="minorEastAsia"/>
              </w:rPr>
            </w:pPr>
            <w:r>
              <w:rPr>
                <w:rFonts w:eastAsiaTheme="minorEastAsia" w:hint="eastAsia"/>
              </w:rPr>
              <w:t>H</w:t>
            </w:r>
            <w:r>
              <w:rPr>
                <w:rFonts w:eastAsiaTheme="minorEastAsia"/>
              </w:rPr>
              <w:t>uawei, Hisilicon</w:t>
            </w:r>
          </w:p>
        </w:tc>
        <w:tc>
          <w:tcPr>
            <w:tcW w:w="7224" w:type="dxa"/>
            <w:shd w:val="clear" w:color="auto" w:fill="auto"/>
          </w:tcPr>
          <w:p w14:paraId="6A42C070" w14:textId="77777777" w:rsidR="00F71AA4" w:rsidRDefault="004632C3">
            <w:pPr>
              <w:spacing w:after="0" w:line="276" w:lineRule="auto"/>
              <w:rPr>
                <w:rFonts w:eastAsiaTheme="minorEastAsia"/>
              </w:rPr>
            </w:pPr>
            <w:r>
              <w:rPr>
                <w:rFonts w:eastAsiaTheme="minorEastAsia"/>
              </w:rPr>
              <w:t>shatong3@hisilicon.com</w:t>
            </w:r>
          </w:p>
        </w:tc>
      </w:tr>
      <w:tr w:rsidR="00F71AA4" w14:paraId="0FBB8188" w14:textId="77777777">
        <w:tc>
          <w:tcPr>
            <w:tcW w:w="2405" w:type="dxa"/>
            <w:shd w:val="clear" w:color="auto" w:fill="auto"/>
          </w:tcPr>
          <w:p w14:paraId="54B73D12" w14:textId="77777777" w:rsidR="00F71AA4" w:rsidRDefault="004632C3">
            <w:pPr>
              <w:spacing w:after="0" w:line="276" w:lineRule="auto"/>
              <w:rPr>
                <w:rFonts w:eastAsia="Yu Mincho"/>
                <w:lang w:eastAsia="ja-JP"/>
              </w:rPr>
            </w:pPr>
            <w:r>
              <w:rPr>
                <w:rFonts w:eastAsia="Yu Mincho" w:hint="eastAsia"/>
                <w:lang w:eastAsia="ja-JP"/>
              </w:rPr>
              <w:t>Q</w:t>
            </w:r>
            <w:r>
              <w:rPr>
                <w:rFonts w:eastAsia="Yu Mincho"/>
                <w:lang w:eastAsia="ja-JP"/>
              </w:rPr>
              <w:t>ualcomm Incorporated</w:t>
            </w:r>
          </w:p>
        </w:tc>
        <w:tc>
          <w:tcPr>
            <w:tcW w:w="7224" w:type="dxa"/>
            <w:shd w:val="clear" w:color="auto" w:fill="auto"/>
          </w:tcPr>
          <w:p w14:paraId="14AEC4AB" w14:textId="77777777" w:rsidR="00F71AA4" w:rsidRDefault="004632C3">
            <w:pPr>
              <w:spacing w:after="0" w:line="276" w:lineRule="auto"/>
              <w:rPr>
                <w:rFonts w:eastAsia="Yu Mincho"/>
                <w:lang w:eastAsia="ja-JP"/>
              </w:rPr>
            </w:pPr>
            <w:r>
              <w:rPr>
                <w:rFonts w:eastAsia="Yu Mincho" w:hint="eastAsia"/>
                <w:lang w:eastAsia="ja-JP"/>
              </w:rPr>
              <w:t>m</w:t>
            </w:r>
            <w:r>
              <w:rPr>
                <w:rFonts w:eastAsia="Yu Mincho"/>
                <w:lang w:eastAsia="ja-JP"/>
              </w:rPr>
              <w:t>kitazoe@qti.qualcomm.com</w:t>
            </w:r>
          </w:p>
        </w:tc>
      </w:tr>
      <w:tr w:rsidR="00F71AA4" w14:paraId="0ABC092B" w14:textId="77777777">
        <w:tc>
          <w:tcPr>
            <w:tcW w:w="2405" w:type="dxa"/>
            <w:shd w:val="clear" w:color="auto" w:fill="auto"/>
          </w:tcPr>
          <w:p w14:paraId="2764F4BB" w14:textId="77777777" w:rsidR="00F71AA4" w:rsidRDefault="004632C3">
            <w:pPr>
              <w:spacing w:after="0" w:line="276" w:lineRule="auto"/>
              <w:rPr>
                <w:rFonts w:eastAsiaTheme="minorEastAsia"/>
              </w:rPr>
            </w:pPr>
            <w:r>
              <w:rPr>
                <w:rFonts w:eastAsia="Malgun Gothic" w:hint="eastAsia"/>
                <w:lang w:eastAsia="ko-KR"/>
              </w:rPr>
              <w:t>S</w:t>
            </w:r>
            <w:r>
              <w:rPr>
                <w:rFonts w:eastAsia="Malgun Gothic"/>
                <w:lang w:eastAsia="ko-KR"/>
              </w:rPr>
              <w:t>amsung</w:t>
            </w:r>
          </w:p>
        </w:tc>
        <w:tc>
          <w:tcPr>
            <w:tcW w:w="7224" w:type="dxa"/>
            <w:shd w:val="clear" w:color="auto" w:fill="auto"/>
          </w:tcPr>
          <w:p w14:paraId="670D77DB" w14:textId="77777777" w:rsidR="00F71AA4" w:rsidRDefault="004632C3">
            <w:pPr>
              <w:spacing w:after="0" w:line="276" w:lineRule="auto"/>
              <w:rPr>
                <w:rFonts w:eastAsiaTheme="minorEastAsia"/>
              </w:rPr>
            </w:pPr>
            <w:r>
              <w:rPr>
                <w:rFonts w:eastAsia="Malgun Gothic"/>
                <w:lang w:eastAsia="ko-KR"/>
              </w:rPr>
              <w:t>seungri.jin@samsung.com</w:t>
            </w:r>
          </w:p>
        </w:tc>
      </w:tr>
      <w:tr w:rsidR="00F71AA4" w14:paraId="003BC9AE" w14:textId="77777777">
        <w:tc>
          <w:tcPr>
            <w:tcW w:w="2405" w:type="dxa"/>
            <w:shd w:val="clear" w:color="auto" w:fill="auto"/>
          </w:tcPr>
          <w:p w14:paraId="6AB86CB8" w14:textId="77777777" w:rsidR="00F71AA4" w:rsidRDefault="004632C3">
            <w:pPr>
              <w:spacing w:after="0" w:line="276" w:lineRule="auto"/>
              <w:rPr>
                <w:rFonts w:eastAsia="SimSun"/>
                <w:lang w:val="en-US"/>
              </w:rPr>
            </w:pPr>
            <w:r>
              <w:rPr>
                <w:rFonts w:eastAsia="SimSun" w:hint="eastAsia"/>
                <w:lang w:val="en-US"/>
              </w:rPr>
              <w:t>ZTE</w:t>
            </w:r>
          </w:p>
        </w:tc>
        <w:tc>
          <w:tcPr>
            <w:tcW w:w="7224" w:type="dxa"/>
            <w:shd w:val="clear" w:color="auto" w:fill="auto"/>
          </w:tcPr>
          <w:p w14:paraId="402FAE3A" w14:textId="77777777" w:rsidR="00F71AA4" w:rsidRDefault="004632C3">
            <w:pPr>
              <w:spacing w:after="0" w:line="276" w:lineRule="auto"/>
              <w:rPr>
                <w:rFonts w:eastAsia="SimSun"/>
                <w:lang w:val="en-US"/>
              </w:rPr>
            </w:pPr>
            <w:r>
              <w:rPr>
                <w:rFonts w:eastAsia="SimSun" w:hint="eastAsia"/>
                <w:lang w:val="en-US"/>
              </w:rPr>
              <w:t>li.wenting@zte.com.cn</w:t>
            </w:r>
          </w:p>
        </w:tc>
      </w:tr>
      <w:tr w:rsidR="00DC0B27" w14:paraId="73F9BE3D" w14:textId="77777777">
        <w:tc>
          <w:tcPr>
            <w:tcW w:w="2405" w:type="dxa"/>
            <w:shd w:val="clear" w:color="auto" w:fill="auto"/>
          </w:tcPr>
          <w:p w14:paraId="10B4CD30" w14:textId="77777777" w:rsidR="00DC0B27" w:rsidRDefault="00DC0B27">
            <w:pPr>
              <w:spacing w:after="0" w:line="276" w:lineRule="auto"/>
              <w:rPr>
                <w:rFonts w:eastAsia="SimSun"/>
                <w:lang w:val="en-US"/>
              </w:rPr>
            </w:pPr>
            <w:r>
              <w:rPr>
                <w:rFonts w:eastAsia="SimSun"/>
                <w:lang w:val="en-US"/>
              </w:rPr>
              <w:t>MediaTek</w:t>
            </w:r>
          </w:p>
        </w:tc>
        <w:tc>
          <w:tcPr>
            <w:tcW w:w="7224" w:type="dxa"/>
            <w:shd w:val="clear" w:color="auto" w:fill="auto"/>
          </w:tcPr>
          <w:p w14:paraId="03306E07" w14:textId="77777777" w:rsidR="00DC0B27" w:rsidRDefault="00DC0B27">
            <w:pPr>
              <w:spacing w:after="0" w:line="276" w:lineRule="auto"/>
              <w:rPr>
                <w:rFonts w:eastAsia="SimSun"/>
                <w:lang w:val="en-US"/>
              </w:rPr>
            </w:pPr>
            <w:r>
              <w:rPr>
                <w:rFonts w:eastAsia="SimSun"/>
                <w:lang w:val="en-US"/>
              </w:rPr>
              <w:t>chun-fan.tsai@mediatek.com</w:t>
            </w:r>
          </w:p>
        </w:tc>
      </w:tr>
      <w:tr w:rsidR="00B43C14" w14:paraId="64170D6F" w14:textId="77777777">
        <w:tc>
          <w:tcPr>
            <w:tcW w:w="2405" w:type="dxa"/>
            <w:shd w:val="clear" w:color="auto" w:fill="auto"/>
          </w:tcPr>
          <w:p w14:paraId="79BEE3E5" w14:textId="7D8FFEEE" w:rsidR="00B43C14" w:rsidRDefault="00B43C14">
            <w:pPr>
              <w:spacing w:after="0" w:line="276" w:lineRule="auto"/>
              <w:rPr>
                <w:rFonts w:eastAsia="SimSun"/>
                <w:lang w:val="en-US"/>
              </w:rPr>
            </w:pPr>
            <w:r>
              <w:rPr>
                <w:rFonts w:eastAsia="SimSun"/>
                <w:lang w:val="en-US"/>
              </w:rPr>
              <w:t>Nokia</w:t>
            </w:r>
          </w:p>
        </w:tc>
        <w:tc>
          <w:tcPr>
            <w:tcW w:w="7224" w:type="dxa"/>
            <w:shd w:val="clear" w:color="auto" w:fill="auto"/>
          </w:tcPr>
          <w:p w14:paraId="2B39D116" w14:textId="0FF1D5F2" w:rsidR="00B43C14" w:rsidRDefault="00B43C14">
            <w:pPr>
              <w:spacing w:after="0" w:line="276" w:lineRule="auto"/>
              <w:rPr>
                <w:rFonts w:eastAsia="SimSun"/>
                <w:lang w:val="en-US"/>
              </w:rPr>
            </w:pPr>
            <w:r>
              <w:rPr>
                <w:rFonts w:eastAsia="SimSun"/>
                <w:lang w:val="en-US"/>
              </w:rPr>
              <w:t>amaanat.ali@nokia.com</w:t>
            </w:r>
          </w:p>
        </w:tc>
      </w:tr>
    </w:tbl>
    <w:p w14:paraId="4F04294C" w14:textId="77777777" w:rsidR="00F71AA4" w:rsidRDefault="00F71AA4">
      <w:pPr>
        <w:spacing w:beforeLines="50" w:before="120"/>
      </w:pPr>
    </w:p>
    <w:p w14:paraId="6DB12465" w14:textId="77777777" w:rsidR="00F71AA4" w:rsidRDefault="004632C3">
      <w:pPr>
        <w:pStyle w:val="Heading1"/>
      </w:pPr>
      <w:bookmarkStart w:id="0" w:name="_Ref178064866"/>
      <w:r>
        <w:t>Discussion</w:t>
      </w:r>
      <w:bookmarkEnd w:id="0"/>
    </w:p>
    <w:p w14:paraId="3FCE2416" w14:textId="77777777" w:rsidR="00F71AA4" w:rsidRDefault="004632C3">
      <w:pPr>
        <w:pStyle w:val="Heading2"/>
      </w:pPr>
      <w:r>
        <w:rPr>
          <w:rFonts w:hint="eastAsia"/>
        </w:rPr>
        <w:t>Q</w:t>
      </w:r>
      <w:r>
        <w:t>1</w:t>
      </w:r>
    </w:p>
    <w:p w14:paraId="624B4153" w14:textId="77777777" w:rsidR="00F71AA4" w:rsidRDefault="004632C3">
      <w:r>
        <w:rPr>
          <w:rFonts w:hint="eastAsia"/>
        </w:rPr>
        <w:t>I</w:t>
      </w:r>
      <w:r>
        <w:t xml:space="preserve">n the LS from R4 in R4-2114754, </w:t>
      </w:r>
    </w:p>
    <w:p w14:paraId="7C15E51D" w14:textId="77777777" w:rsidR="00F71AA4" w:rsidRDefault="004632C3">
      <w:pPr>
        <w:pBdr>
          <w:top w:val="single" w:sz="4" w:space="1" w:color="auto"/>
          <w:left w:val="single" w:sz="4" w:space="4" w:color="auto"/>
          <w:bottom w:val="single" w:sz="4" w:space="1" w:color="auto"/>
          <w:right w:val="single" w:sz="4" w:space="4" w:color="auto"/>
        </w:pBdr>
      </w:pPr>
      <w:r>
        <w:t>Whether current signalling can support UE’s different CA bandwidth class capabilities or different frequency separation class capabilities for UL CA with and without UL MIMO for the same band?</w:t>
      </w:r>
    </w:p>
    <w:p w14:paraId="6F03932D" w14:textId="77777777" w:rsidR="00F71AA4" w:rsidRDefault="004632C3">
      <w:pPr>
        <w:pBdr>
          <w:top w:val="single" w:sz="4" w:space="1" w:color="auto"/>
          <w:left w:val="single" w:sz="4" w:space="4" w:color="auto"/>
          <w:bottom w:val="single" w:sz="4" w:space="1" w:color="auto"/>
          <w:right w:val="single" w:sz="4" w:space="4" w:color="auto"/>
        </w:pBdr>
      </w:pPr>
      <w:r>
        <w:t>For example:</w:t>
      </w:r>
    </w:p>
    <w:p w14:paraId="7732191C" w14:textId="77777777" w:rsidR="00F71AA4" w:rsidRDefault="004632C3">
      <w:pPr>
        <w:pBdr>
          <w:top w:val="single" w:sz="4" w:space="1" w:color="auto"/>
          <w:left w:val="single" w:sz="4" w:space="4" w:color="auto"/>
          <w:bottom w:val="single" w:sz="4" w:space="1" w:color="auto"/>
          <w:right w:val="single" w:sz="4" w:space="4" w:color="auto"/>
        </w:pBdr>
      </w:pPr>
      <w:r>
        <w:rPr>
          <w:rFonts w:hint="eastAsia"/>
        </w:rPr>
        <w:t>–</w:t>
      </w:r>
      <w:r>
        <w:tab/>
        <w:t>when maxNumberMIMO-LayersCB-PUSCH = 1, the UE can support CA_ n77C;</w:t>
      </w:r>
    </w:p>
    <w:p w14:paraId="57FA3970" w14:textId="77777777" w:rsidR="00F71AA4" w:rsidRDefault="004632C3">
      <w:pPr>
        <w:pBdr>
          <w:top w:val="single" w:sz="4" w:space="1" w:color="auto"/>
          <w:left w:val="single" w:sz="4" w:space="4" w:color="auto"/>
          <w:bottom w:val="single" w:sz="4" w:space="1" w:color="auto"/>
          <w:right w:val="single" w:sz="4" w:space="4" w:color="auto"/>
        </w:pBdr>
      </w:pPr>
      <w:r>
        <w:rPr>
          <w:rFonts w:hint="eastAsia"/>
        </w:rPr>
        <w:t>–</w:t>
      </w:r>
      <w:r>
        <w:tab/>
        <w:t>when maxNumberMIMO-LayersCB-PUSCH = 2, the UE can support CA_ n77B;</w:t>
      </w:r>
    </w:p>
    <w:p w14:paraId="357A57AD" w14:textId="77777777" w:rsidR="00F71AA4" w:rsidRDefault="004632C3">
      <w:r>
        <w:lastRenderedPageBreak/>
        <w:t>where maxNumberMIMO-LayersCB-PUSCH is defined as per-CC feature set capability, while BW class is defined per-BC-per-band-entry capability. So</w:t>
      </w:r>
    </w:p>
    <w:p w14:paraId="31826775" w14:textId="77777777" w:rsidR="00F71AA4" w:rsidRDefault="004632C3">
      <w:pPr>
        <w:numPr>
          <w:ilvl w:val="0"/>
          <w:numId w:val="11"/>
        </w:numPr>
      </w:pPr>
      <w:r>
        <w:t>In a single BC entry, it cannot indicate per-MIMO-layer BW class;</w:t>
      </w:r>
    </w:p>
    <w:p w14:paraId="72C7C4A6" w14:textId="77777777" w:rsidR="00F71AA4" w:rsidRDefault="004632C3">
      <w:pPr>
        <w:numPr>
          <w:ilvl w:val="0"/>
          <w:numId w:val="11"/>
        </w:numPr>
      </w:pPr>
      <w:r>
        <w:rPr>
          <w:rFonts w:hint="eastAsia"/>
        </w:rPr>
        <w:t>I</w:t>
      </w:r>
      <w:r>
        <w:t>n two BC entries, it can implement: 1) in one BC-entry, it can indicate the BW class for UL CA (e.g. CA_ n77B) w/ UL-MIMO and 2) in the other BC-entry, it can indicate the BW class for UL CA (e.g. CA_ n77C) w/o UL-MIMO.</w:t>
      </w:r>
    </w:p>
    <w:p w14:paraId="74D009A4" w14:textId="77777777" w:rsidR="00F71AA4" w:rsidRDefault="004632C3">
      <w:r>
        <w:rPr>
          <w:rFonts w:hint="eastAsia"/>
        </w:rPr>
        <w:t>S</w:t>
      </w:r>
      <w:r>
        <w:t xml:space="preserve">o in </w:t>
      </w:r>
      <w:r>
        <w:fldChar w:fldCharType="begin"/>
      </w:r>
      <w:r>
        <w:instrText xml:space="preserve"> REF _Ref86675806 \r \h </w:instrText>
      </w:r>
      <w:r>
        <w:fldChar w:fldCharType="separate"/>
      </w:r>
      <w:r>
        <w:t>[2]</w:t>
      </w:r>
      <w:r>
        <w:fldChar w:fldCharType="end"/>
      </w:r>
      <w:r>
        <w:t>, it is proposed that</w:t>
      </w:r>
    </w:p>
    <w:p w14:paraId="6C0EC3CC" w14:textId="77777777" w:rsidR="00F71AA4" w:rsidRDefault="004632C3">
      <w:pPr>
        <w:pBdr>
          <w:top w:val="single" w:sz="4" w:space="1" w:color="auto"/>
          <w:left w:val="single" w:sz="4" w:space="4" w:color="auto"/>
          <w:bottom w:val="single" w:sz="4" w:space="1" w:color="auto"/>
          <w:right w:val="single" w:sz="4" w:space="4" w:color="auto"/>
        </w:pBdr>
      </w:pPr>
      <w:bookmarkStart w:id="1" w:name="_Toc85723830"/>
      <w:r>
        <w:rPr>
          <w:highlight w:val="yellow"/>
        </w:rPr>
        <w:t>P1</w:t>
      </w:r>
      <w:r>
        <w:t xml:space="preserve">: </w:t>
      </w:r>
      <w:r>
        <w:rPr>
          <w:rFonts w:hint="eastAsia"/>
        </w:rPr>
        <w:t>R</w:t>
      </w:r>
      <w:r>
        <w:t>AN2 reply Q1 as Yes, i.e., current signalling can support UE’s different CA bandwidth class capabilities or different frequency separation class capabilities for UL CA with and without UL MIMO for the same band.</w:t>
      </w:r>
      <w:bookmarkEnd w:id="1"/>
    </w:p>
    <w:p w14:paraId="0D7A669E" w14:textId="77777777" w:rsidR="00F71AA4" w:rsidRDefault="004632C3">
      <w:pPr>
        <w:rPr>
          <w:b/>
        </w:rPr>
      </w:pPr>
      <w:r>
        <w:rPr>
          <w:b/>
        </w:rPr>
        <w:t xml:space="preserve">Q1: </w:t>
      </w:r>
      <w:r>
        <w:rPr>
          <w:rFonts w:hint="eastAsia"/>
          <w:b/>
        </w:rPr>
        <w:t>F</w:t>
      </w:r>
      <w:r>
        <w:rPr>
          <w:b/>
        </w:rPr>
        <w:t xml:space="preserve">or Q1 in the LS, do you agree with the proposal of </w:t>
      </w:r>
      <w:r>
        <w:rPr>
          <w:b/>
          <w:highlight w:val="yellow"/>
        </w:rPr>
        <w:t>P1</w:t>
      </w:r>
      <w:r>
        <w:rPr>
          <w:b/>
        </w:rPr>
        <w:t xml:space="preserve"> above?</w:t>
      </w:r>
    </w:p>
    <w:tbl>
      <w:tblPr>
        <w:tblStyle w:val="TableGrid"/>
        <w:tblW w:w="0" w:type="auto"/>
        <w:tblLook w:val="04A0" w:firstRow="1" w:lastRow="0" w:firstColumn="1" w:lastColumn="0" w:noHBand="0" w:noVBand="1"/>
      </w:tblPr>
      <w:tblGrid>
        <w:gridCol w:w="1555"/>
        <w:gridCol w:w="1842"/>
        <w:gridCol w:w="6232"/>
      </w:tblGrid>
      <w:tr w:rsidR="00F71AA4" w14:paraId="48518001" w14:textId="77777777">
        <w:tc>
          <w:tcPr>
            <w:tcW w:w="1555" w:type="dxa"/>
          </w:tcPr>
          <w:p w14:paraId="2BBF7877" w14:textId="77777777" w:rsidR="00F71AA4" w:rsidRDefault="004632C3">
            <w:pPr>
              <w:spacing w:after="0"/>
            </w:pPr>
            <w:r>
              <w:rPr>
                <w:rFonts w:hint="eastAsia"/>
              </w:rPr>
              <w:t>C</w:t>
            </w:r>
            <w:r>
              <w:t>ompany</w:t>
            </w:r>
          </w:p>
        </w:tc>
        <w:tc>
          <w:tcPr>
            <w:tcW w:w="1842" w:type="dxa"/>
          </w:tcPr>
          <w:p w14:paraId="6B7D487E" w14:textId="77777777" w:rsidR="00F71AA4" w:rsidRDefault="004632C3">
            <w:pPr>
              <w:spacing w:after="0"/>
            </w:pPr>
            <w:r>
              <w:rPr>
                <w:rFonts w:hint="eastAsia"/>
              </w:rPr>
              <w:t>A</w:t>
            </w:r>
            <w:r>
              <w:t>gree/Disagree</w:t>
            </w:r>
          </w:p>
        </w:tc>
        <w:tc>
          <w:tcPr>
            <w:tcW w:w="6232" w:type="dxa"/>
          </w:tcPr>
          <w:p w14:paraId="4052ECC1" w14:textId="77777777" w:rsidR="00F71AA4" w:rsidRDefault="004632C3">
            <w:pPr>
              <w:spacing w:after="0"/>
            </w:pPr>
            <w:r>
              <w:rPr>
                <w:rFonts w:hint="eastAsia"/>
              </w:rPr>
              <w:t>C</w:t>
            </w:r>
            <w:r>
              <w:t>omment</w:t>
            </w:r>
          </w:p>
        </w:tc>
      </w:tr>
      <w:tr w:rsidR="00F71AA4" w14:paraId="6255932D" w14:textId="77777777">
        <w:trPr>
          <w:trHeight w:val="174"/>
        </w:trPr>
        <w:tc>
          <w:tcPr>
            <w:tcW w:w="1555" w:type="dxa"/>
          </w:tcPr>
          <w:p w14:paraId="79A882AC" w14:textId="77777777" w:rsidR="00F71AA4" w:rsidRDefault="004632C3">
            <w:pPr>
              <w:spacing w:after="0"/>
            </w:pPr>
            <w:r>
              <w:t>Ericsson</w:t>
            </w:r>
          </w:p>
        </w:tc>
        <w:tc>
          <w:tcPr>
            <w:tcW w:w="1842" w:type="dxa"/>
          </w:tcPr>
          <w:p w14:paraId="50A9F84B" w14:textId="77777777" w:rsidR="00F71AA4" w:rsidRDefault="004632C3">
            <w:pPr>
              <w:spacing w:after="0"/>
            </w:pPr>
            <w:r>
              <w:t>Yes (proponent)</w:t>
            </w:r>
          </w:p>
        </w:tc>
        <w:tc>
          <w:tcPr>
            <w:tcW w:w="6232" w:type="dxa"/>
          </w:tcPr>
          <w:p w14:paraId="23A7402C" w14:textId="77777777" w:rsidR="00F71AA4" w:rsidRDefault="00F71AA4">
            <w:pPr>
              <w:spacing w:after="0"/>
            </w:pPr>
          </w:p>
        </w:tc>
      </w:tr>
      <w:tr w:rsidR="00F71AA4" w14:paraId="37BE4B1E" w14:textId="77777777">
        <w:tc>
          <w:tcPr>
            <w:tcW w:w="1555" w:type="dxa"/>
          </w:tcPr>
          <w:p w14:paraId="07FC1239" w14:textId="77777777" w:rsidR="00F71AA4" w:rsidRDefault="004632C3">
            <w:pPr>
              <w:spacing w:after="0"/>
            </w:pPr>
            <w:r>
              <w:t>Apple</w:t>
            </w:r>
          </w:p>
        </w:tc>
        <w:tc>
          <w:tcPr>
            <w:tcW w:w="1842" w:type="dxa"/>
          </w:tcPr>
          <w:p w14:paraId="6C53C542" w14:textId="77777777" w:rsidR="00F71AA4" w:rsidRDefault="004632C3">
            <w:pPr>
              <w:spacing w:after="0"/>
            </w:pPr>
            <w:r>
              <w:t>Yes</w:t>
            </w:r>
          </w:p>
        </w:tc>
        <w:tc>
          <w:tcPr>
            <w:tcW w:w="6232" w:type="dxa"/>
          </w:tcPr>
          <w:p w14:paraId="64C369CA" w14:textId="77777777" w:rsidR="00F71AA4" w:rsidRDefault="004632C3">
            <w:pPr>
              <w:spacing w:after="0"/>
            </w:pPr>
            <w:r>
              <w:t>We agree that the UE can report with diff BC.</w:t>
            </w:r>
          </w:p>
        </w:tc>
      </w:tr>
      <w:tr w:rsidR="00F71AA4" w14:paraId="0D8A562F" w14:textId="77777777">
        <w:tc>
          <w:tcPr>
            <w:tcW w:w="1555" w:type="dxa"/>
          </w:tcPr>
          <w:p w14:paraId="1A54847C" w14:textId="77777777" w:rsidR="00F71AA4" w:rsidRDefault="004632C3">
            <w:pPr>
              <w:spacing w:after="0"/>
            </w:pPr>
            <w:r>
              <w:rPr>
                <w:rFonts w:hint="eastAsia"/>
              </w:rPr>
              <w:t>H</w:t>
            </w:r>
            <w:r>
              <w:t>uawei, Hisilicon</w:t>
            </w:r>
          </w:p>
        </w:tc>
        <w:tc>
          <w:tcPr>
            <w:tcW w:w="1842" w:type="dxa"/>
          </w:tcPr>
          <w:p w14:paraId="376B4092" w14:textId="77777777" w:rsidR="00F71AA4" w:rsidRDefault="004632C3">
            <w:pPr>
              <w:spacing w:after="0"/>
            </w:pPr>
            <w:r>
              <w:rPr>
                <w:rFonts w:hint="eastAsia"/>
              </w:rPr>
              <w:t>Y</w:t>
            </w:r>
            <w:r>
              <w:t>es</w:t>
            </w:r>
          </w:p>
        </w:tc>
        <w:tc>
          <w:tcPr>
            <w:tcW w:w="6232" w:type="dxa"/>
          </w:tcPr>
          <w:p w14:paraId="2898EB5F" w14:textId="77777777" w:rsidR="00F71AA4" w:rsidRDefault="004632C3">
            <w:pPr>
              <w:spacing w:after="0"/>
            </w:pPr>
            <w:r>
              <w:t>It is OK to inform RAN4 about the signalling design in RAN2.</w:t>
            </w:r>
          </w:p>
        </w:tc>
      </w:tr>
      <w:tr w:rsidR="00F71AA4" w14:paraId="667759AC" w14:textId="77777777">
        <w:tc>
          <w:tcPr>
            <w:tcW w:w="1555" w:type="dxa"/>
          </w:tcPr>
          <w:p w14:paraId="0F19052C" w14:textId="77777777" w:rsidR="00F71AA4" w:rsidRDefault="004632C3">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4DE81006" w14:textId="77777777" w:rsidR="00F71AA4" w:rsidRDefault="004632C3">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5ABB8201" w14:textId="77777777" w:rsidR="00F71AA4" w:rsidRDefault="00F71AA4">
            <w:pPr>
              <w:spacing w:after="0"/>
            </w:pPr>
          </w:p>
        </w:tc>
      </w:tr>
      <w:tr w:rsidR="00F71AA4" w14:paraId="60771621" w14:textId="77777777">
        <w:tc>
          <w:tcPr>
            <w:tcW w:w="1555" w:type="dxa"/>
          </w:tcPr>
          <w:p w14:paraId="0BB7F840" w14:textId="77777777" w:rsidR="00F71AA4" w:rsidRDefault="004632C3">
            <w:pPr>
              <w:spacing w:after="0"/>
              <w:rPr>
                <w:rFonts w:eastAsia="Yu Mincho"/>
                <w:lang w:eastAsia="ja-JP"/>
              </w:rPr>
            </w:pPr>
            <w:r>
              <w:rPr>
                <w:rFonts w:eastAsia="Malgun Gothic" w:hint="eastAsia"/>
                <w:lang w:eastAsia="ko-KR"/>
              </w:rPr>
              <w:t>S</w:t>
            </w:r>
            <w:r>
              <w:rPr>
                <w:rFonts w:eastAsia="Malgun Gothic"/>
                <w:lang w:eastAsia="ko-KR"/>
              </w:rPr>
              <w:t>amsung</w:t>
            </w:r>
          </w:p>
        </w:tc>
        <w:tc>
          <w:tcPr>
            <w:tcW w:w="1842" w:type="dxa"/>
          </w:tcPr>
          <w:p w14:paraId="2BBB5DC8" w14:textId="77777777" w:rsidR="00F71AA4" w:rsidRDefault="004632C3">
            <w:pPr>
              <w:spacing w:after="0"/>
              <w:rPr>
                <w:rFonts w:eastAsia="Yu Mincho"/>
                <w:lang w:eastAsia="ja-JP"/>
              </w:rPr>
            </w:pPr>
            <w:r>
              <w:rPr>
                <w:rFonts w:eastAsia="Malgun Gothic" w:hint="eastAsia"/>
                <w:lang w:eastAsia="ko-KR"/>
              </w:rPr>
              <w:t>Y</w:t>
            </w:r>
            <w:r>
              <w:rPr>
                <w:rFonts w:eastAsia="Malgun Gothic"/>
                <w:lang w:eastAsia="ko-KR"/>
              </w:rPr>
              <w:t>es</w:t>
            </w:r>
          </w:p>
        </w:tc>
        <w:tc>
          <w:tcPr>
            <w:tcW w:w="6232" w:type="dxa"/>
          </w:tcPr>
          <w:p w14:paraId="4E0993C7" w14:textId="77777777" w:rsidR="00F71AA4" w:rsidRDefault="00F71AA4">
            <w:pPr>
              <w:spacing w:after="0"/>
            </w:pPr>
          </w:p>
        </w:tc>
      </w:tr>
      <w:tr w:rsidR="00F71AA4" w14:paraId="789F4236" w14:textId="77777777">
        <w:tc>
          <w:tcPr>
            <w:tcW w:w="1555" w:type="dxa"/>
          </w:tcPr>
          <w:p w14:paraId="5398CBD9" w14:textId="77777777" w:rsidR="00F71AA4" w:rsidRDefault="004632C3">
            <w:pPr>
              <w:spacing w:after="0"/>
              <w:rPr>
                <w:rFonts w:eastAsia="SimSun"/>
                <w:lang w:val="en-US"/>
              </w:rPr>
            </w:pPr>
            <w:r>
              <w:rPr>
                <w:rFonts w:eastAsia="SimSun" w:hint="eastAsia"/>
                <w:lang w:val="en-US"/>
              </w:rPr>
              <w:t>ZTE</w:t>
            </w:r>
          </w:p>
        </w:tc>
        <w:tc>
          <w:tcPr>
            <w:tcW w:w="1842" w:type="dxa"/>
          </w:tcPr>
          <w:p w14:paraId="27D13833" w14:textId="77777777" w:rsidR="00F71AA4" w:rsidRDefault="004632C3">
            <w:pPr>
              <w:spacing w:after="0"/>
              <w:rPr>
                <w:rFonts w:eastAsia="Malgun Gothic"/>
                <w:lang w:eastAsia="ko-KR"/>
              </w:rPr>
            </w:pPr>
            <w:r>
              <w:t>Yes (proponent)</w:t>
            </w:r>
          </w:p>
        </w:tc>
        <w:tc>
          <w:tcPr>
            <w:tcW w:w="6232" w:type="dxa"/>
          </w:tcPr>
          <w:p w14:paraId="2065B361" w14:textId="77777777" w:rsidR="00F71AA4" w:rsidRDefault="00F71AA4">
            <w:pPr>
              <w:spacing w:after="0"/>
            </w:pPr>
          </w:p>
        </w:tc>
      </w:tr>
      <w:tr w:rsidR="00FE372A" w14:paraId="00F53881" w14:textId="77777777">
        <w:tc>
          <w:tcPr>
            <w:tcW w:w="1555" w:type="dxa"/>
          </w:tcPr>
          <w:p w14:paraId="10BC17BE" w14:textId="77777777" w:rsidR="00FE372A" w:rsidRDefault="00FE372A">
            <w:pPr>
              <w:spacing w:after="0"/>
              <w:rPr>
                <w:rFonts w:eastAsia="SimSun"/>
                <w:lang w:val="en-US"/>
              </w:rPr>
            </w:pPr>
            <w:r>
              <w:rPr>
                <w:rFonts w:eastAsia="SimSun"/>
                <w:lang w:val="en-US"/>
              </w:rPr>
              <w:t>MediaTek</w:t>
            </w:r>
          </w:p>
        </w:tc>
        <w:tc>
          <w:tcPr>
            <w:tcW w:w="1842" w:type="dxa"/>
          </w:tcPr>
          <w:p w14:paraId="1AE78CE6" w14:textId="77777777" w:rsidR="00FE372A" w:rsidRDefault="00FE372A">
            <w:pPr>
              <w:spacing w:after="0"/>
            </w:pPr>
            <w:r>
              <w:t>Yes</w:t>
            </w:r>
          </w:p>
        </w:tc>
        <w:tc>
          <w:tcPr>
            <w:tcW w:w="6232" w:type="dxa"/>
          </w:tcPr>
          <w:p w14:paraId="401501DC" w14:textId="77777777" w:rsidR="00FE372A" w:rsidRDefault="00FE372A">
            <w:pPr>
              <w:spacing w:after="0"/>
            </w:pPr>
          </w:p>
        </w:tc>
      </w:tr>
      <w:tr w:rsidR="004171F8" w14:paraId="65DBBE92" w14:textId="77777777">
        <w:tc>
          <w:tcPr>
            <w:tcW w:w="1555" w:type="dxa"/>
          </w:tcPr>
          <w:p w14:paraId="01144508" w14:textId="36B43F10" w:rsidR="004171F8" w:rsidRDefault="004171F8">
            <w:pPr>
              <w:spacing w:after="0"/>
              <w:rPr>
                <w:rFonts w:eastAsia="SimSun"/>
                <w:lang w:val="en-US"/>
              </w:rPr>
            </w:pPr>
            <w:r>
              <w:rPr>
                <w:rFonts w:eastAsia="SimSun"/>
                <w:lang w:val="en-US"/>
              </w:rPr>
              <w:t>Nokia</w:t>
            </w:r>
          </w:p>
        </w:tc>
        <w:tc>
          <w:tcPr>
            <w:tcW w:w="1842" w:type="dxa"/>
          </w:tcPr>
          <w:p w14:paraId="01A9022D" w14:textId="6EDCBA5B" w:rsidR="004171F8" w:rsidRDefault="004171F8">
            <w:pPr>
              <w:spacing w:after="0"/>
            </w:pPr>
            <w:r>
              <w:t>Yes</w:t>
            </w:r>
          </w:p>
        </w:tc>
        <w:tc>
          <w:tcPr>
            <w:tcW w:w="6232" w:type="dxa"/>
          </w:tcPr>
          <w:p w14:paraId="4BC529A7" w14:textId="7F0148F6" w:rsidR="004171F8" w:rsidRDefault="004171F8">
            <w:pPr>
              <w:spacing w:after="0"/>
            </w:pPr>
            <w:r>
              <w:t>We agree UE reporting is supported by separate BC and it would be good to clearly tell RAN4 how RAN2 signalling works.</w:t>
            </w:r>
          </w:p>
        </w:tc>
      </w:tr>
    </w:tbl>
    <w:p w14:paraId="5A856FB3" w14:textId="77777777" w:rsidR="00F71AA4" w:rsidRDefault="00F71AA4"/>
    <w:p w14:paraId="4C1B00C4" w14:textId="77777777" w:rsidR="00F71AA4" w:rsidRDefault="004632C3">
      <w:pPr>
        <w:pStyle w:val="Heading2"/>
      </w:pPr>
      <w:r>
        <w:rPr>
          <w:rFonts w:hint="eastAsia"/>
        </w:rPr>
        <w:t>Q</w:t>
      </w:r>
      <w:r>
        <w:t>2</w:t>
      </w:r>
    </w:p>
    <w:p w14:paraId="42F9433C" w14:textId="77777777" w:rsidR="00F71AA4" w:rsidRDefault="004632C3">
      <w:r>
        <w:rPr>
          <w:rFonts w:hint="eastAsia"/>
        </w:rPr>
        <w:t>I</w:t>
      </w:r>
      <w:r>
        <w:t xml:space="preserve">n the LS from R4 in R4-2114754, </w:t>
      </w:r>
    </w:p>
    <w:p w14:paraId="6F951B14" w14:textId="77777777" w:rsidR="00F71AA4" w:rsidRDefault="004632C3">
      <w:pPr>
        <w:pBdr>
          <w:top w:val="single" w:sz="4" w:space="1" w:color="auto"/>
          <w:left w:val="single" w:sz="4" w:space="4" w:color="auto"/>
          <w:bottom w:val="single" w:sz="4" w:space="1" w:color="auto"/>
          <w:right w:val="single" w:sz="4" w:space="4" w:color="auto"/>
        </w:pBdr>
      </w:pPr>
      <w:r>
        <w:t>Is UE allowed to indicate the capabilities separately in two different band combination entries?</w:t>
      </w:r>
    </w:p>
    <w:p w14:paraId="463CB6A4" w14:textId="77777777" w:rsidR="00F71AA4" w:rsidRDefault="004632C3">
      <w:pPr>
        <w:numPr>
          <w:ilvl w:val="0"/>
          <w:numId w:val="12"/>
        </w:numPr>
        <w:pBdr>
          <w:top w:val="single" w:sz="4" w:space="1" w:color="auto"/>
          <w:left w:val="single" w:sz="4" w:space="4" w:color="auto"/>
          <w:bottom w:val="single" w:sz="4" w:space="1" w:color="auto"/>
          <w:right w:val="single" w:sz="4" w:space="4" w:color="auto"/>
        </w:pBdr>
      </w:pPr>
      <w:r>
        <w:t xml:space="preserve">If yes, </w:t>
      </w:r>
      <w:bookmarkStart w:id="2" w:name="OLE_LINK66"/>
      <w:r>
        <w:t>whether gNB take account on the different capabilities across different Band combination entries?</w:t>
      </w:r>
    </w:p>
    <w:p w14:paraId="22378C78" w14:textId="77777777" w:rsidR="00F71AA4" w:rsidRDefault="004632C3">
      <w:pPr>
        <w:pBdr>
          <w:top w:val="single" w:sz="4" w:space="1" w:color="auto"/>
          <w:left w:val="single" w:sz="4" w:space="4" w:color="auto"/>
          <w:bottom w:val="single" w:sz="4" w:space="1" w:color="auto"/>
          <w:right w:val="single" w:sz="4" w:space="4" w:color="auto"/>
        </w:pBdr>
      </w:pPr>
      <w:r>
        <w:t>If the answer to the above question</w:t>
      </w:r>
      <w:r>
        <w:rPr>
          <w:b/>
          <w:highlight w:val="yellow"/>
        </w:rPr>
        <w:t>s</w:t>
      </w:r>
      <w:r>
        <w:t xml:space="preserve"> is no, RAN4 respectfully ask RAN2 to consider designing new signalling to differentiate such different UE capabilities in UL CA with and without UL MIMO.</w:t>
      </w:r>
    </w:p>
    <w:bookmarkEnd w:id="2"/>
    <w:p w14:paraId="481497BB" w14:textId="77777777" w:rsidR="00F71AA4" w:rsidRDefault="004632C3">
      <w:pPr>
        <w:rPr>
          <w:lang w:val="en-US"/>
        </w:rPr>
      </w:pPr>
      <w:r>
        <w:rPr>
          <w:lang w:val="en-US"/>
        </w:rPr>
        <w:t xml:space="preserve">To “take into account”, in the context above, meant whether the gNB would be able to reconfigure the UE based on the different reported BCs. As an example (considering the BC 1) and BC 2) defined in the section above), the gNB would “take into account” both band combinations if it could first configure the UE according </w:t>
      </w:r>
      <w:bookmarkStart w:id="3" w:name="_Hlk85550239"/>
      <w:r>
        <w:rPr>
          <w:lang w:val="en-US"/>
        </w:rPr>
        <w:t xml:space="preserve">to the BC 2) </w:t>
      </w:r>
      <w:bookmarkEnd w:id="3"/>
      <w:r>
        <w:rPr>
          <w:lang w:val="en-US"/>
        </w:rPr>
        <w:t>and later reconfigure the UE according to the BC 1). Not take into account would imply that e.g. once the gNB configured the UE according to BC 2), it could never consider to configure the UE according to BC 1), and the UE would thus lose the possibility to be configured with UL MIMO.</w:t>
      </w:r>
    </w:p>
    <w:p w14:paraId="590DCD5B" w14:textId="77777777" w:rsidR="00F71AA4" w:rsidRDefault="004632C3">
      <w:pPr>
        <w:rPr>
          <w:lang w:val="en-US"/>
        </w:rPr>
      </w:pPr>
      <w:r>
        <w:rPr>
          <w:lang w:val="en-US"/>
        </w:rPr>
        <w:t>Therefore, the request above highlight that the “</w:t>
      </w:r>
      <w:r>
        <w:t>gNB take account on the different capabilities across different Band combination entries</w:t>
      </w:r>
      <w:r>
        <w:rPr>
          <w:lang w:val="en-US"/>
        </w:rPr>
        <w:t>”.</w:t>
      </w:r>
    </w:p>
    <w:p w14:paraId="018BEF88" w14:textId="77777777" w:rsidR="00F71AA4" w:rsidRDefault="004632C3">
      <w:pPr>
        <w:rPr>
          <w:lang w:val="en-US"/>
        </w:rPr>
      </w:pPr>
      <w:r>
        <w:rPr>
          <w:rFonts w:hint="eastAsia"/>
          <w:lang w:val="en-US"/>
        </w:rPr>
        <w:t>H</w:t>
      </w:r>
      <w:r>
        <w:rPr>
          <w:lang w:val="en-US"/>
        </w:rPr>
        <w:t>owever, this does not mean RAN4 tends to put a restriction on the gNB implementation, i.e., force the gNB implementation to “combine” the two entries to define the configurable parameter for a specific BC.</w:t>
      </w:r>
    </w:p>
    <w:p w14:paraId="7070F537" w14:textId="77777777" w:rsidR="00F71AA4" w:rsidRDefault="004632C3">
      <w:pPr>
        <w:rPr>
          <w:rFonts w:eastAsia="SimSun"/>
        </w:rPr>
      </w:pPr>
      <w:r>
        <w:rPr>
          <w:rFonts w:hint="eastAsia"/>
          <w:lang w:val="en-US"/>
        </w:rPr>
        <w:t>I</w:t>
      </w:r>
      <w:r>
        <w:rPr>
          <w:lang w:val="en-US"/>
        </w:rPr>
        <w:t xml:space="preserve">.e., the intention does not collide with the behavior that expressed in </w:t>
      </w:r>
      <w:r>
        <w:rPr>
          <w:rFonts w:eastAsia="SimSun"/>
        </w:rPr>
        <w:t xml:space="preserve">R4-2107621, </w:t>
      </w:r>
    </w:p>
    <w:p w14:paraId="387C43C1" w14:textId="77777777" w:rsidR="00F71AA4" w:rsidRDefault="004632C3">
      <w:pPr>
        <w:pBdr>
          <w:top w:val="single" w:sz="4" w:space="1" w:color="auto"/>
          <w:left w:val="single" w:sz="4" w:space="4" w:color="auto"/>
          <w:bottom w:val="single" w:sz="4" w:space="1" w:color="auto"/>
          <w:right w:val="single" w:sz="4" w:space="4" w:color="auto"/>
        </w:pBdr>
        <w:rPr>
          <w:lang w:val="en-US"/>
        </w:rPr>
      </w:pPr>
      <w:r>
        <w:rPr>
          <w:rFonts w:eastAsia="SimSun"/>
          <w:lang w:val="en-US"/>
        </w:rPr>
        <w:t>In addition, RAN2 would like to point out that UE capability signalling is considered per BC when deciding RRC configuration. Network is not required to derive UE configuration for a BC based on multiple band combination capabilities.</w:t>
      </w:r>
    </w:p>
    <w:p w14:paraId="12402366" w14:textId="77777777" w:rsidR="00F71AA4" w:rsidRDefault="004632C3">
      <w:pPr>
        <w:rPr>
          <w:lang w:val="en-US"/>
        </w:rPr>
      </w:pPr>
      <w:r>
        <w:rPr>
          <w:lang w:val="en-US"/>
        </w:rPr>
        <w:t xml:space="preserve">It should be noted, however, that it is up to the network on how to configure the UE. Hence, while replying yes to the first question in the RAN4 LS (i.e. that the UE can indicate support of different CA bandwidth class capabilities or different frequency separation class capabilities for UL CA with and without UL MIMO for the </w:t>
      </w:r>
      <w:r>
        <w:rPr>
          <w:lang w:val="en-US"/>
        </w:rPr>
        <w:lastRenderedPageBreak/>
        <w:t xml:space="preserve">same band), it already implies that the network may take such capabilities into account when configuring the UE. But to address the concern raised. So </w:t>
      </w:r>
      <w:r>
        <w:rPr>
          <w:lang w:val="en-US"/>
        </w:rPr>
        <w:fldChar w:fldCharType="begin"/>
      </w:r>
      <w:r>
        <w:rPr>
          <w:lang w:val="en-US"/>
        </w:rPr>
        <w:instrText xml:space="preserve"> REF _Ref86675806 \r \h </w:instrText>
      </w:r>
      <w:r>
        <w:rPr>
          <w:lang w:val="en-US"/>
        </w:rPr>
      </w:r>
      <w:r>
        <w:rPr>
          <w:lang w:val="en-US"/>
        </w:rPr>
        <w:fldChar w:fldCharType="separate"/>
      </w:r>
      <w:r>
        <w:rPr>
          <w:lang w:val="en-US"/>
        </w:rPr>
        <w:t>[2]</w:t>
      </w:r>
      <w:r>
        <w:rPr>
          <w:lang w:val="en-US"/>
        </w:rPr>
        <w:fldChar w:fldCharType="end"/>
      </w:r>
      <w:r>
        <w:rPr>
          <w:lang w:val="en-US"/>
        </w:rPr>
        <w:t xml:space="preserve"> proposed </w:t>
      </w:r>
    </w:p>
    <w:p w14:paraId="419AC331" w14:textId="77777777" w:rsidR="00F71AA4" w:rsidRDefault="004632C3">
      <w:pPr>
        <w:pBdr>
          <w:top w:val="single" w:sz="4" w:space="1" w:color="auto"/>
          <w:left w:val="single" w:sz="4" w:space="4" w:color="auto"/>
          <w:bottom w:val="single" w:sz="4" w:space="1" w:color="auto"/>
          <w:right w:val="single" w:sz="4" w:space="4" w:color="auto"/>
        </w:pBdr>
      </w:pPr>
      <w:bookmarkStart w:id="4" w:name="_Toc85723831"/>
      <w:r>
        <w:rPr>
          <w:highlight w:val="green"/>
        </w:rPr>
        <w:t>P2</w:t>
      </w:r>
      <w:r>
        <w:t xml:space="preserve">: </w:t>
      </w:r>
      <w:r>
        <w:rPr>
          <w:rFonts w:hint="eastAsia"/>
        </w:rPr>
        <w:t>R</w:t>
      </w:r>
      <w:r>
        <w:t>AN2 reply Q2 as “The network may configure the UE according to a band combination entry, and it may later reconfigure the UE according to another band combination entry” to avoid concern by RAN4.</w:t>
      </w:r>
      <w:bookmarkEnd w:id="4"/>
    </w:p>
    <w:p w14:paraId="693EFF0C" w14:textId="77777777" w:rsidR="00F71AA4" w:rsidRDefault="004632C3">
      <w:pPr>
        <w:rPr>
          <w:b/>
        </w:rPr>
      </w:pPr>
      <w:r>
        <w:rPr>
          <w:b/>
        </w:rPr>
        <w:t xml:space="preserve">Q2: </w:t>
      </w:r>
      <w:r>
        <w:rPr>
          <w:rFonts w:hint="eastAsia"/>
          <w:b/>
        </w:rPr>
        <w:t>F</w:t>
      </w:r>
      <w:r>
        <w:rPr>
          <w:b/>
        </w:rPr>
        <w:t xml:space="preserve">or Q2 in the LS, do you agree with the proposal of </w:t>
      </w:r>
      <w:r>
        <w:rPr>
          <w:b/>
          <w:highlight w:val="green"/>
        </w:rPr>
        <w:t>P2</w:t>
      </w:r>
      <w:r>
        <w:rPr>
          <w:b/>
        </w:rPr>
        <w:t xml:space="preserve"> above?</w:t>
      </w:r>
    </w:p>
    <w:tbl>
      <w:tblPr>
        <w:tblStyle w:val="TableGrid"/>
        <w:tblW w:w="0" w:type="auto"/>
        <w:tblLook w:val="04A0" w:firstRow="1" w:lastRow="0" w:firstColumn="1" w:lastColumn="0" w:noHBand="0" w:noVBand="1"/>
      </w:tblPr>
      <w:tblGrid>
        <w:gridCol w:w="1555"/>
        <w:gridCol w:w="1842"/>
        <w:gridCol w:w="6232"/>
      </w:tblGrid>
      <w:tr w:rsidR="00F71AA4" w14:paraId="5F58A95B" w14:textId="77777777">
        <w:tc>
          <w:tcPr>
            <w:tcW w:w="1555" w:type="dxa"/>
          </w:tcPr>
          <w:p w14:paraId="30CB5DCE" w14:textId="77777777" w:rsidR="00F71AA4" w:rsidRDefault="004632C3">
            <w:pPr>
              <w:spacing w:after="0"/>
            </w:pPr>
            <w:r>
              <w:rPr>
                <w:rFonts w:hint="eastAsia"/>
              </w:rPr>
              <w:t>C</w:t>
            </w:r>
            <w:r>
              <w:t>ompany</w:t>
            </w:r>
          </w:p>
        </w:tc>
        <w:tc>
          <w:tcPr>
            <w:tcW w:w="1842" w:type="dxa"/>
          </w:tcPr>
          <w:p w14:paraId="04DA77A3" w14:textId="77777777" w:rsidR="00F71AA4" w:rsidRDefault="004632C3">
            <w:pPr>
              <w:spacing w:after="0"/>
            </w:pPr>
            <w:r>
              <w:rPr>
                <w:rFonts w:hint="eastAsia"/>
              </w:rPr>
              <w:t>A</w:t>
            </w:r>
            <w:r>
              <w:t>gree/Disagree</w:t>
            </w:r>
          </w:p>
        </w:tc>
        <w:tc>
          <w:tcPr>
            <w:tcW w:w="6232" w:type="dxa"/>
          </w:tcPr>
          <w:p w14:paraId="4C2C6CD9" w14:textId="77777777" w:rsidR="00F71AA4" w:rsidRDefault="004632C3">
            <w:pPr>
              <w:spacing w:after="0"/>
            </w:pPr>
            <w:r>
              <w:rPr>
                <w:rFonts w:hint="eastAsia"/>
              </w:rPr>
              <w:t>C</w:t>
            </w:r>
            <w:r>
              <w:t>omment</w:t>
            </w:r>
          </w:p>
        </w:tc>
      </w:tr>
      <w:tr w:rsidR="00F71AA4" w14:paraId="7C8AAD71" w14:textId="77777777">
        <w:tc>
          <w:tcPr>
            <w:tcW w:w="1555" w:type="dxa"/>
          </w:tcPr>
          <w:p w14:paraId="6765F0CE" w14:textId="77777777" w:rsidR="00F71AA4" w:rsidRDefault="004632C3">
            <w:pPr>
              <w:spacing w:after="0"/>
            </w:pPr>
            <w:r>
              <w:t>Ericsson</w:t>
            </w:r>
          </w:p>
        </w:tc>
        <w:tc>
          <w:tcPr>
            <w:tcW w:w="1842" w:type="dxa"/>
          </w:tcPr>
          <w:p w14:paraId="4CD40C7D" w14:textId="77777777" w:rsidR="00F71AA4" w:rsidRDefault="004632C3">
            <w:pPr>
              <w:spacing w:after="0"/>
            </w:pPr>
            <w:r>
              <w:t>Yes (proponent)</w:t>
            </w:r>
          </w:p>
        </w:tc>
        <w:tc>
          <w:tcPr>
            <w:tcW w:w="6232" w:type="dxa"/>
          </w:tcPr>
          <w:p w14:paraId="7DF008B3" w14:textId="77777777" w:rsidR="00F71AA4" w:rsidRDefault="00F71AA4">
            <w:pPr>
              <w:spacing w:after="0"/>
            </w:pPr>
          </w:p>
        </w:tc>
      </w:tr>
      <w:tr w:rsidR="00F71AA4" w14:paraId="328F8F11" w14:textId="77777777">
        <w:tc>
          <w:tcPr>
            <w:tcW w:w="1555" w:type="dxa"/>
          </w:tcPr>
          <w:p w14:paraId="6F2CAFF9" w14:textId="77777777" w:rsidR="00F71AA4" w:rsidRDefault="004632C3">
            <w:pPr>
              <w:spacing w:after="0"/>
            </w:pPr>
            <w:r>
              <w:t>Apple</w:t>
            </w:r>
          </w:p>
        </w:tc>
        <w:tc>
          <w:tcPr>
            <w:tcW w:w="1842" w:type="dxa"/>
          </w:tcPr>
          <w:p w14:paraId="2067E144" w14:textId="77777777" w:rsidR="00F71AA4" w:rsidRDefault="004632C3">
            <w:pPr>
              <w:spacing w:after="0"/>
            </w:pPr>
            <w:r>
              <w:t>Yes, but…</w:t>
            </w:r>
          </w:p>
        </w:tc>
        <w:tc>
          <w:tcPr>
            <w:tcW w:w="6232" w:type="dxa"/>
          </w:tcPr>
          <w:p w14:paraId="4C39A048" w14:textId="77777777" w:rsidR="00F71AA4" w:rsidRDefault="004632C3">
            <w:pPr>
              <w:spacing w:after="0"/>
            </w:pPr>
            <w:r>
              <w:t xml:space="preserve">This is technically a gNB implementation detail, in that the gNB might not look at other BC at all. In that sense, do we state in the spec that gNB is allowed to …?  The main point is RAN4 is asking specifically for this, as they see the case where diff MIMO with diff BW class need to be reported, and RAN2 says the signaling is already present for this. But this signalling does NOT guarantee that the gNB would know that UE’s capability the way RAN4 intended. </w:t>
            </w:r>
          </w:p>
          <w:p w14:paraId="59C6B4EF" w14:textId="77777777" w:rsidR="00F71AA4" w:rsidRDefault="00F71AA4">
            <w:pPr>
              <w:spacing w:after="0"/>
            </w:pPr>
          </w:p>
          <w:p w14:paraId="3718194E" w14:textId="77777777" w:rsidR="00F71AA4" w:rsidRDefault="004632C3">
            <w:pPr>
              <w:spacing w:after="0"/>
            </w:pPr>
            <w:r>
              <w:t xml:space="preserve">While we do agree that this is upto gNB, maybe a NOTE stating somewhere the gNB has the option to look at different BCs to derive the capabilities for BCs where (for eg) other BCs with might have diff capabilities than what the fallback capabilities imply?  </w:t>
            </w:r>
          </w:p>
        </w:tc>
      </w:tr>
      <w:tr w:rsidR="00F71AA4" w14:paraId="7D21C26E" w14:textId="77777777">
        <w:tc>
          <w:tcPr>
            <w:tcW w:w="1555" w:type="dxa"/>
          </w:tcPr>
          <w:p w14:paraId="48704ED3" w14:textId="77777777" w:rsidR="00F71AA4" w:rsidRDefault="004632C3">
            <w:pPr>
              <w:spacing w:after="0"/>
            </w:pPr>
            <w:r>
              <w:rPr>
                <w:rFonts w:hint="eastAsia"/>
              </w:rPr>
              <w:t>H</w:t>
            </w:r>
            <w:r>
              <w:t>uawei, Hisilicon</w:t>
            </w:r>
          </w:p>
        </w:tc>
        <w:tc>
          <w:tcPr>
            <w:tcW w:w="1842" w:type="dxa"/>
          </w:tcPr>
          <w:p w14:paraId="178CD1B7" w14:textId="77777777" w:rsidR="00F71AA4" w:rsidRDefault="004632C3">
            <w:pPr>
              <w:spacing w:after="0"/>
            </w:pPr>
            <w:r>
              <w:rPr>
                <w:rFonts w:hint="eastAsia"/>
              </w:rPr>
              <w:t>Y</w:t>
            </w:r>
            <w:r>
              <w:t>es</w:t>
            </w:r>
          </w:p>
        </w:tc>
        <w:tc>
          <w:tcPr>
            <w:tcW w:w="6232" w:type="dxa"/>
          </w:tcPr>
          <w:p w14:paraId="105623E3" w14:textId="77777777" w:rsidR="00F71AA4" w:rsidRDefault="004632C3">
            <w:pPr>
              <w:spacing w:after="0"/>
            </w:pPr>
            <w:r>
              <w:t>We agree with Apple that it is up to network implementation. The network could take into account UE capability on different BC entries and choose any one entry at a time when configuring UE. Thus we suggest to update the reply to Q2 as: As usual, the network takes UE capability into account and it is up to network implementation on exact reconfiguration. It is possible that the network may configure the UE according to a band combination entry, and it may later reconfigure the UE according to another band combination entry.</w:t>
            </w:r>
          </w:p>
          <w:p w14:paraId="53AB7D1A" w14:textId="77777777" w:rsidR="00F71AA4" w:rsidRDefault="00F71AA4">
            <w:pPr>
              <w:spacing w:after="0"/>
            </w:pPr>
          </w:p>
          <w:p w14:paraId="74EB2CC7" w14:textId="77777777" w:rsidR="00F71AA4" w:rsidRDefault="004632C3">
            <w:pPr>
              <w:spacing w:after="0"/>
            </w:pPr>
            <w:r>
              <w:t>[Ericsson] Agree with Huawei suggestion above.</w:t>
            </w:r>
          </w:p>
        </w:tc>
      </w:tr>
      <w:tr w:rsidR="00F71AA4" w14:paraId="241A9545" w14:textId="77777777">
        <w:tc>
          <w:tcPr>
            <w:tcW w:w="1555" w:type="dxa"/>
          </w:tcPr>
          <w:p w14:paraId="132CE4C8" w14:textId="77777777" w:rsidR="00F71AA4" w:rsidRDefault="004632C3">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3C519902" w14:textId="77777777" w:rsidR="00F71AA4" w:rsidRDefault="004632C3">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2167BF17" w14:textId="77777777" w:rsidR="00F71AA4" w:rsidRDefault="00F71AA4">
            <w:pPr>
              <w:spacing w:after="0"/>
            </w:pPr>
          </w:p>
        </w:tc>
      </w:tr>
      <w:tr w:rsidR="00F71AA4" w14:paraId="4E7E70AA" w14:textId="77777777">
        <w:tc>
          <w:tcPr>
            <w:tcW w:w="1555" w:type="dxa"/>
          </w:tcPr>
          <w:p w14:paraId="2ADD4F96" w14:textId="77777777" w:rsidR="00F71AA4" w:rsidRDefault="004632C3">
            <w:pPr>
              <w:spacing w:after="0"/>
              <w:rPr>
                <w:rFonts w:eastAsia="Yu Mincho"/>
                <w:lang w:eastAsia="ja-JP"/>
              </w:rPr>
            </w:pPr>
            <w:r>
              <w:rPr>
                <w:rFonts w:eastAsia="Malgun Gothic" w:hint="eastAsia"/>
                <w:lang w:eastAsia="ko-KR"/>
              </w:rPr>
              <w:t>Sam</w:t>
            </w:r>
            <w:r>
              <w:rPr>
                <w:rFonts w:eastAsia="Malgun Gothic"/>
                <w:lang w:eastAsia="ko-KR"/>
              </w:rPr>
              <w:t>sung</w:t>
            </w:r>
          </w:p>
        </w:tc>
        <w:tc>
          <w:tcPr>
            <w:tcW w:w="1842" w:type="dxa"/>
          </w:tcPr>
          <w:p w14:paraId="0742E6F7" w14:textId="77777777" w:rsidR="00F71AA4" w:rsidRDefault="004632C3">
            <w:pPr>
              <w:spacing w:after="0"/>
              <w:rPr>
                <w:rFonts w:eastAsia="Yu Mincho"/>
                <w:lang w:eastAsia="ja-JP"/>
              </w:rPr>
            </w:pPr>
            <w:r>
              <w:rPr>
                <w:rFonts w:eastAsia="Malgun Gothic" w:hint="eastAsia"/>
                <w:lang w:eastAsia="ko-KR"/>
              </w:rPr>
              <w:t>Y</w:t>
            </w:r>
            <w:r>
              <w:rPr>
                <w:rFonts w:eastAsia="Malgun Gothic"/>
                <w:lang w:eastAsia="ko-KR"/>
              </w:rPr>
              <w:t>es</w:t>
            </w:r>
          </w:p>
        </w:tc>
        <w:tc>
          <w:tcPr>
            <w:tcW w:w="6232" w:type="dxa"/>
          </w:tcPr>
          <w:p w14:paraId="2CA3516C" w14:textId="77777777" w:rsidR="00F71AA4" w:rsidRDefault="004632C3">
            <w:pPr>
              <w:spacing w:after="0"/>
              <w:rPr>
                <w:rFonts w:eastAsia="Malgun Gothic"/>
                <w:lang w:eastAsia="ko-KR"/>
              </w:rPr>
            </w:pPr>
            <w:r>
              <w:rPr>
                <w:rFonts w:eastAsia="Malgun Gothic" w:hint="eastAsia"/>
                <w:lang w:eastAsia="ko-KR"/>
              </w:rPr>
              <w:t xml:space="preserve">The </w:t>
            </w:r>
            <w:r>
              <w:rPr>
                <w:rFonts w:eastAsia="Malgun Gothic"/>
                <w:lang w:eastAsia="ko-KR"/>
              </w:rPr>
              <w:t xml:space="preserve">suggested text seems imply all possibilities for gNB implementations (i.e. </w:t>
            </w:r>
            <w:r>
              <w:t xml:space="preserve">The network “may” configure </w:t>
            </w:r>
            <w:r>
              <w:rPr>
                <w:rFonts w:eastAsia="Malgun Gothic"/>
                <w:lang w:eastAsia="ko-KR"/>
              </w:rPr>
              <w:t xml:space="preserve">….). </w:t>
            </w:r>
          </w:p>
          <w:p w14:paraId="10775ED9" w14:textId="77777777" w:rsidR="00F71AA4" w:rsidRDefault="004632C3">
            <w:pPr>
              <w:spacing w:after="0"/>
            </w:pPr>
            <w:r>
              <w:rPr>
                <w:rFonts w:eastAsia="Malgun Gothic"/>
                <w:lang w:eastAsia="ko-KR"/>
              </w:rPr>
              <w:t>We are also fine with the suggestion from Huawei.</w:t>
            </w:r>
          </w:p>
        </w:tc>
      </w:tr>
      <w:tr w:rsidR="00F71AA4" w14:paraId="3EBF3399" w14:textId="77777777">
        <w:tc>
          <w:tcPr>
            <w:tcW w:w="1555" w:type="dxa"/>
          </w:tcPr>
          <w:p w14:paraId="63B50EAF" w14:textId="77777777" w:rsidR="00F71AA4" w:rsidRDefault="004632C3">
            <w:pPr>
              <w:spacing w:after="0"/>
              <w:rPr>
                <w:rFonts w:eastAsia="Malgun Gothic"/>
                <w:lang w:eastAsia="ko-KR"/>
              </w:rPr>
            </w:pPr>
            <w:r>
              <w:t>Ericsson</w:t>
            </w:r>
          </w:p>
        </w:tc>
        <w:tc>
          <w:tcPr>
            <w:tcW w:w="1842" w:type="dxa"/>
          </w:tcPr>
          <w:p w14:paraId="3401431D" w14:textId="77777777" w:rsidR="00F71AA4" w:rsidRDefault="004632C3">
            <w:pPr>
              <w:spacing w:after="0"/>
              <w:rPr>
                <w:rFonts w:eastAsia="Malgun Gothic"/>
                <w:lang w:eastAsia="ko-KR"/>
              </w:rPr>
            </w:pPr>
            <w:r>
              <w:t>Yes (proponent)</w:t>
            </w:r>
          </w:p>
        </w:tc>
        <w:tc>
          <w:tcPr>
            <w:tcW w:w="6232" w:type="dxa"/>
          </w:tcPr>
          <w:p w14:paraId="2F788CD2" w14:textId="77777777" w:rsidR="00F71AA4" w:rsidRDefault="00F71AA4">
            <w:pPr>
              <w:spacing w:after="0"/>
              <w:rPr>
                <w:rFonts w:eastAsia="Malgun Gothic"/>
                <w:lang w:eastAsia="ko-KR"/>
              </w:rPr>
            </w:pPr>
          </w:p>
        </w:tc>
      </w:tr>
      <w:tr w:rsidR="00FE372A" w14:paraId="1675A894" w14:textId="77777777">
        <w:tc>
          <w:tcPr>
            <w:tcW w:w="1555" w:type="dxa"/>
          </w:tcPr>
          <w:p w14:paraId="482B5038" w14:textId="77777777" w:rsidR="00FE372A" w:rsidRDefault="00FE372A">
            <w:pPr>
              <w:spacing w:after="0"/>
            </w:pPr>
            <w:r>
              <w:t>MediaTek</w:t>
            </w:r>
          </w:p>
        </w:tc>
        <w:tc>
          <w:tcPr>
            <w:tcW w:w="1842" w:type="dxa"/>
          </w:tcPr>
          <w:p w14:paraId="40B153CD" w14:textId="77777777" w:rsidR="00FE372A" w:rsidRDefault="00FE372A">
            <w:pPr>
              <w:spacing w:after="0"/>
            </w:pPr>
            <w:r>
              <w:t>Yes</w:t>
            </w:r>
          </w:p>
        </w:tc>
        <w:tc>
          <w:tcPr>
            <w:tcW w:w="6232" w:type="dxa"/>
          </w:tcPr>
          <w:p w14:paraId="6DE8C90B" w14:textId="77777777" w:rsidR="00FE372A" w:rsidRDefault="00FE372A">
            <w:pPr>
              <w:spacing w:after="0"/>
              <w:rPr>
                <w:rFonts w:eastAsia="Malgun Gothic"/>
                <w:lang w:eastAsia="ko-KR"/>
              </w:rPr>
            </w:pPr>
            <w:r>
              <w:rPr>
                <w:rFonts w:eastAsia="Malgun Gothic"/>
                <w:lang w:eastAsia="ko-KR"/>
              </w:rPr>
              <w:t>The suggestion from Huawei is also fine</w:t>
            </w:r>
          </w:p>
        </w:tc>
      </w:tr>
      <w:tr w:rsidR="004171F8" w14:paraId="6AF7E310" w14:textId="77777777">
        <w:tc>
          <w:tcPr>
            <w:tcW w:w="1555" w:type="dxa"/>
          </w:tcPr>
          <w:p w14:paraId="63A3633B" w14:textId="51C7032D" w:rsidR="004171F8" w:rsidRDefault="004171F8">
            <w:pPr>
              <w:spacing w:after="0"/>
            </w:pPr>
            <w:r>
              <w:t>Nokia</w:t>
            </w:r>
          </w:p>
        </w:tc>
        <w:tc>
          <w:tcPr>
            <w:tcW w:w="1842" w:type="dxa"/>
          </w:tcPr>
          <w:p w14:paraId="0E22C01A" w14:textId="2D632203" w:rsidR="004171F8" w:rsidRDefault="004171F8">
            <w:pPr>
              <w:spacing w:after="0"/>
            </w:pPr>
            <w:r>
              <w:t>Yes</w:t>
            </w:r>
          </w:p>
        </w:tc>
        <w:tc>
          <w:tcPr>
            <w:tcW w:w="6232" w:type="dxa"/>
          </w:tcPr>
          <w:p w14:paraId="66306DF9" w14:textId="7675FAED" w:rsidR="004171F8" w:rsidRDefault="004171F8">
            <w:pPr>
              <w:spacing w:after="0"/>
              <w:rPr>
                <w:rFonts w:eastAsia="Malgun Gothic"/>
                <w:lang w:eastAsia="ko-KR"/>
              </w:rPr>
            </w:pPr>
            <w:r>
              <w:rPr>
                <w:rFonts w:eastAsia="Malgun Gothic"/>
                <w:lang w:eastAsia="ko-KR"/>
              </w:rPr>
              <w:t>As long as network sticks to the UE capability that was signalled there should be no issue and we definitely agree network is not required to mix and match different BC entries before doing something. In that sense a BC + FSC is uniquely configurable.</w:t>
            </w:r>
          </w:p>
        </w:tc>
      </w:tr>
    </w:tbl>
    <w:p w14:paraId="3AD0F9BA" w14:textId="77777777" w:rsidR="00F71AA4" w:rsidRDefault="00F71AA4"/>
    <w:p w14:paraId="7E0924BD" w14:textId="77777777" w:rsidR="00F71AA4" w:rsidRDefault="00F71AA4"/>
    <w:p w14:paraId="3FD37480" w14:textId="77777777" w:rsidR="00F71AA4" w:rsidRDefault="004632C3">
      <w:pPr>
        <w:pStyle w:val="Heading1"/>
      </w:pPr>
      <w:r>
        <w:t>Conclusion</w:t>
      </w:r>
    </w:p>
    <w:p w14:paraId="2E29267F" w14:textId="77777777" w:rsidR="00F71AA4" w:rsidRDefault="004632C3">
      <w:pPr>
        <w:pStyle w:val="BodyText"/>
        <w:rPr>
          <w:b/>
          <w:bCs/>
        </w:rPr>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p>
    <w:p w14:paraId="7BB6A15D" w14:textId="77777777" w:rsidR="00F71AA4" w:rsidRDefault="004632C3">
      <w:pPr>
        <w:pStyle w:val="TOC1"/>
        <w:rPr>
          <w:rFonts w:asciiTheme="minorHAnsi" w:eastAsiaTheme="minorEastAsia" w:hAnsiTheme="minorHAnsi" w:cstheme="minorBidi"/>
          <w:b w:val="0"/>
          <w:kern w:val="2"/>
          <w:sz w:val="21"/>
        </w:rPr>
      </w:pPr>
      <w:r>
        <w:rPr>
          <w:b w:val="0"/>
          <w:bCs/>
        </w:rPr>
        <w:lastRenderedPageBreak/>
        <w:fldChar w:fldCharType="begin"/>
      </w:r>
      <w:r>
        <w:rPr>
          <w:b w:val="0"/>
          <w:bCs/>
        </w:rPr>
        <w:instrText xml:space="preserve"> TOC \n \h \z \t "Proposal,1" </w:instrText>
      </w:r>
      <w:r>
        <w:rPr>
          <w:b w:val="0"/>
          <w:bCs/>
        </w:rPr>
        <w:fldChar w:fldCharType="separate"/>
      </w:r>
      <w:hyperlink w:anchor="_Toc85723830" w:history="1">
        <w:r>
          <w:rPr>
            <w:rStyle w:val="Hyperlink"/>
          </w:rPr>
          <w:t>Proposal 1</w:t>
        </w:r>
        <w:r>
          <w:rPr>
            <w:rFonts w:asciiTheme="minorHAnsi" w:eastAsiaTheme="minorEastAsia" w:hAnsiTheme="minorHAnsi" w:cstheme="minorBidi"/>
            <w:b w:val="0"/>
            <w:kern w:val="2"/>
            <w:sz w:val="21"/>
          </w:rPr>
          <w:tab/>
        </w:r>
        <w:r>
          <w:rPr>
            <w:rStyle w:val="Hyperlink"/>
          </w:rPr>
          <w:t>RAN2 reply Q1 as Yes, i.e., current signalling can support UE’s different CA bandwidth class capabilities or different frequency separation class capabilities for UL CA with and without UL MIMO for the same band.</w:t>
        </w:r>
      </w:hyperlink>
    </w:p>
    <w:p w14:paraId="285954B6" w14:textId="77777777" w:rsidR="00F71AA4" w:rsidRDefault="001752B1">
      <w:pPr>
        <w:pStyle w:val="TOC1"/>
        <w:rPr>
          <w:rFonts w:asciiTheme="minorHAnsi" w:eastAsiaTheme="minorEastAsia" w:hAnsiTheme="minorHAnsi" w:cstheme="minorBidi"/>
          <w:b w:val="0"/>
          <w:kern w:val="2"/>
          <w:sz w:val="21"/>
        </w:rPr>
      </w:pPr>
      <w:hyperlink w:anchor="_Toc85723831" w:history="1">
        <w:r w:rsidR="004632C3">
          <w:rPr>
            <w:rStyle w:val="Hyperlink"/>
            <w:lang w:val="en-US"/>
          </w:rPr>
          <w:t>Proposal 2</w:t>
        </w:r>
        <w:r w:rsidR="004632C3">
          <w:rPr>
            <w:rFonts w:asciiTheme="minorHAnsi" w:eastAsiaTheme="minorEastAsia" w:hAnsiTheme="minorHAnsi" w:cstheme="minorBidi"/>
            <w:b w:val="0"/>
            <w:kern w:val="2"/>
            <w:sz w:val="21"/>
          </w:rPr>
          <w:tab/>
        </w:r>
        <w:r w:rsidR="004632C3">
          <w:rPr>
            <w:rStyle w:val="Hyperlink"/>
            <w:lang w:val="en-US"/>
          </w:rPr>
          <w:t>RAN2 reply Q2 as “The network may configure the UE according to a band combination entry, and it may later reconfigure the UE according to another band combination entry” to avoid concern by RAN4.</w:t>
        </w:r>
      </w:hyperlink>
    </w:p>
    <w:p w14:paraId="0613A190" w14:textId="77777777" w:rsidR="00F71AA4" w:rsidRDefault="004632C3">
      <w:pPr>
        <w:rPr>
          <w:b/>
          <w:bCs/>
        </w:rPr>
      </w:pPr>
      <w:r>
        <w:rPr>
          <w:b/>
          <w:bCs/>
        </w:rPr>
        <w:fldChar w:fldCharType="end"/>
      </w:r>
    </w:p>
    <w:p w14:paraId="3A29C3D1" w14:textId="77777777" w:rsidR="00F71AA4" w:rsidRDefault="00F71AA4"/>
    <w:p w14:paraId="6F49ECBC" w14:textId="77777777" w:rsidR="00F71AA4" w:rsidRDefault="004632C3">
      <w:pPr>
        <w:pStyle w:val="Heading1"/>
      </w:pPr>
      <w:bookmarkStart w:id="5" w:name="_In-sequence_SDU_delivery"/>
      <w:bookmarkEnd w:id="5"/>
      <w:r>
        <w:t>References</w:t>
      </w:r>
    </w:p>
    <w:p w14:paraId="020BD0E7" w14:textId="77777777" w:rsidR="00F71AA4" w:rsidRDefault="004632C3">
      <w:pPr>
        <w:pStyle w:val="BodyText"/>
        <w:numPr>
          <w:ilvl w:val="0"/>
          <w:numId w:val="13"/>
        </w:numPr>
      </w:pPr>
      <w:r>
        <w:t>R2-2109354</w:t>
      </w:r>
      <w:r>
        <w:tab/>
        <w:t>LS on signalling for intra-band CA with UL-MIMO (R4-2114754; contact: OPPO)</w:t>
      </w:r>
      <w:r>
        <w:tab/>
        <w:t>RAN4</w:t>
      </w:r>
      <w:r>
        <w:tab/>
        <w:t>LS in</w:t>
      </w:r>
      <w:r>
        <w:tab/>
        <w:t>Rel-17</w:t>
      </w:r>
      <w:r>
        <w:tab/>
        <w:t>NR_RF_FR1_enh</w:t>
      </w:r>
      <w:r>
        <w:tab/>
        <w:t>To:RAN2</w:t>
      </w:r>
    </w:p>
    <w:p w14:paraId="1A59D0EA" w14:textId="77777777" w:rsidR="00F71AA4" w:rsidRDefault="004632C3">
      <w:pPr>
        <w:pStyle w:val="BodyText"/>
        <w:numPr>
          <w:ilvl w:val="0"/>
          <w:numId w:val="13"/>
        </w:numPr>
      </w:pPr>
      <w:bookmarkStart w:id="6" w:name="_Ref86675806"/>
      <w:r>
        <w:t>R2-2109393</w:t>
      </w:r>
      <w:r>
        <w:tab/>
        <w:t>Discussion on MIMO-dependent bandwidth class and frequency separation</w:t>
      </w:r>
      <w:r>
        <w:tab/>
      </w:r>
      <w:r>
        <w:tab/>
        <w:t>OPPO, Ericsson, ZTE Corporation, Sanechips</w:t>
      </w:r>
      <w:r>
        <w:tab/>
        <w:t>discussion</w:t>
      </w:r>
      <w:r>
        <w:tab/>
        <w:t>Rel-17</w:t>
      </w:r>
      <w:r>
        <w:tab/>
        <w:t>NR_RF_FR1_enh</w:t>
      </w:r>
      <w:bookmarkEnd w:id="6"/>
    </w:p>
    <w:p w14:paraId="02B04DD2" w14:textId="77777777" w:rsidR="00F71AA4" w:rsidRDefault="004632C3">
      <w:pPr>
        <w:pStyle w:val="BodyText"/>
        <w:numPr>
          <w:ilvl w:val="0"/>
          <w:numId w:val="13"/>
        </w:numPr>
      </w:pPr>
      <w:r>
        <w:t>R2-2109394</w:t>
      </w:r>
      <w:r>
        <w:tab/>
        <w:t>Reply LS on signalling for intra-band CA with UL-MIMO</w:t>
      </w:r>
      <w:r>
        <w:tab/>
        <w:t>OPPO</w:t>
      </w:r>
      <w:r>
        <w:tab/>
        <w:t>LS out</w:t>
      </w:r>
      <w:r>
        <w:tab/>
        <w:t>Rel-17</w:t>
      </w:r>
      <w:r>
        <w:tab/>
        <w:t>NR_RF_FR1_enh</w:t>
      </w:r>
      <w:r>
        <w:tab/>
        <w:t>To:RAN4</w:t>
      </w:r>
    </w:p>
    <w:sectPr w:rsidR="00F71AA4">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0618D" w14:textId="77777777" w:rsidR="001752B1" w:rsidRDefault="001752B1">
      <w:pPr>
        <w:spacing w:after="0" w:line="240" w:lineRule="auto"/>
      </w:pPr>
      <w:r>
        <w:separator/>
      </w:r>
    </w:p>
  </w:endnote>
  <w:endnote w:type="continuationSeparator" w:id="0">
    <w:p w14:paraId="543E3EBA" w14:textId="77777777" w:rsidR="001752B1" w:rsidRDefault="0017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048DC" w14:textId="77777777" w:rsidR="00F71AA4" w:rsidRDefault="004632C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C0B27">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C0B27">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139D9" w14:textId="77777777" w:rsidR="001752B1" w:rsidRDefault="001752B1">
      <w:pPr>
        <w:spacing w:after="0" w:line="240" w:lineRule="auto"/>
      </w:pPr>
      <w:r>
        <w:separator/>
      </w:r>
    </w:p>
  </w:footnote>
  <w:footnote w:type="continuationSeparator" w:id="0">
    <w:p w14:paraId="16AAFB7B" w14:textId="77777777" w:rsidR="001752B1" w:rsidRDefault="0017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52244" w14:textId="77777777" w:rsidR="00F71AA4" w:rsidRDefault="004632C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5800BD4"/>
    <w:multiLevelType w:val="multilevel"/>
    <w:tmpl w:val="15800BD4"/>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3CC65A3"/>
    <w:multiLevelType w:val="multilevel"/>
    <w:tmpl w:val="33CC65A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E3181C"/>
    <w:multiLevelType w:val="multilevel"/>
    <w:tmpl w:val="73E3181C"/>
    <w:lvl w:ilvl="0">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1"/>
  </w:num>
  <w:num w:numId="4">
    <w:abstractNumId w:val="7"/>
  </w:num>
  <w:num w:numId="5">
    <w:abstractNumId w:val="2"/>
  </w:num>
  <w:num w:numId="6">
    <w:abstractNumId w:val="6"/>
  </w:num>
  <w:num w:numId="7">
    <w:abstractNumId w:val="8"/>
  </w:num>
  <w:num w:numId="8">
    <w:abstractNumId w:val="5"/>
  </w:num>
  <w:num w:numId="9">
    <w:abstractNumId w:val="9"/>
  </w:num>
  <w:num w:numId="10">
    <w:abstractNumId w:val="10"/>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7D3"/>
    <w:rsid w:val="00025ECA"/>
    <w:rsid w:val="000325B8"/>
    <w:rsid w:val="00034C15"/>
    <w:rsid w:val="00036BA1"/>
    <w:rsid w:val="00040BB4"/>
    <w:rsid w:val="000422E2"/>
    <w:rsid w:val="00042F22"/>
    <w:rsid w:val="000444EF"/>
    <w:rsid w:val="00047A95"/>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C6816"/>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2B1"/>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976"/>
    <w:rsid w:val="00201F3A"/>
    <w:rsid w:val="002036E6"/>
    <w:rsid w:val="00203F96"/>
    <w:rsid w:val="002069B2"/>
    <w:rsid w:val="00207FA3"/>
    <w:rsid w:val="00214DA8"/>
    <w:rsid w:val="00215423"/>
    <w:rsid w:val="002158FA"/>
    <w:rsid w:val="00220600"/>
    <w:rsid w:val="002224DB"/>
    <w:rsid w:val="00222D83"/>
    <w:rsid w:val="002236CA"/>
    <w:rsid w:val="00223FCB"/>
    <w:rsid w:val="002252C3"/>
    <w:rsid w:val="00225C54"/>
    <w:rsid w:val="002300B8"/>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4B3F"/>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5BF0"/>
    <w:rsid w:val="003939FF"/>
    <w:rsid w:val="003A0B31"/>
    <w:rsid w:val="003A0EDC"/>
    <w:rsid w:val="003A2223"/>
    <w:rsid w:val="003A2A0F"/>
    <w:rsid w:val="003A45A1"/>
    <w:rsid w:val="003A4FD9"/>
    <w:rsid w:val="003A5B0A"/>
    <w:rsid w:val="003A6BAC"/>
    <w:rsid w:val="003A7EF3"/>
    <w:rsid w:val="003B159C"/>
    <w:rsid w:val="003B369F"/>
    <w:rsid w:val="003B36A3"/>
    <w:rsid w:val="003B7FE5"/>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128"/>
    <w:rsid w:val="0041263E"/>
    <w:rsid w:val="00413AAC"/>
    <w:rsid w:val="00413E92"/>
    <w:rsid w:val="004171F8"/>
    <w:rsid w:val="00421105"/>
    <w:rsid w:val="004242F4"/>
    <w:rsid w:val="0042654D"/>
    <w:rsid w:val="00427248"/>
    <w:rsid w:val="00435BC0"/>
    <w:rsid w:val="00437447"/>
    <w:rsid w:val="00441A92"/>
    <w:rsid w:val="00444F56"/>
    <w:rsid w:val="00446488"/>
    <w:rsid w:val="004517AA"/>
    <w:rsid w:val="00452CAC"/>
    <w:rsid w:val="00457565"/>
    <w:rsid w:val="00457B71"/>
    <w:rsid w:val="004632C3"/>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0733"/>
    <w:rsid w:val="00506557"/>
    <w:rsid w:val="0050677A"/>
    <w:rsid w:val="005108D8"/>
    <w:rsid w:val="005116BB"/>
    <w:rsid w:val="005116F9"/>
    <w:rsid w:val="005153A7"/>
    <w:rsid w:val="005219CF"/>
    <w:rsid w:val="005227EE"/>
    <w:rsid w:val="00534B59"/>
    <w:rsid w:val="00536759"/>
    <w:rsid w:val="00537C62"/>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D3247"/>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B6AFC"/>
    <w:rsid w:val="006C03B8"/>
    <w:rsid w:val="006C5EC9"/>
    <w:rsid w:val="006C6059"/>
    <w:rsid w:val="006C7522"/>
    <w:rsid w:val="006D6D8A"/>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28EF"/>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149"/>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0AC"/>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603D"/>
    <w:rsid w:val="00976949"/>
    <w:rsid w:val="00980477"/>
    <w:rsid w:val="00985253"/>
    <w:rsid w:val="009853B3"/>
    <w:rsid w:val="009878A7"/>
    <w:rsid w:val="00990630"/>
    <w:rsid w:val="00991761"/>
    <w:rsid w:val="00994DCA"/>
    <w:rsid w:val="009960EC"/>
    <w:rsid w:val="009970DD"/>
    <w:rsid w:val="009A0FBA"/>
    <w:rsid w:val="009A1601"/>
    <w:rsid w:val="009A2CC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CC1"/>
    <w:rsid w:val="00A41E2B"/>
    <w:rsid w:val="00A45B74"/>
    <w:rsid w:val="00A52E1D"/>
    <w:rsid w:val="00A54B04"/>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A67DA"/>
    <w:rsid w:val="00AB0BC8"/>
    <w:rsid w:val="00AB11CA"/>
    <w:rsid w:val="00AB14D9"/>
    <w:rsid w:val="00AB4AB8"/>
    <w:rsid w:val="00AB655E"/>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72AA"/>
    <w:rsid w:val="00B37C68"/>
    <w:rsid w:val="00B40445"/>
    <w:rsid w:val="00B408D8"/>
    <w:rsid w:val="00B41888"/>
    <w:rsid w:val="00B43C14"/>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2BE5"/>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6E71"/>
    <w:rsid w:val="00D37D87"/>
    <w:rsid w:val="00D40B33"/>
    <w:rsid w:val="00D4318F"/>
    <w:rsid w:val="00D438BF"/>
    <w:rsid w:val="00D440F8"/>
    <w:rsid w:val="00D45BF1"/>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0B27"/>
    <w:rsid w:val="00DC2D36"/>
    <w:rsid w:val="00DC4132"/>
    <w:rsid w:val="00DC53EF"/>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3B75"/>
    <w:rsid w:val="00E53F3E"/>
    <w:rsid w:val="00E54E3B"/>
    <w:rsid w:val="00E57565"/>
    <w:rsid w:val="00E63838"/>
    <w:rsid w:val="00E64434"/>
    <w:rsid w:val="00E67C51"/>
    <w:rsid w:val="00E719EB"/>
    <w:rsid w:val="00E72EFC"/>
    <w:rsid w:val="00E758EC"/>
    <w:rsid w:val="00E801DE"/>
    <w:rsid w:val="00E8234C"/>
    <w:rsid w:val="00E83AA9"/>
    <w:rsid w:val="00E85928"/>
    <w:rsid w:val="00E87652"/>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D19F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AA4"/>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7429"/>
    <w:rsid w:val="00FD07F6"/>
    <w:rsid w:val="00FD1EC8"/>
    <w:rsid w:val="00FD47ED"/>
    <w:rsid w:val="00FD74DB"/>
    <w:rsid w:val="00FD7660"/>
    <w:rsid w:val="00FE0655"/>
    <w:rsid w:val="00FE2365"/>
    <w:rsid w:val="00FE372A"/>
    <w:rsid w:val="00FE37D7"/>
    <w:rsid w:val="00FE4C7B"/>
    <w:rsid w:val="00FE7336"/>
    <w:rsid w:val="00FE787C"/>
    <w:rsid w:val="00FF45A5"/>
    <w:rsid w:val="00FF5C91"/>
    <w:rsid w:val="19FE6177"/>
    <w:rsid w:val="557E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7A456"/>
  <w15:docId w15:val="{6C4A2FB3-0B30-46EC-BA2C-EFDF2A7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DengXian"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qFormat="1"/>
    <w:lsdException w:name="table of figures" w:uiPriority="99" w:qFormat="1"/>
    <w:lsdException w:name="footnote reference" w:semiHidden="1" w:qFormat="1"/>
    <w:lsdException w:name="annotation reference" w:semiHidden="1"/>
    <w:lsdException w:name="page number" w:semiHidden="1" w:qFormat="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pPr>
      <w:numPr>
        <w:numId w:val="7"/>
      </w:numPr>
    </w:pPr>
  </w:style>
  <w:style w:type="character" w:customStyle="1" w:styleId="Heading1Char">
    <w:name w:val="Heading 1 Char"/>
    <w:link w:val="Heading1"/>
    <w:qFormat/>
    <w:rPr>
      <w:rFonts w:ascii="Arial" w:eastAsia="DengXian" w:hAnsi="Arial" w:cs="Arial"/>
      <w:sz w:val="36"/>
      <w:szCs w:val="36"/>
      <w:lang w:val="en-GB"/>
    </w:rPr>
  </w:style>
  <w:style w:type="paragraph" w:customStyle="1" w:styleId="B1">
    <w:name w:val="B1"/>
    <w:basedOn w:val="List"/>
    <w:qFormat/>
    <w:pPr>
      <w:spacing w:after="180"/>
      <w:jc w:val="left"/>
    </w:pPr>
    <w:rPr>
      <w:lang w:eastAsia="en-US"/>
    </w:rPr>
  </w:style>
  <w:style w:type="paragraph" w:customStyle="1" w:styleId="B2">
    <w:name w:val="B2"/>
    <w:basedOn w:val="List2"/>
    <w:qFormat/>
    <w:pPr>
      <w:spacing w:after="180"/>
      <w:jc w:val="left"/>
    </w:pPr>
    <w:rPr>
      <w:lang w:eastAsia="en-US"/>
    </w:rPr>
  </w:style>
  <w:style w:type="paragraph" w:customStyle="1" w:styleId="B3">
    <w:name w:val="B3"/>
    <w:basedOn w:val="List3"/>
    <w:qFormat/>
    <w:pPr>
      <w:spacing w:after="180"/>
      <w:jc w:val="left"/>
    </w:pPr>
    <w:rPr>
      <w:lang w:eastAsia="en-US"/>
    </w:rPr>
  </w:style>
  <w:style w:type="paragraph" w:customStyle="1" w:styleId="B4">
    <w:name w:val="B4"/>
    <w:basedOn w:val="List4"/>
    <w:qFormat/>
    <w:pPr>
      <w:spacing w:after="180"/>
      <w:jc w:val="left"/>
    </w:pPr>
    <w:rPr>
      <w:lang w:eastAsia="en-US"/>
    </w:rPr>
  </w:style>
  <w:style w:type="paragraph" w:customStyle="1" w:styleId="Proposal">
    <w:name w:val="Proposal"/>
    <w:basedOn w:val="Normal"/>
    <w:qFormat/>
    <w:pPr>
      <w:numPr>
        <w:numId w:val="8"/>
      </w:numPr>
      <w:tabs>
        <w:tab w:val="left" w:pos="1701"/>
      </w:tabs>
    </w:pPr>
    <w:rPr>
      <w:b/>
      <w:bCs/>
    </w:rPr>
  </w:style>
  <w:style w:type="character" w:customStyle="1" w:styleId="BodyTextChar">
    <w:name w:val="Body Text Char"/>
    <w:link w:val="BodyText"/>
    <w:rPr>
      <w:rFonts w:ascii="Arial" w:eastAsia="DengXian" w:hAnsi="Arial"/>
      <w:lang w:val="en-GB"/>
    </w:rPr>
  </w:style>
  <w:style w:type="paragraph" w:customStyle="1" w:styleId="B5">
    <w:name w:val="B5"/>
    <w:basedOn w:val="List5"/>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Normal"/>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Heading1"/>
    <w:next w:val="Normal"/>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HCar">
    <w:name w:val="TAH Car"/>
    <w:link w:val="TAH"/>
    <w:qFormat/>
    <w:rPr>
      <w:rFonts w:ascii="Arial" w:eastAsia="DengXian" w:hAnsi="Arial"/>
      <w:b/>
      <w:sz w:val="18"/>
      <w:lang w:val="en-GB" w:eastAsia="en-US"/>
    </w:rPr>
  </w:style>
  <w:style w:type="character" w:customStyle="1" w:styleId="HeaderChar">
    <w:name w:val="Header Char"/>
    <w:link w:val="Header"/>
    <w:qFormat/>
    <w:rPr>
      <w:rFonts w:ascii="Arial" w:hAnsi="Arial" w:cs="Arial"/>
      <w:b/>
      <w:bCs/>
      <w:sz w:val="18"/>
      <w:szCs w:val="18"/>
    </w:rPr>
  </w:style>
  <w:style w:type="paragraph" w:customStyle="1" w:styleId="EmailDiscussion">
    <w:name w:val="EmailDiscussion"/>
    <w:basedOn w:val="Normal"/>
    <w:next w:val="EmailDiscussion2"/>
    <w:link w:val="EmailDiscussionChar"/>
    <w:qFormat/>
    <w:pPr>
      <w:numPr>
        <w:numId w:val="10"/>
      </w:numPr>
      <w:tabs>
        <w:tab w:val="clear" w:pos="3779"/>
        <w:tab w:val="left" w:pos="1619"/>
      </w:tabs>
      <w:overflowPunct/>
      <w:autoSpaceDE/>
      <w:autoSpaceDN/>
      <w:adjustRightInd/>
      <w:spacing w:before="40" w:after="0"/>
      <w:ind w:left="1619"/>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6431D1-C4E5-4EF4-80E0-BF801B7ADD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11</TotalTime>
  <Pages>4</Pages>
  <Words>1190</Words>
  <Characters>6789</Characters>
  <Application>Microsoft Office Word</Application>
  <DocSecurity>0</DocSecurity>
  <Lines>56</Lines>
  <Paragraphs>15</Paragraphs>
  <ScaleCrop>false</ScaleCrop>
  <Company>Ericsson</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[Amaanat]</cp:lastModifiedBy>
  <cp:revision>6</cp:revision>
  <cp:lastPrinted>2008-01-31T00:09:00Z</cp:lastPrinted>
  <dcterms:created xsi:type="dcterms:W3CDTF">2021-11-02T11:38:00Z</dcterms:created>
  <dcterms:modified xsi:type="dcterms:W3CDTF">2021-11-03T16:25:00Z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(2)djPGXKdXd7xwL1yzfIXbCQKKM/Klm/MT72HnPJwEKjBfDPUTw1uicbDpq/SrA24EeDXbzzSa
IGCs2BKJj9U79IEiWp+vjTUTYcCFIaYN24w+d2uDkbs9WemHfEYe3DTFd/4TPLFdwGDBZjVy
TxjBb/r87SGyFfvjBU7gFv01k5vgCrm4kWLI2NO6JuLNnbHxDrAxBUW7DUdo+B+zEDyHMwaC
6c5SaGkEEwHb+boDrq</vt:lpwstr>
  </property>
  <property fmtid="{D5CDD505-2E9C-101B-9397-08002B2CF9AE}" pid="4" name="_2015_ms_pID_7253431">
    <vt:lpwstr>PYENpu/2cATQ02aUP9rx6xWumY8VbnJEs5paN97+upZ2UvdKcEQaYr
DBJNAk7S0stsyvye4V1URy2zGv2JHwFe7URyKpK5vOknIk4kSdq9VonkVs/bdAkTIvarXh3y
beqS3UJgwSV8/6akHiE2wzTtlsXXD/AG/YKxLWGcW5akWrrC9kZW+UUuQReHNCFefqeGjrBs
nAr7Bi8mqVXKvSEF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y fmtid="{D5CDD505-2E9C-101B-9397-08002B2CF9AE}" pid="9" name="KSOProductBuildVer">
    <vt:lpwstr>2052-11.8.2.9022</vt:lpwstr>
  </property>
</Properties>
</file>