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E8832" w14:textId="6A199F55" w:rsidR="00A91CA7" w:rsidRDefault="00264C59" w:rsidP="00A91CA7">
      <w:pPr>
        <w:tabs>
          <w:tab w:val="left" w:pos="1985"/>
        </w:tabs>
        <w:rPr>
          <w:rFonts w:ascii="Arial" w:hAnsi="Arial" w:cs="Arial"/>
          <w:b/>
          <w:sz w:val="24"/>
        </w:rPr>
      </w:pPr>
      <w:r>
        <w:rPr>
          <w:rFonts w:ascii="Arial" w:hAnsi="Arial" w:cs="Arial"/>
          <w:b/>
          <w:sz w:val="24"/>
        </w:rPr>
        <w:t xml:space="preserve">3GPP TSG RAN WG2 Meeting#116-e       </w:t>
      </w:r>
      <w:r>
        <w:rPr>
          <w:rFonts w:ascii="Arial" w:hAnsi="Arial" w:cs="Arial"/>
          <w:b/>
          <w:sz w:val="24"/>
        </w:rPr>
        <w:tab/>
        <w:t xml:space="preserve">                                                       </w:t>
      </w:r>
      <w:r w:rsidR="00651CC9" w:rsidRPr="00651CC9">
        <w:rPr>
          <w:rFonts w:ascii="Arial" w:hAnsi="Arial" w:cs="Arial"/>
          <w:b/>
          <w:sz w:val="24"/>
        </w:rPr>
        <w:t>R2-2109827</w:t>
      </w:r>
      <w:r>
        <w:rPr>
          <w:rFonts w:ascii="Arial" w:hAnsi="Arial" w:cs="Arial"/>
          <w:b/>
          <w:sz w:val="24"/>
        </w:rPr>
        <w:br/>
        <w:t>Online</w:t>
      </w:r>
      <w:r w:rsidRPr="00AE00B7">
        <w:rPr>
          <w:rFonts w:ascii="Arial" w:hAnsi="Arial" w:cs="Arial"/>
          <w:b/>
          <w:sz w:val="24"/>
        </w:rPr>
        <w:t xml:space="preserve">, </w:t>
      </w:r>
      <w:r>
        <w:rPr>
          <w:rFonts w:ascii="Arial" w:hAnsi="Arial" w:cs="Arial"/>
          <w:b/>
          <w:sz w:val="24"/>
        </w:rPr>
        <w:t>01 – 11</w:t>
      </w:r>
      <w:r w:rsidRPr="00AE00B7">
        <w:rPr>
          <w:rFonts w:ascii="Arial" w:hAnsi="Arial" w:cs="Arial"/>
          <w:b/>
          <w:sz w:val="24"/>
        </w:rPr>
        <w:t xml:space="preserve"> </w:t>
      </w:r>
      <w:r>
        <w:rPr>
          <w:rFonts w:ascii="Arial" w:hAnsi="Arial" w:cs="Arial"/>
          <w:b/>
          <w:sz w:val="24"/>
        </w:rPr>
        <w:t>November</w:t>
      </w:r>
      <w:r w:rsidRPr="00AE00B7">
        <w:rPr>
          <w:rFonts w:ascii="Arial" w:hAnsi="Arial" w:cs="Arial"/>
          <w:b/>
          <w:sz w:val="24"/>
        </w:rPr>
        <w:t xml:space="preserve"> 20</w:t>
      </w:r>
      <w:r>
        <w:rPr>
          <w:rFonts w:ascii="Arial" w:hAnsi="Arial" w:cs="Arial"/>
          <w:b/>
          <w:sz w:val="24"/>
        </w:rPr>
        <w:t>21</w:t>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r w:rsidR="00A91CA7">
        <w:rPr>
          <w:rFonts w:ascii="Arial" w:hAnsi="Arial" w:cs="Arial"/>
          <w:b/>
          <w:sz w:val="24"/>
        </w:rPr>
        <w:tab/>
      </w:r>
    </w:p>
    <w:p w14:paraId="66EBE6D0" w14:textId="77777777" w:rsidR="00A91CA7" w:rsidRPr="00543352" w:rsidRDefault="00A91CA7" w:rsidP="00A91CA7">
      <w:pPr>
        <w:spacing w:after="0"/>
        <w:ind w:left="1988" w:hanging="1988"/>
        <w:rPr>
          <w:rFonts w:ascii="Arial" w:hAnsi="Arial" w:cs="Arial"/>
          <w:b/>
          <w:sz w:val="22"/>
          <w:lang w:val="en-US"/>
        </w:rPr>
      </w:pPr>
    </w:p>
    <w:p w14:paraId="0302B520" w14:textId="2374B269"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8E117B">
        <w:rPr>
          <w:rFonts w:ascii="Arial" w:hAnsi="Arial" w:cs="Arial"/>
          <w:b/>
          <w:sz w:val="24"/>
          <w:lang w:val="en-US"/>
        </w:rPr>
        <w:t>8.11.</w:t>
      </w:r>
      <w:r w:rsidR="0015058F">
        <w:rPr>
          <w:rFonts w:ascii="Arial" w:hAnsi="Arial" w:cs="Arial"/>
          <w:b/>
          <w:sz w:val="24"/>
          <w:lang w:val="en-US"/>
        </w:rPr>
        <w:t>7</w:t>
      </w:r>
    </w:p>
    <w:p w14:paraId="19EB2DE5" w14:textId="2A26FB5C"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8E117B">
        <w:rPr>
          <w:rFonts w:ascii="Arial" w:hAnsi="Arial" w:cs="Arial"/>
          <w:b/>
          <w:sz w:val="24"/>
          <w:lang w:val="en-US"/>
        </w:rPr>
        <w:t>Lenovo, Motorola Mobility</w:t>
      </w:r>
    </w:p>
    <w:p w14:paraId="6E4C768B" w14:textId="01A8CD82"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5058F">
        <w:rPr>
          <w:rFonts w:ascii="Arial" w:hAnsi="Arial" w:cs="Arial"/>
          <w:b/>
          <w:sz w:val="24"/>
          <w:lang w:val="en-US"/>
        </w:rPr>
        <w:t>Support of Positioning Reference Units</w:t>
      </w:r>
    </w:p>
    <w:p w14:paraId="066CA6DD" w14:textId="4CAEE7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r>
      <w:r w:rsidR="00A15F50" w:rsidRPr="00CD1841">
        <w:rPr>
          <w:rFonts w:ascii="Arial" w:hAnsi="Arial" w:cs="Arial"/>
          <w:b/>
          <w:sz w:val="24"/>
          <w:lang w:val="en-US"/>
        </w:rPr>
        <w:t>Discussion</w:t>
      </w:r>
      <w:r w:rsidR="00A15F50">
        <w:rPr>
          <w:rFonts w:ascii="Arial" w:hAnsi="Arial" w:cs="Arial"/>
          <w:b/>
          <w:sz w:val="24"/>
          <w:lang w:val="en-US"/>
        </w:rPr>
        <w:t xml:space="preserve"> and Decision</w:t>
      </w:r>
    </w:p>
    <w:p w14:paraId="114A2336" w14:textId="77777777" w:rsidR="00A91CA7" w:rsidRDefault="00A91CA7" w:rsidP="00A91CA7">
      <w:pPr>
        <w:pStyle w:val="3GPPH1"/>
        <w:tabs>
          <w:tab w:val="clear" w:pos="425"/>
          <w:tab w:val="num" w:pos="426"/>
        </w:tabs>
      </w:pPr>
      <w:r>
        <w:t>Introduction</w:t>
      </w:r>
    </w:p>
    <w:p w14:paraId="19C3F03B" w14:textId="353F5391" w:rsidR="008A319D" w:rsidRDefault="00C45A6D" w:rsidP="00242763">
      <w:pPr>
        <w:pStyle w:val="3GPPText"/>
        <w:rPr>
          <w:lang w:val="en-GB"/>
        </w:rPr>
      </w:pPr>
      <w:r>
        <w:t>During the RAN2#115-e meeting [1], the following agreements were made with respect to Positioning reference units</w:t>
      </w:r>
      <w:r w:rsidR="00BF5EF0">
        <w:rPr>
          <w:lang w:val="en-GB"/>
        </w:rPr>
        <w:t>:</w:t>
      </w:r>
    </w:p>
    <w:tbl>
      <w:tblPr>
        <w:tblStyle w:val="TableGrid"/>
        <w:tblW w:w="0" w:type="auto"/>
        <w:tblLook w:val="04A0" w:firstRow="1" w:lastRow="0" w:firstColumn="1" w:lastColumn="0" w:noHBand="0" w:noVBand="1"/>
      </w:tblPr>
      <w:tblGrid>
        <w:gridCol w:w="9962"/>
      </w:tblGrid>
      <w:tr w:rsidR="008A319D" w14:paraId="2EDDF18F" w14:textId="77777777" w:rsidTr="008A319D">
        <w:tc>
          <w:tcPr>
            <w:tcW w:w="9962" w:type="dxa"/>
          </w:tcPr>
          <w:p w14:paraId="5316D349" w14:textId="77777777" w:rsidR="004B24DB" w:rsidRPr="00973DE8" w:rsidRDefault="004B24DB" w:rsidP="004B24DB">
            <w:pPr>
              <w:pStyle w:val="3GPPText"/>
              <w:spacing w:before="0" w:after="0"/>
              <w:rPr>
                <w:rFonts w:ascii="Arial" w:hAnsi="Arial" w:cs="Arial"/>
                <w:sz w:val="20"/>
              </w:rPr>
            </w:pPr>
            <w:r w:rsidRPr="00973DE8">
              <w:rPr>
                <w:rFonts w:ascii="Arial" w:hAnsi="Arial" w:cs="Arial"/>
                <w:sz w:val="20"/>
                <w:highlight w:val="green"/>
              </w:rPr>
              <w:t>Agreements</w:t>
            </w:r>
            <w:r w:rsidRPr="00973DE8">
              <w:rPr>
                <w:rFonts w:ascii="Arial" w:hAnsi="Arial" w:cs="Arial"/>
                <w:sz w:val="20"/>
              </w:rPr>
              <w:t>:</w:t>
            </w:r>
          </w:p>
          <w:p w14:paraId="65DB4FE6" w14:textId="77777777" w:rsidR="002211CB" w:rsidRDefault="00973DE8" w:rsidP="002211CB">
            <w:pPr>
              <w:pStyle w:val="3GPPText"/>
              <w:spacing w:before="0"/>
              <w:rPr>
                <w:rFonts w:ascii="Arial" w:hAnsi="Arial" w:cs="Arial"/>
                <w:sz w:val="20"/>
                <w:lang w:val="en-GB"/>
              </w:rPr>
            </w:pPr>
            <w:r w:rsidRPr="00973DE8">
              <w:rPr>
                <w:rFonts w:ascii="Arial" w:hAnsi="Arial" w:cs="Arial"/>
                <w:sz w:val="20"/>
                <w:lang w:val="en-GB"/>
              </w:rPr>
              <w:t>Proposal 1 (modified): For purposes of RAN2 discussion, the PRU functionality as described in the RAN1 LS can be considered as UE with known location (to some degree of accuracy) at least (16/17).</w:t>
            </w:r>
          </w:p>
          <w:p w14:paraId="21E46C2E" w14:textId="3110A01D" w:rsidR="004B24DB" w:rsidRPr="00973DE8" w:rsidRDefault="00973DE8" w:rsidP="002211CB">
            <w:pPr>
              <w:pStyle w:val="3GPPText"/>
              <w:spacing w:before="0"/>
              <w:rPr>
                <w:rFonts w:ascii="Arial" w:hAnsi="Arial" w:cs="Arial"/>
                <w:sz w:val="20"/>
                <w:lang w:val="en-GB"/>
              </w:rPr>
            </w:pPr>
            <w:r w:rsidRPr="00973DE8">
              <w:rPr>
                <w:rFonts w:ascii="Arial" w:hAnsi="Arial" w:cs="Arial"/>
                <w:sz w:val="20"/>
                <w:lang w:val="en-GB"/>
              </w:rPr>
              <w:t>PRU modelled as a gNB can be discussed in RAN3 (no RAN2 action).</w:t>
            </w:r>
          </w:p>
          <w:p w14:paraId="187ECB39" w14:textId="2DB30C09" w:rsidR="00973DE8" w:rsidRDefault="00973DE8" w:rsidP="00973DE8">
            <w:pPr>
              <w:pStyle w:val="3GPPText"/>
              <w:spacing w:before="0" w:after="0"/>
              <w:rPr>
                <w:rFonts w:ascii="Arial" w:hAnsi="Arial" w:cs="Arial"/>
                <w:sz w:val="20"/>
                <w:szCs w:val="18"/>
              </w:rPr>
            </w:pPr>
            <w:r w:rsidRPr="00EA62B2">
              <w:rPr>
                <w:rFonts w:ascii="Arial" w:hAnsi="Arial" w:cs="Arial"/>
                <w:sz w:val="20"/>
                <w:szCs w:val="18"/>
                <w:highlight w:val="green"/>
              </w:rPr>
              <w:t>Agreements</w:t>
            </w:r>
            <w:r w:rsidRPr="00EA62B2">
              <w:rPr>
                <w:rFonts w:ascii="Arial" w:hAnsi="Arial" w:cs="Arial"/>
                <w:sz w:val="20"/>
                <w:szCs w:val="18"/>
              </w:rPr>
              <w:t>:</w:t>
            </w:r>
          </w:p>
          <w:p w14:paraId="3454A8D6" w14:textId="147580B6" w:rsidR="008A319D" w:rsidRPr="002211CB" w:rsidRDefault="002211CB" w:rsidP="002211CB">
            <w:pPr>
              <w:pStyle w:val="3GPPText"/>
              <w:spacing w:before="0" w:after="0"/>
              <w:rPr>
                <w:rFonts w:ascii="Arial" w:hAnsi="Arial" w:cs="Arial"/>
                <w:sz w:val="20"/>
                <w:szCs w:val="18"/>
                <w:lang w:val="en-GB"/>
              </w:rPr>
            </w:pPr>
            <w:r w:rsidRPr="002211CB">
              <w:rPr>
                <w:rFonts w:ascii="Arial" w:hAnsi="Arial" w:cs="Arial"/>
                <w:sz w:val="20"/>
                <w:szCs w:val="18"/>
                <w:lang w:val="en-GB"/>
              </w:rPr>
              <w:t>RAN2 confirm that the PRU considered as a UE supports the normal LPP procedures for assistance data transfer and location information transfer.</w:t>
            </w:r>
          </w:p>
        </w:tc>
      </w:tr>
    </w:tbl>
    <w:p w14:paraId="4CB1C077" w14:textId="77777777" w:rsidR="00D6265A" w:rsidRPr="008E7E3C" w:rsidRDefault="00D6265A" w:rsidP="00D6265A">
      <w:pPr>
        <w:pStyle w:val="3GPPText"/>
        <w:spacing w:before="0" w:after="0"/>
        <w:rPr>
          <w:lang w:val="en-GB"/>
        </w:rPr>
      </w:pPr>
    </w:p>
    <w:p w14:paraId="19BAF057" w14:textId="55AF5062" w:rsidR="00DD354B" w:rsidRPr="00C33657" w:rsidRDefault="00D6265A" w:rsidP="005C41D0">
      <w:pPr>
        <w:pStyle w:val="3GPPText"/>
        <w:spacing w:before="0" w:after="0"/>
      </w:pPr>
      <w:r>
        <w:t>This contribution</w:t>
      </w:r>
      <w:r w:rsidR="00F27045">
        <w:t xml:space="preserve"> </w:t>
      </w:r>
      <w:r w:rsidR="002211CB">
        <w:t xml:space="preserve">extends the discussion of </w:t>
      </w:r>
      <w:r w:rsidR="00D92E47">
        <w:t>supporting</w:t>
      </w:r>
      <w:r w:rsidR="00DD354B">
        <w:t xml:space="preserve"> positioning reference units (PRUs)/ positioning reference devices (PRDs)</w:t>
      </w:r>
      <w:r w:rsidR="00262D7A">
        <w:t xml:space="preserve"> </w:t>
      </w:r>
      <w:r w:rsidR="003C4FF3">
        <w:t>in</w:t>
      </w:r>
      <w:r w:rsidR="00D92E47">
        <w:t xml:space="preserve"> Rel-17 </w:t>
      </w:r>
      <w:r w:rsidR="00D1593A">
        <w:t>based on the above agreements</w:t>
      </w:r>
      <w:r>
        <w:t xml:space="preserve">. </w:t>
      </w:r>
    </w:p>
    <w:p w14:paraId="68136C6B" w14:textId="204C1CBE" w:rsidR="00BE5798" w:rsidRDefault="0015058F" w:rsidP="0013174E">
      <w:pPr>
        <w:pStyle w:val="3GPPH1"/>
        <w:tabs>
          <w:tab w:val="clear" w:pos="425"/>
          <w:tab w:val="num" w:pos="426"/>
        </w:tabs>
      </w:pPr>
      <w:r>
        <w:t>Positioning Reference Units - Motivations</w:t>
      </w:r>
    </w:p>
    <w:p w14:paraId="59708145" w14:textId="323B132B" w:rsidR="007C5D3B" w:rsidRPr="00DD354B" w:rsidRDefault="0015058F" w:rsidP="0015058F">
      <w:pPr>
        <w:jc w:val="both"/>
        <w:rPr>
          <w:sz w:val="22"/>
          <w:szCs w:val="22"/>
        </w:rPr>
      </w:pPr>
      <w:r>
        <w:rPr>
          <w:sz w:val="22"/>
          <w:szCs w:val="22"/>
        </w:rPr>
        <w:t xml:space="preserve">The </w:t>
      </w:r>
      <w:r w:rsidR="005C41D0">
        <w:rPr>
          <w:sz w:val="22"/>
          <w:szCs w:val="22"/>
        </w:rPr>
        <w:t xml:space="preserve">positioning </w:t>
      </w:r>
      <w:r>
        <w:rPr>
          <w:sz w:val="22"/>
          <w:szCs w:val="22"/>
        </w:rPr>
        <w:t>reference device</w:t>
      </w:r>
      <w:r w:rsidR="005C41D0">
        <w:rPr>
          <w:sz w:val="22"/>
          <w:szCs w:val="22"/>
        </w:rPr>
        <w:t xml:space="preserve"> (PRD) or positioning reference unit (PRU)</w:t>
      </w:r>
      <w:r>
        <w:rPr>
          <w:sz w:val="22"/>
          <w:szCs w:val="22"/>
        </w:rPr>
        <w:t xml:space="preserve"> with a known fixed location has been discussed</w:t>
      </w:r>
      <w:r w:rsidR="00FD0184">
        <w:rPr>
          <w:sz w:val="22"/>
          <w:szCs w:val="22"/>
        </w:rPr>
        <w:t xml:space="preserve"> and agreed during the</w:t>
      </w:r>
      <w:r>
        <w:rPr>
          <w:sz w:val="22"/>
          <w:szCs w:val="22"/>
        </w:rPr>
        <w:t xml:space="preserve"> </w:t>
      </w:r>
      <w:r w:rsidR="005C41D0">
        <w:rPr>
          <w:sz w:val="22"/>
          <w:szCs w:val="22"/>
        </w:rPr>
        <w:t>in RAN1</w:t>
      </w:r>
      <w:r w:rsidR="00FD0184">
        <w:rPr>
          <w:sz w:val="22"/>
          <w:szCs w:val="22"/>
        </w:rPr>
        <w:t>#105-e meeting</w:t>
      </w:r>
      <w:r w:rsidR="005C41D0">
        <w:rPr>
          <w:sz w:val="22"/>
          <w:szCs w:val="22"/>
        </w:rPr>
        <w:t xml:space="preserve"> </w:t>
      </w:r>
      <w:r>
        <w:rPr>
          <w:sz w:val="22"/>
          <w:szCs w:val="22"/>
        </w:rPr>
        <w:t>to assist in improving the accuracy of the location estimate</w:t>
      </w:r>
      <w:r w:rsidR="006E6409">
        <w:rPr>
          <w:sz w:val="22"/>
          <w:szCs w:val="22"/>
        </w:rPr>
        <w:t xml:space="preserve">, especially for </w:t>
      </w:r>
      <w:r w:rsidR="005C41D0">
        <w:rPr>
          <w:sz w:val="22"/>
          <w:szCs w:val="22"/>
        </w:rPr>
        <w:t>timing-based positioning methods</w:t>
      </w:r>
      <w:r w:rsidR="006E6409">
        <w:rPr>
          <w:sz w:val="22"/>
          <w:szCs w:val="22"/>
        </w:rPr>
        <w:t>. This achieved</w:t>
      </w:r>
      <w:r>
        <w:rPr>
          <w:sz w:val="22"/>
          <w:szCs w:val="22"/>
        </w:rPr>
        <w:t xml:space="preserve"> </w:t>
      </w:r>
      <w:r w:rsidR="006E6409">
        <w:rPr>
          <w:sz w:val="22"/>
          <w:szCs w:val="22"/>
        </w:rPr>
        <w:t>via</w:t>
      </w:r>
      <w:r>
        <w:rPr>
          <w:sz w:val="22"/>
          <w:szCs w:val="22"/>
        </w:rPr>
        <w:t xml:space="preserve"> compensating the pseudo-range errors arising from the Rx/Tx timing delays from both the UE and </w:t>
      </w:r>
      <w:r w:rsidR="005C41D0">
        <w:rPr>
          <w:sz w:val="22"/>
          <w:szCs w:val="22"/>
        </w:rPr>
        <w:t>gNB-</w:t>
      </w:r>
      <w:r>
        <w:rPr>
          <w:sz w:val="22"/>
          <w:szCs w:val="22"/>
        </w:rPr>
        <w:t xml:space="preserve">TRP side for DL-only, UL-only and DL+UL positioning methods. The LMF can exploit the </w:t>
      </w:r>
      <w:r w:rsidR="006E6409">
        <w:rPr>
          <w:sz w:val="22"/>
          <w:szCs w:val="22"/>
        </w:rPr>
        <w:t>PRU’s</w:t>
      </w:r>
      <w:r>
        <w:rPr>
          <w:sz w:val="22"/>
          <w:szCs w:val="22"/>
        </w:rPr>
        <w:t xml:space="preserve"> known</w:t>
      </w:r>
      <w:r w:rsidR="00C81744">
        <w:rPr>
          <w:sz w:val="22"/>
          <w:szCs w:val="22"/>
        </w:rPr>
        <w:t xml:space="preserve"> precise</w:t>
      </w:r>
      <w:r>
        <w:rPr>
          <w:sz w:val="22"/>
          <w:szCs w:val="22"/>
        </w:rPr>
        <w:t xml:space="preserve"> location to compensate for timing-based errors such as delays embedded within the received measurements by applying </w:t>
      </w:r>
      <w:r w:rsidR="005C41D0">
        <w:rPr>
          <w:sz w:val="22"/>
          <w:szCs w:val="22"/>
        </w:rPr>
        <w:t xml:space="preserve">(double) </w:t>
      </w:r>
      <w:r>
        <w:rPr>
          <w:sz w:val="22"/>
          <w:szCs w:val="22"/>
        </w:rPr>
        <w:t xml:space="preserve">differential </w:t>
      </w:r>
      <w:r w:rsidR="005C41D0">
        <w:rPr>
          <w:sz w:val="22"/>
          <w:szCs w:val="22"/>
        </w:rPr>
        <w:t>computations</w:t>
      </w:r>
      <w:r>
        <w:rPr>
          <w:sz w:val="22"/>
          <w:szCs w:val="22"/>
        </w:rPr>
        <w:t>.</w:t>
      </w:r>
      <w:r w:rsidR="005C41D0">
        <w:rPr>
          <w:sz w:val="22"/>
          <w:szCs w:val="22"/>
        </w:rPr>
        <w:t xml:space="preserve"> This is similar in concept to the reference stations employed by GNSS systems to compensate for pseudo-range errors by the GNSS receivers by exploiting the fact that receivers in the same general area, e.g. within a few </w:t>
      </w:r>
      <w:r w:rsidR="005D213C">
        <w:rPr>
          <w:sz w:val="22"/>
          <w:szCs w:val="22"/>
        </w:rPr>
        <w:t>hundred</w:t>
      </w:r>
      <w:r w:rsidR="005C41D0">
        <w:rPr>
          <w:sz w:val="22"/>
          <w:szCs w:val="22"/>
        </w:rPr>
        <w:t xml:space="preserve"> km </w:t>
      </w:r>
      <w:r w:rsidR="005D213C">
        <w:rPr>
          <w:sz w:val="22"/>
          <w:szCs w:val="22"/>
        </w:rPr>
        <w:t>between the receivers</w:t>
      </w:r>
      <w:r w:rsidR="005C41D0">
        <w:rPr>
          <w:sz w:val="22"/>
          <w:szCs w:val="22"/>
        </w:rPr>
        <w:t xml:space="preserve">, experience the same atmospheric impairments.  </w:t>
      </w:r>
      <w:r w:rsidR="005D213C">
        <w:rPr>
          <w:sz w:val="22"/>
          <w:szCs w:val="22"/>
        </w:rPr>
        <w:t>The actual known precise location of the reference stations is an important pre-requisite.</w:t>
      </w:r>
    </w:p>
    <w:p w14:paraId="55D3D2FF" w14:textId="74F15659" w:rsidR="00070772" w:rsidRDefault="00070772" w:rsidP="0015058F">
      <w:pPr>
        <w:jc w:val="both"/>
        <w:rPr>
          <w:sz w:val="22"/>
          <w:szCs w:val="22"/>
        </w:rPr>
      </w:pPr>
      <w:r w:rsidRPr="00070772">
        <w:rPr>
          <w:b/>
          <w:bCs/>
          <w:sz w:val="22"/>
          <w:szCs w:val="22"/>
        </w:rPr>
        <w:t>Observation 1: PRU can improve the accuracy of NR timing-based positioning methods to compensate for timing/range errors</w:t>
      </w:r>
      <w:r w:rsidR="00D361C3">
        <w:rPr>
          <w:b/>
          <w:bCs/>
          <w:sz w:val="22"/>
          <w:szCs w:val="22"/>
        </w:rPr>
        <w:t xml:space="preserve"> in a similar manner to </w:t>
      </w:r>
      <w:r w:rsidR="00AA6565">
        <w:rPr>
          <w:b/>
          <w:bCs/>
          <w:sz w:val="22"/>
          <w:szCs w:val="22"/>
        </w:rPr>
        <w:t>d</w:t>
      </w:r>
      <w:r w:rsidR="00D361C3">
        <w:rPr>
          <w:b/>
          <w:bCs/>
          <w:sz w:val="22"/>
          <w:szCs w:val="22"/>
        </w:rPr>
        <w:t>ifferential-GNSS based methods</w:t>
      </w:r>
      <w:r>
        <w:rPr>
          <w:sz w:val="22"/>
          <w:szCs w:val="22"/>
        </w:rPr>
        <w:t>.</w:t>
      </w:r>
    </w:p>
    <w:p w14:paraId="6D59E30D" w14:textId="7D22763E" w:rsidR="00D251C7" w:rsidRDefault="006E573D" w:rsidP="002E6561">
      <w:pPr>
        <w:pStyle w:val="Heading1"/>
      </w:pPr>
      <w:r>
        <w:t>Management</w:t>
      </w:r>
      <w:r w:rsidR="00D251C7">
        <w:t xml:space="preserve"> of PRUs</w:t>
      </w:r>
    </w:p>
    <w:p w14:paraId="2E1F141F" w14:textId="6BF9DCDE" w:rsidR="006E573D" w:rsidRDefault="00707AF0" w:rsidP="006E573D">
      <w:pPr>
        <w:rPr>
          <w:sz w:val="22"/>
          <w:szCs w:val="22"/>
        </w:rPr>
      </w:pPr>
      <w:r w:rsidRPr="00C72FCA">
        <w:rPr>
          <w:sz w:val="22"/>
          <w:szCs w:val="22"/>
        </w:rPr>
        <w:t>During the [AT115-e</w:t>
      </w:r>
      <w:r w:rsidR="00DF5D26" w:rsidRPr="00C72FCA">
        <w:rPr>
          <w:sz w:val="22"/>
          <w:szCs w:val="22"/>
        </w:rPr>
        <w:t>][610] discussion</w:t>
      </w:r>
      <w:r w:rsidR="00804885" w:rsidRPr="00C72FCA">
        <w:rPr>
          <w:sz w:val="22"/>
          <w:szCs w:val="22"/>
        </w:rPr>
        <w:t xml:space="preserve">, the </w:t>
      </w:r>
      <w:r w:rsidR="00EA4F1D" w:rsidRPr="00C72FCA">
        <w:rPr>
          <w:sz w:val="22"/>
          <w:szCs w:val="22"/>
        </w:rPr>
        <w:t>management of PRUs w</w:t>
      </w:r>
      <w:r w:rsidR="00C661E0">
        <w:rPr>
          <w:sz w:val="22"/>
          <w:szCs w:val="22"/>
        </w:rPr>
        <w:t>as</w:t>
      </w:r>
      <w:r w:rsidR="00EA4F1D" w:rsidRPr="00C72FCA">
        <w:rPr>
          <w:sz w:val="22"/>
          <w:szCs w:val="22"/>
        </w:rPr>
        <w:t xml:space="preserve"> discussed</w:t>
      </w:r>
      <w:r w:rsidR="007D1B46" w:rsidRPr="00C72FCA">
        <w:rPr>
          <w:sz w:val="22"/>
          <w:szCs w:val="22"/>
        </w:rPr>
        <w:t xml:space="preserve"> </w:t>
      </w:r>
      <w:r w:rsidR="00127DFA">
        <w:rPr>
          <w:sz w:val="22"/>
          <w:szCs w:val="22"/>
        </w:rPr>
        <w:t>under the following</w:t>
      </w:r>
      <w:r w:rsidR="007F5A4C">
        <w:rPr>
          <w:sz w:val="22"/>
          <w:szCs w:val="22"/>
        </w:rPr>
        <w:t xml:space="preserve"> broadly categorised </w:t>
      </w:r>
      <w:r w:rsidR="00127DFA">
        <w:rPr>
          <w:sz w:val="22"/>
          <w:szCs w:val="22"/>
        </w:rPr>
        <w:t>options</w:t>
      </w:r>
      <w:r w:rsidR="007F5A4C">
        <w:rPr>
          <w:sz w:val="22"/>
          <w:szCs w:val="22"/>
        </w:rPr>
        <w:t>:</w:t>
      </w:r>
    </w:p>
    <w:p w14:paraId="10CC761C" w14:textId="10C8873C" w:rsidR="00783E1D" w:rsidRDefault="006073E5" w:rsidP="00E23759">
      <w:pPr>
        <w:pStyle w:val="ListParagraph"/>
        <w:numPr>
          <w:ilvl w:val="0"/>
          <w:numId w:val="17"/>
        </w:numPr>
      </w:pPr>
      <w:r>
        <w:t xml:space="preserve">Option 1: </w:t>
      </w:r>
      <w:r w:rsidR="003058AF">
        <w:t>I</w:t>
      </w:r>
      <w:r w:rsidR="00AE1E60">
        <w:t>mpacts r</w:t>
      </w:r>
      <w:r>
        <w:t xml:space="preserve">elated to </w:t>
      </w:r>
      <w:r w:rsidR="0040791F">
        <w:t>PRU Access and registration</w:t>
      </w:r>
      <w:r w:rsidR="00197E50">
        <w:t>.</w:t>
      </w:r>
    </w:p>
    <w:p w14:paraId="77F8C14A" w14:textId="44B54831" w:rsidR="00852F05" w:rsidRDefault="005C3BFE" w:rsidP="00852F05">
      <w:pPr>
        <w:pStyle w:val="ListParagraph"/>
        <w:numPr>
          <w:ilvl w:val="1"/>
          <w:numId w:val="17"/>
        </w:numPr>
      </w:pPr>
      <w:r>
        <w:t>Registration at LMF or AMF</w:t>
      </w:r>
    </w:p>
    <w:p w14:paraId="799F567D" w14:textId="66CF04D6" w:rsidR="005C3BFE" w:rsidRDefault="00230338" w:rsidP="00852F05">
      <w:pPr>
        <w:pStyle w:val="ListParagraph"/>
        <w:numPr>
          <w:ilvl w:val="1"/>
          <w:numId w:val="17"/>
        </w:numPr>
      </w:pPr>
      <w:r>
        <w:t>Using supplementary service</w:t>
      </w:r>
      <w:r w:rsidR="00C661E0">
        <w:t xml:space="preserve"> messages</w:t>
      </w:r>
    </w:p>
    <w:p w14:paraId="37EF32E9" w14:textId="2EF983B3" w:rsidR="0040791F" w:rsidRDefault="0040791F" w:rsidP="006073E5">
      <w:pPr>
        <w:pStyle w:val="ListParagraph"/>
        <w:numPr>
          <w:ilvl w:val="0"/>
          <w:numId w:val="17"/>
        </w:numPr>
      </w:pPr>
      <w:r>
        <w:t>Option 2</w:t>
      </w:r>
      <w:r w:rsidR="00473D38">
        <w:t xml:space="preserve">: </w:t>
      </w:r>
      <w:r w:rsidR="00AE1E60">
        <w:t xml:space="preserve">Using existing </w:t>
      </w:r>
      <w:r w:rsidR="00524F31">
        <w:t>LPP procedures such as capability signalling</w:t>
      </w:r>
    </w:p>
    <w:p w14:paraId="353E2A77" w14:textId="23E79491" w:rsidR="00C661E0" w:rsidRDefault="00C661E0" w:rsidP="00C661E0"/>
    <w:p w14:paraId="063B43B1" w14:textId="5CBEBD16" w:rsidR="00C661E0" w:rsidRDefault="000C34D8" w:rsidP="00EE29D1">
      <w:pPr>
        <w:jc w:val="both"/>
        <w:rPr>
          <w:sz w:val="22"/>
          <w:szCs w:val="22"/>
        </w:rPr>
      </w:pPr>
      <w:r w:rsidRPr="00754FCA">
        <w:rPr>
          <w:sz w:val="22"/>
          <w:szCs w:val="22"/>
        </w:rPr>
        <w:lastRenderedPageBreak/>
        <w:t>The configuration of the PRU as a UE should be more dynamic and fluid</w:t>
      </w:r>
      <w:r w:rsidR="003E68E7" w:rsidRPr="00754FCA">
        <w:rPr>
          <w:sz w:val="22"/>
          <w:szCs w:val="22"/>
        </w:rPr>
        <w:t xml:space="preserve">, which would align well with </w:t>
      </w:r>
      <w:r w:rsidR="00044177" w:rsidRPr="00754FCA">
        <w:rPr>
          <w:sz w:val="22"/>
          <w:szCs w:val="22"/>
        </w:rPr>
        <w:t xml:space="preserve">using </w:t>
      </w:r>
      <w:r w:rsidR="003E68E7" w:rsidRPr="00754FCA">
        <w:rPr>
          <w:sz w:val="22"/>
          <w:szCs w:val="22"/>
        </w:rPr>
        <w:t>existing LPP procedures</w:t>
      </w:r>
      <w:r w:rsidR="00EF4F60">
        <w:rPr>
          <w:sz w:val="22"/>
          <w:szCs w:val="22"/>
        </w:rPr>
        <w:t xml:space="preserve"> as</w:t>
      </w:r>
      <w:r w:rsidR="00044177" w:rsidRPr="00754FCA">
        <w:rPr>
          <w:sz w:val="22"/>
          <w:szCs w:val="22"/>
        </w:rPr>
        <w:t xml:space="preserve"> mentioned in Option 2. </w:t>
      </w:r>
      <w:r w:rsidR="00061505" w:rsidRPr="00754FCA">
        <w:rPr>
          <w:sz w:val="22"/>
          <w:szCs w:val="22"/>
        </w:rPr>
        <w:t xml:space="preserve"> </w:t>
      </w:r>
      <w:r w:rsidR="00EE29D1">
        <w:rPr>
          <w:sz w:val="22"/>
          <w:szCs w:val="22"/>
        </w:rPr>
        <w:t xml:space="preserve">This would be </w:t>
      </w:r>
      <w:r w:rsidR="001C748A">
        <w:rPr>
          <w:sz w:val="22"/>
          <w:szCs w:val="22"/>
        </w:rPr>
        <w:t xml:space="preserve">in some sense </w:t>
      </w:r>
      <w:r w:rsidR="00EE29D1">
        <w:rPr>
          <w:sz w:val="22"/>
          <w:szCs w:val="22"/>
        </w:rPr>
        <w:t>a similar approach to current MDT operations, where the gNB would take of the management and configuration</w:t>
      </w:r>
      <w:r w:rsidR="001C748A">
        <w:rPr>
          <w:sz w:val="22"/>
          <w:szCs w:val="22"/>
        </w:rPr>
        <w:t xml:space="preserve"> of UEs performing MDT.</w:t>
      </w:r>
      <w:r w:rsidR="00EE29D1">
        <w:rPr>
          <w:sz w:val="22"/>
          <w:szCs w:val="22"/>
        </w:rPr>
        <w:t xml:space="preserve"> </w:t>
      </w:r>
      <w:r w:rsidR="005C2ECD">
        <w:rPr>
          <w:sz w:val="22"/>
          <w:szCs w:val="22"/>
        </w:rPr>
        <w:t xml:space="preserve">The PRU UE can therefore use similar procedures as </w:t>
      </w:r>
      <w:r w:rsidR="0003761D">
        <w:rPr>
          <w:sz w:val="22"/>
          <w:szCs w:val="22"/>
        </w:rPr>
        <w:t>normal UE, with the only difference is that the LMF consumes location information rather than an External LCS client</w:t>
      </w:r>
      <w:r w:rsidR="0091186F">
        <w:rPr>
          <w:sz w:val="22"/>
          <w:szCs w:val="22"/>
        </w:rPr>
        <w:t>.</w:t>
      </w:r>
      <w:r w:rsidR="00160EC0">
        <w:rPr>
          <w:sz w:val="22"/>
          <w:szCs w:val="22"/>
        </w:rPr>
        <w:t xml:space="preserve"> In this case, depending on the UE capability the LMF need not </w:t>
      </w:r>
      <w:r w:rsidR="00A7544C">
        <w:rPr>
          <w:sz w:val="22"/>
          <w:szCs w:val="22"/>
        </w:rPr>
        <w:t>require</w:t>
      </w:r>
      <w:r w:rsidR="00160EC0">
        <w:rPr>
          <w:sz w:val="22"/>
          <w:szCs w:val="22"/>
        </w:rPr>
        <w:t xml:space="preserve"> for an external trigger to </w:t>
      </w:r>
      <w:r w:rsidR="00A7544C">
        <w:rPr>
          <w:sz w:val="22"/>
          <w:szCs w:val="22"/>
        </w:rPr>
        <w:t>manage the PRU UE.</w:t>
      </w:r>
      <w:r w:rsidR="001D3C37">
        <w:rPr>
          <w:sz w:val="22"/>
          <w:szCs w:val="22"/>
        </w:rPr>
        <w:t xml:space="preserve"> </w:t>
      </w:r>
    </w:p>
    <w:p w14:paraId="518D1DE8" w14:textId="0E99122C" w:rsidR="00C72FCA" w:rsidRPr="00A7544C" w:rsidRDefault="0091186F" w:rsidP="00A7544C">
      <w:pPr>
        <w:jc w:val="both"/>
        <w:rPr>
          <w:sz w:val="22"/>
          <w:szCs w:val="22"/>
        </w:rPr>
      </w:pPr>
      <w:r w:rsidRPr="001A7939">
        <w:rPr>
          <w:b/>
          <w:bCs/>
          <w:sz w:val="22"/>
          <w:szCs w:val="22"/>
        </w:rPr>
        <w:t xml:space="preserve">Proposal </w:t>
      </w:r>
      <w:r>
        <w:rPr>
          <w:b/>
          <w:bCs/>
          <w:sz w:val="22"/>
          <w:szCs w:val="22"/>
        </w:rPr>
        <w:t xml:space="preserve">1: </w:t>
      </w:r>
      <w:r w:rsidR="00834F91" w:rsidRPr="00834F91">
        <w:rPr>
          <w:b/>
          <w:bCs/>
          <w:sz w:val="22"/>
          <w:szCs w:val="22"/>
        </w:rPr>
        <w:t xml:space="preserve">LMF </w:t>
      </w:r>
      <w:r w:rsidR="00834F91">
        <w:rPr>
          <w:b/>
          <w:bCs/>
          <w:sz w:val="22"/>
          <w:szCs w:val="22"/>
        </w:rPr>
        <w:t xml:space="preserve">is responsible for </w:t>
      </w:r>
      <w:r w:rsidR="00CA2EDF">
        <w:rPr>
          <w:b/>
          <w:bCs/>
          <w:sz w:val="22"/>
          <w:szCs w:val="22"/>
        </w:rPr>
        <w:t xml:space="preserve">the </w:t>
      </w:r>
      <w:r w:rsidR="00834F91">
        <w:rPr>
          <w:b/>
          <w:bCs/>
          <w:sz w:val="22"/>
          <w:szCs w:val="22"/>
        </w:rPr>
        <w:t xml:space="preserve">management of the </w:t>
      </w:r>
      <w:r w:rsidR="00834F91" w:rsidRPr="00834F91">
        <w:rPr>
          <w:b/>
          <w:bCs/>
          <w:sz w:val="22"/>
          <w:szCs w:val="22"/>
        </w:rPr>
        <w:t xml:space="preserve">PRU </w:t>
      </w:r>
      <w:r w:rsidR="00690985">
        <w:rPr>
          <w:b/>
          <w:bCs/>
          <w:sz w:val="22"/>
          <w:szCs w:val="22"/>
        </w:rPr>
        <w:t>(e.g.</w:t>
      </w:r>
      <w:r w:rsidR="00A7544C">
        <w:rPr>
          <w:b/>
          <w:bCs/>
          <w:sz w:val="22"/>
          <w:szCs w:val="22"/>
        </w:rPr>
        <w:t>,</w:t>
      </w:r>
      <w:r w:rsidR="00690985">
        <w:rPr>
          <w:b/>
          <w:bCs/>
          <w:sz w:val="22"/>
          <w:szCs w:val="22"/>
        </w:rPr>
        <w:t xml:space="preserve"> configuration)</w:t>
      </w:r>
      <w:r w:rsidR="00834F91" w:rsidRPr="00834F91">
        <w:rPr>
          <w:b/>
          <w:bCs/>
          <w:sz w:val="22"/>
          <w:szCs w:val="22"/>
        </w:rPr>
        <w:t xml:space="preserve"> via</w:t>
      </w:r>
      <w:r w:rsidR="00690985">
        <w:rPr>
          <w:b/>
          <w:bCs/>
          <w:sz w:val="22"/>
          <w:szCs w:val="22"/>
        </w:rPr>
        <w:t xml:space="preserve"> existing</w:t>
      </w:r>
      <w:r w:rsidR="00834F91" w:rsidRPr="00834F91">
        <w:rPr>
          <w:b/>
          <w:bCs/>
          <w:sz w:val="22"/>
          <w:szCs w:val="22"/>
        </w:rPr>
        <w:t xml:space="preserve"> LPP procedures</w:t>
      </w:r>
      <w:r w:rsidR="00690985">
        <w:rPr>
          <w:b/>
          <w:bCs/>
          <w:sz w:val="22"/>
          <w:szCs w:val="22"/>
        </w:rPr>
        <w:t>.</w:t>
      </w:r>
    </w:p>
    <w:p w14:paraId="2CB14A74" w14:textId="49B62FF0" w:rsidR="006248D3" w:rsidRDefault="002E6561" w:rsidP="002E6561">
      <w:pPr>
        <w:pStyle w:val="Heading1"/>
      </w:pPr>
      <w:r>
        <w:t>Specification Impacts</w:t>
      </w:r>
    </w:p>
    <w:p w14:paraId="045EAE99" w14:textId="1EF7EFDB" w:rsidR="002E6561" w:rsidRPr="002E6561" w:rsidRDefault="002E6561" w:rsidP="002E6561">
      <w:pPr>
        <w:pStyle w:val="Heading2"/>
      </w:pPr>
      <w:r>
        <w:t>Capability and Assistance Data Transfer</w:t>
      </w:r>
    </w:p>
    <w:p w14:paraId="1EFB04E5" w14:textId="30D55ED0" w:rsidR="0015058F" w:rsidRDefault="0015058F" w:rsidP="0015058F">
      <w:pPr>
        <w:jc w:val="both"/>
        <w:rPr>
          <w:sz w:val="22"/>
          <w:szCs w:val="22"/>
        </w:rPr>
      </w:pPr>
      <w:r w:rsidRPr="0015058F">
        <w:rPr>
          <w:sz w:val="22"/>
          <w:szCs w:val="22"/>
        </w:rPr>
        <w:t xml:space="preserve">A key open issue is to understand how the </w:t>
      </w:r>
      <w:r w:rsidR="001D3C37">
        <w:rPr>
          <w:sz w:val="22"/>
          <w:szCs w:val="22"/>
        </w:rPr>
        <w:t>PRU/</w:t>
      </w:r>
      <w:r w:rsidRPr="0015058F">
        <w:rPr>
          <w:sz w:val="22"/>
          <w:szCs w:val="22"/>
        </w:rPr>
        <w:t>reference device may be configured in terms of capability transfer and scheduling</w:t>
      </w:r>
      <w:r w:rsidR="002E6561">
        <w:rPr>
          <w:sz w:val="22"/>
          <w:szCs w:val="22"/>
        </w:rPr>
        <w:t xml:space="preserve"> of assistance data</w:t>
      </w:r>
      <w:r w:rsidRPr="0015058F">
        <w:rPr>
          <w:sz w:val="22"/>
          <w:szCs w:val="22"/>
        </w:rPr>
        <w:t xml:space="preserve">. </w:t>
      </w:r>
      <w:r w:rsidR="003A1B44">
        <w:rPr>
          <w:sz w:val="22"/>
          <w:szCs w:val="22"/>
        </w:rPr>
        <w:t>The</w:t>
      </w:r>
      <w:r w:rsidR="009D7940">
        <w:rPr>
          <w:sz w:val="22"/>
          <w:szCs w:val="22"/>
        </w:rPr>
        <w:t xml:space="preserve"> PRU</w:t>
      </w:r>
      <w:r w:rsidR="002E6561">
        <w:rPr>
          <w:sz w:val="22"/>
          <w:szCs w:val="22"/>
        </w:rPr>
        <w:t xml:space="preserve"> UE</w:t>
      </w:r>
      <w:r w:rsidRPr="0015058F">
        <w:rPr>
          <w:sz w:val="22"/>
          <w:szCs w:val="22"/>
        </w:rPr>
        <w:t xml:space="preserve"> capabilities</w:t>
      </w:r>
      <w:r w:rsidR="003A1B44">
        <w:rPr>
          <w:sz w:val="22"/>
          <w:szCs w:val="22"/>
        </w:rPr>
        <w:t xml:space="preserve"> in terms of supported positioning methods</w:t>
      </w:r>
      <w:r w:rsidRPr="0015058F">
        <w:rPr>
          <w:sz w:val="22"/>
          <w:szCs w:val="22"/>
        </w:rPr>
        <w:t xml:space="preserve"> can share similar characteristics t</w:t>
      </w:r>
      <w:r w:rsidR="002E6561">
        <w:rPr>
          <w:sz w:val="22"/>
          <w:szCs w:val="22"/>
        </w:rPr>
        <w:t>o current</w:t>
      </w:r>
      <w:r w:rsidRPr="0015058F">
        <w:rPr>
          <w:sz w:val="22"/>
          <w:szCs w:val="22"/>
        </w:rPr>
        <w:t xml:space="preserve"> UEs</w:t>
      </w:r>
      <w:r w:rsidR="003A1B44">
        <w:rPr>
          <w:sz w:val="22"/>
          <w:szCs w:val="22"/>
        </w:rPr>
        <w:t>,</w:t>
      </w:r>
      <w:r w:rsidRPr="0015058F">
        <w:rPr>
          <w:sz w:val="22"/>
          <w:szCs w:val="22"/>
        </w:rPr>
        <w:t xml:space="preserve"> </w:t>
      </w:r>
      <w:r w:rsidR="00793A00" w:rsidRPr="0015058F">
        <w:rPr>
          <w:sz w:val="22"/>
          <w:szCs w:val="22"/>
        </w:rPr>
        <w:t>e.g.,</w:t>
      </w:r>
      <w:r w:rsidRPr="0015058F">
        <w:rPr>
          <w:sz w:val="22"/>
          <w:szCs w:val="22"/>
        </w:rPr>
        <w:t xml:space="preserve"> </w:t>
      </w:r>
      <w:r w:rsidR="00D0422C">
        <w:rPr>
          <w:sz w:val="22"/>
          <w:szCs w:val="22"/>
        </w:rPr>
        <w:t xml:space="preserve">PRU can support </w:t>
      </w:r>
      <w:r w:rsidRPr="0015058F">
        <w:rPr>
          <w:sz w:val="22"/>
          <w:szCs w:val="22"/>
        </w:rPr>
        <w:t xml:space="preserve">DL-TDOA, UL-AOA, DL-AOD, and Multi-RTT. For example, the existing capability information transfer messages including Request and Provide Capabilities may be used with an additional configuration or indication that the UE should be configured or capable of </w:t>
      </w:r>
      <w:r w:rsidR="002E6561">
        <w:rPr>
          <w:sz w:val="22"/>
          <w:szCs w:val="22"/>
        </w:rPr>
        <w:t>acting</w:t>
      </w:r>
      <w:r w:rsidRPr="0015058F">
        <w:rPr>
          <w:sz w:val="22"/>
          <w:szCs w:val="22"/>
        </w:rPr>
        <w:t xml:space="preserve"> a</w:t>
      </w:r>
      <w:r w:rsidR="002E6561">
        <w:rPr>
          <w:sz w:val="22"/>
          <w:szCs w:val="22"/>
        </w:rPr>
        <w:t>s</w:t>
      </w:r>
      <w:r w:rsidRPr="0015058F">
        <w:rPr>
          <w:sz w:val="22"/>
          <w:szCs w:val="22"/>
        </w:rPr>
        <w:t xml:space="preserve"> </w:t>
      </w:r>
      <w:r w:rsidR="002E6561">
        <w:rPr>
          <w:sz w:val="22"/>
          <w:szCs w:val="22"/>
        </w:rPr>
        <w:t>a PRU</w:t>
      </w:r>
      <w:r w:rsidR="00D0422C">
        <w:rPr>
          <w:sz w:val="22"/>
          <w:szCs w:val="22"/>
        </w:rPr>
        <w:t xml:space="preserve"> UE</w:t>
      </w:r>
      <w:r w:rsidRPr="0015058F">
        <w:rPr>
          <w:sz w:val="22"/>
          <w:szCs w:val="22"/>
        </w:rPr>
        <w:t>. Similarly, the</w:t>
      </w:r>
      <w:r w:rsidR="00ED504D">
        <w:rPr>
          <w:sz w:val="22"/>
          <w:szCs w:val="22"/>
        </w:rPr>
        <w:t xml:space="preserve"> current</w:t>
      </w:r>
      <w:r w:rsidRPr="0015058F">
        <w:rPr>
          <w:sz w:val="22"/>
          <w:szCs w:val="22"/>
        </w:rPr>
        <w:t xml:space="preserve"> assistance data</w:t>
      </w:r>
      <w:r w:rsidR="00ED504D">
        <w:rPr>
          <w:sz w:val="22"/>
          <w:szCs w:val="22"/>
        </w:rPr>
        <w:t xml:space="preserve"> mechanism</w:t>
      </w:r>
      <w:r w:rsidRPr="0015058F">
        <w:rPr>
          <w:sz w:val="22"/>
          <w:szCs w:val="22"/>
        </w:rPr>
        <w:t xml:space="preserve"> for a normal UE can be extended to configure</w:t>
      </w:r>
      <w:r w:rsidR="00ED504D">
        <w:rPr>
          <w:sz w:val="22"/>
          <w:szCs w:val="22"/>
        </w:rPr>
        <w:t xml:space="preserve"> and signal</w:t>
      </w:r>
      <w:r w:rsidRPr="0015058F">
        <w:rPr>
          <w:sz w:val="22"/>
          <w:szCs w:val="22"/>
        </w:rPr>
        <w:t xml:space="preserve"> </w:t>
      </w:r>
      <w:r w:rsidR="00ED504D">
        <w:rPr>
          <w:sz w:val="22"/>
          <w:szCs w:val="22"/>
        </w:rPr>
        <w:t xml:space="preserve">assistance data requiring </w:t>
      </w:r>
      <w:r w:rsidRPr="0015058F">
        <w:rPr>
          <w:sz w:val="22"/>
          <w:szCs w:val="22"/>
        </w:rPr>
        <w:t xml:space="preserve">the </w:t>
      </w:r>
      <w:r w:rsidR="00ED504D">
        <w:rPr>
          <w:sz w:val="22"/>
          <w:szCs w:val="22"/>
        </w:rPr>
        <w:t>PRU</w:t>
      </w:r>
      <w:r w:rsidRPr="0015058F">
        <w:rPr>
          <w:sz w:val="22"/>
          <w:szCs w:val="22"/>
        </w:rPr>
        <w:t xml:space="preserve"> UE to perform the necessary </w:t>
      </w:r>
      <w:r w:rsidR="002E6561">
        <w:rPr>
          <w:sz w:val="22"/>
          <w:szCs w:val="22"/>
        </w:rPr>
        <w:t xml:space="preserve">reference </w:t>
      </w:r>
      <w:r w:rsidRPr="0015058F">
        <w:rPr>
          <w:sz w:val="22"/>
          <w:szCs w:val="22"/>
        </w:rPr>
        <w:t xml:space="preserve">measurements. </w:t>
      </w:r>
    </w:p>
    <w:p w14:paraId="03297B91" w14:textId="57A6A81E" w:rsidR="002E5522" w:rsidRDefault="002E5522" w:rsidP="0015058F">
      <w:pPr>
        <w:jc w:val="both"/>
        <w:rPr>
          <w:sz w:val="22"/>
          <w:szCs w:val="22"/>
        </w:rPr>
      </w:pPr>
      <w:r>
        <w:rPr>
          <w:sz w:val="22"/>
          <w:szCs w:val="22"/>
        </w:rPr>
        <w:t>In addition, it is also clear that separate capabilities will be need to be defined</w:t>
      </w:r>
      <w:r w:rsidR="002A761D">
        <w:rPr>
          <w:sz w:val="22"/>
          <w:szCs w:val="22"/>
        </w:rPr>
        <w:t xml:space="preserve"> for PRU UEs.</w:t>
      </w:r>
      <w:r w:rsidR="0056700E">
        <w:rPr>
          <w:sz w:val="22"/>
          <w:szCs w:val="22"/>
        </w:rPr>
        <w:t xml:space="preserve"> This would</w:t>
      </w:r>
      <w:r w:rsidR="00CA30F0">
        <w:rPr>
          <w:sz w:val="22"/>
          <w:szCs w:val="22"/>
        </w:rPr>
        <w:t xml:space="preserve"> be</w:t>
      </w:r>
      <w:r w:rsidR="0056700E">
        <w:rPr>
          <w:sz w:val="22"/>
          <w:szCs w:val="22"/>
        </w:rPr>
        <w:t xml:space="preserve"> separate </w:t>
      </w:r>
      <w:r w:rsidR="00CA30F0">
        <w:rPr>
          <w:sz w:val="22"/>
          <w:szCs w:val="22"/>
        </w:rPr>
        <w:t>for</w:t>
      </w:r>
      <w:r w:rsidR="0056700E">
        <w:rPr>
          <w:sz w:val="22"/>
          <w:szCs w:val="22"/>
        </w:rPr>
        <w:t xml:space="preserve"> normal UEs, although </w:t>
      </w:r>
      <w:r w:rsidR="00CA30F0">
        <w:rPr>
          <w:sz w:val="22"/>
          <w:szCs w:val="22"/>
        </w:rPr>
        <w:t>certain functionalities may overlap.</w:t>
      </w:r>
    </w:p>
    <w:p w14:paraId="2F8C6E73" w14:textId="7EBDEDE9" w:rsidR="00CA30F0" w:rsidRPr="0015058F" w:rsidRDefault="00CA30F0" w:rsidP="0015058F">
      <w:pPr>
        <w:jc w:val="both"/>
        <w:rPr>
          <w:sz w:val="22"/>
          <w:szCs w:val="22"/>
        </w:rPr>
      </w:pPr>
      <w:r w:rsidRPr="001A7939">
        <w:rPr>
          <w:b/>
          <w:bCs/>
          <w:sz w:val="22"/>
          <w:szCs w:val="22"/>
        </w:rPr>
        <w:t xml:space="preserve">Proposal </w:t>
      </w:r>
      <w:r w:rsidR="00B52B5C">
        <w:rPr>
          <w:b/>
          <w:bCs/>
          <w:sz w:val="22"/>
          <w:szCs w:val="22"/>
        </w:rPr>
        <w:t>2</w:t>
      </w:r>
      <w:r w:rsidRPr="001A7939">
        <w:rPr>
          <w:b/>
          <w:bCs/>
          <w:sz w:val="22"/>
          <w:szCs w:val="22"/>
        </w:rPr>
        <w:t xml:space="preserve">: </w:t>
      </w:r>
      <w:r>
        <w:rPr>
          <w:b/>
          <w:bCs/>
          <w:sz w:val="22"/>
          <w:szCs w:val="22"/>
        </w:rPr>
        <w:t>Separate UE capabilities for PRU are to be defined. RAN1</w:t>
      </w:r>
      <w:r w:rsidR="00E44E4B">
        <w:rPr>
          <w:b/>
          <w:bCs/>
          <w:sz w:val="22"/>
          <w:szCs w:val="22"/>
        </w:rPr>
        <w:t xml:space="preserve"> input</w:t>
      </w:r>
      <w:r w:rsidR="00315D58">
        <w:rPr>
          <w:b/>
          <w:bCs/>
          <w:sz w:val="22"/>
          <w:szCs w:val="22"/>
        </w:rPr>
        <w:t xml:space="preserve"> is required</w:t>
      </w:r>
      <w:r w:rsidRPr="0015058F">
        <w:rPr>
          <w:sz w:val="22"/>
          <w:szCs w:val="22"/>
        </w:rPr>
        <w:t>.</w:t>
      </w:r>
    </w:p>
    <w:p w14:paraId="147A073A" w14:textId="39352588" w:rsidR="00ED504D" w:rsidRDefault="00070772" w:rsidP="00ED504D">
      <w:pPr>
        <w:pStyle w:val="Heading2"/>
      </w:pPr>
      <w:r>
        <w:t xml:space="preserve">Acquiring the </w:t>
      </w:r>
      <w:r w:rsidR="00C33657">
        <w:t xml:space="preserve">known </w:t>
      </w:r>
      <w:r>
        <w:t>PRU Location</w:t>
      </w:r>
      <w:r w:rsidR="00C33657">
        <w:t xml:space="preserve"> information</w:t>
      </w:r>
    </w:p>
    <w:p w14:paraId="759F6FAE" w14:textId="5DBAC7DA" w:rsidR="0015058F" w:rsidRPr="0015058F" w:rsidRDefault="0015058F" w:rsidP="0015058F">
      <w:pPr>
        <w:jc w:val="both"/>
        <w:rPr>
          <w:sz w:val="22"/>
          <w:szCs w:val="22"/>
        </w:rPr>
      </w:pPr>
      <w:r w:rsidRPr="0015058F">
        <w:rPr>
          <w:sz w:val="22"/>
          <w:szCs w:val="22"/>
        </w:rPr>
        <w:t xml:space="preserve">As </w:t>
      </w:r>
      <w:r w:rsidR="00070772">
        <w:rPr>
          <w:sz w:val="22"/>
          <w:szCs w:val="22"/>
        </w:rPr>
        <w:t>mentioned earlier</w:t>
      </w:r>
      <w:r w:rsidRPr="0015058F">
        <w:rPr>
          <w:sz w:val="22"/>
          <w:szCs w:val="22"/>
        </w:rPr>
        <w:t xml:space="preserve">, the </w:t>
      </w:r>
      <w:r w:rsidR="00070772">
        <w:rPr>
          <w:sz w:val="22"/>
          <w:szCs w:val="22"/>
        </w:rPr>
        <w:t xml:space="preserve">precise and </w:t>
      </w:r>
      <w:r w:rsidRPr="0015058F">
        <w:rPr>
          <w:sz w:val="22"/>
          <w:szCs w:val="22"/>
        </w:rPr>
        <w:t>known position</w:t>
      </w:r>
      <w:r w:rsidR="00070772">
        <w:rPr>
          <w:sz w:val="22"/>
          <w:szCs w:val="22"/>
        </w:rPr>
        <w:t>/location</w:t>
      </w:r>
      <w:r w:rsidRPr="0015058F">
        <w:rPr>
          <w:sz w:val="22"/>
          <w:szCs w:val="22"/>
        </w:rPr>
        <w:t xml:space="preserve"> of the </w:t>
      </w:r>
      <w:r w:rsidR="00070772">
        <w:rPr>
          <w:sz w:val="22"/>
          <w:szCs w:val="22"/>
        </w:rPr>
        <w:t>PRU/PRD</w:t>
      </w:r>
      <w:r w:rsidRPr="0015058F">
        <w:rPr>
          <w:sz w:val="22"/>
          <w:szCs w:val="22"/>
        </w:rPr>
        <w:t xml:space="preserve"> is key</w:t>
      </w:r>
      <w:r w:rsidR="00EA7FC5">
        <w:rPr>
          <w:sz w:val="22"/>
          <w:szCs w:val="22"/>
        </w:rPr>
        <w:t xml:space="preserve"> pre-requisite</w:t>
      </w:r>
      <w:r w:rsidRPr="0015058F">
        <w:rPr>
          <w:sz w:val="22"/>
          <w:szCs w:val="22"/>
        </w:rPr>
        <w:t xml:space="preserve"> to enabling the </w:t>
      </w:r>
      <w:r w:rsidR="00EA7FC5">
        <w:rPr>
          <w:sz w:val="22"/>
          <w:szCs w:val="22"/>
        </w:rPr>
        <w:t xml:space="preserve">differential </w:t>
      </w:r>
      <w:r w:rsidRPr="0015058F">
        <w:rPr>
          <w:sz w:val="22"/>
          <w:szCs w:val="22"/>
        </w:rPr>
        <w:t xml:space="preserve">correction of pseudo-range errors. Furthermore, the location estimate accuracy of the reference device is therefore a critical piece of information required by the LMF in order to ascertain that the device meets the criteria to </w:t>
      </w:r>
      <w:r w:rsidR="00070772">
        <w:rPr>
          <w:sz w:val="22"/>
          <w:szCs w:val="22"/>
        </w:rPr>
        <w:t xml:space="preserve">accurately and reliably compensate for pseudo-range errors based on the </w:t>
      </w:r>
      <w:r w:rsidR="000B3A82">
        <w:rPr>
          <w:sz w:val="22"/>
          <w:szCs w:val="22"/>
        </w:rPr>
        <w:t xml:space="preserve">received </w:t>
      </w:r>
      <w:r w:rsidRPr="0015058F">
        <w:rPr>
          <w:sz w:val="22"/>
          <w:szCs w:val="22"/>
        </w:rPr>
        <w:t>reference measurements.</w:t>
      </w:r>
    </w:p>
    <w:p w14:paraId="67BD06C9" w14:textId="48DB66E5" w:rsidR="00070772" w:rsidRDefault="0015058F" w:rsidP="0015058F">
      <w:pPr>
        <w:jc w:val="both"/>
        <w:rPr>
          <w:sz w:val="22"/>
          <w:szCs w:val="22"/>
        </w:rPr>
      </w:pPr>
      <w:r w:rsidRPr="0015058F">
        <w:rPr>
          <w:sz w:val="22"/>
          <w:szCs w:val="22"/>
        </w:rPr>
        <w:t xml:space="preserve">In the case of reference TRPs, the know location is fixed (static) and can be easily requested and acquired by the LMF, however in the case of </w:t>
      </w:r>
      <w:r w:rsidR="00070772">
        <w:rPr>
          <w:sz w:val="22"/>
          <w:szCs w:val="22"/>
        </w:rPr>
        <w:t xml:space="preserve">PRU </w:t>
      </w:r>
      <w:r w:rsidR="00825CF6">
        <w:rPr>
          <w:sz w:val="22"/>
          <w:szCs w:val="22"/>
        </w:rPr>
        <w:t>UEs</w:t>
      </w:r>
      <w:r w:rsidR="000B3A82">
        <w:rPr>
          <w:sz w:val="22"/>
          <w:szCs w:val="22"/>
        </w:rPr>
        <w:t>,</w:t>
      </w:r>
      <w:r w:rsidR="00825CF6">
        <w:rPr>
          <w:sz w:val="22"/>
          <w:szCs w:val="22"/>
        </w:rPr>
        <w:t xml:space="preserve"> </w:t>
      </w:r>
      <w:r w:rsidRPr="0015058F">
        <w:rPr>
          <w:sz w:val="22"/>
          <w:szCs w:val="22"/>
        </w:rPr>
        <w:t xml:space="preserve">this </w:t>
      </w:r>
      <w:r w:rsidR="000B3A82">
        <w:rPr>
          <w:sz w:val="22"/>
          <w:szCs w:val="22"/>
        </w:rPr>
        <w:t xml:space="preserve">aspect </w:t>
      </w:r>
      <w:r w:rsidRPr="0015058F">
        <w:rPr>
          <w:sz w:val="22"/>
          <w:szCs w:val="22"/>
        </w:rPr>
        <w:t xml:space="preserve">becomes more challenging depending on the movement dynamics of the UE. </w:t>
      </w:r>
      <w:r w:rsidR="00003DCE">
        <w:rPr>
          <w:sz w:val="22"/>
          <w:szCs w:val="22"/>
        </w:rPr>
        <w:t>I</w:t>
      </w:r>
      <w:r w:rsidR="00825CF6">
        <w:rPr>
          <w:sz w:val="22"/>
          <w:szCs w:val="22"/>
        </w:rPr>
        <w:t>n the case of CPEs deployed in a IIoT environment</w:t>
      </w:r>
      <w:r w:rsidR="00003DCE">
        <w:rPr>
          <w:sz w:val="22"/>
          <w:szCs w:val="22"/>
        </w:rPr>
        <w:t xml:space="preserve"> and having a fixed location, this may not </w:t>
      </w:r>
      <w:r w:rsidR="00734E77">
        <w:rPr>
          <w:sz w:val="22"/>
          <w:szCs w:val="22"/>
        </w:rPr>
        <w:t>be a serious issue</w:t>
      </w:r>
      <w:r w:rsidR="00825CF6">
        <w:rPr>
          <w:sz w:val="22"/>
          <w:szCs w:val="22"/>
        </w:rPr>
        <w:t>.</w:t>
      </w:r>
    </w:p>
    <w:p w14:paraId="24073F07" w14:textId="418F1AE5" w:rsidR="00734E77" w:rsidRDefault="00734E77" w:rsidP="0015058F">
      <w:pPr>
        <w:jc w:val="both"/>
        <w:rPr>
          <w:sz w:val="22"/>
          <w:szCs w:val="22"/>
        </w:rPr>
      </w:pPr>
      <w:r w:rsidRPr="00070772">
        <w:rPr>
          <w:b/>
          <w:bCs/>
          <w:sz w:val="22"/>
          <w:szCs w:val="22"/>
        </w:rPr>
        <w:t xml:space="preserve">Observation </w:t>
      </w:r>
      <w:r>
        <w:rPr>
          <w:b/>
          <w:bCs/>
          <w:sz w:val="22"/>
          <w:szCs w:val="22"/>
        </w:rPr>
        <w:t>2</w:t>
      </w:r>
      <w:r w:rsidRPr="00070772">
        <w:rPr>
          <w:b/>
          <w:bCs/>
          <w:sz w:val="22"/>
          <w:szCs w:val="22"/>
        </w:rPr>
        <w:t>: PRU</w:t>
      </w:r>
      <w:r>
        <w:rPr>
          <w:b/>
          <w:bCs/>
          <w:sz w:val="22"/>
          <w:szCs w:val="22"/>
        </w:rPr>
        <w:t xml:space="preserve"> UEs</w:t>
      </w:r>
      <w:r w:rsidRPr="00070772">
        <w:rPr>
          <w:b/>
          <w:bCs/>
          <w:sz w:val="22"/>
          <w:szCs w:val="22"/>
        </w:rPr>
        <w:t xml:space="preserve"> can </w:t>
      </w:r>
      <w:r>
        <w:rPr>
          <w:b/>
          <w:bCs/>
          <w:sz w:val="22"/>
          <w:szCs w:val="22"/>
        </w:rPr>
        <w:t>have a fixed</w:t>
      </w:r>
      <w:r w:rsidR="00F8641A">
        <w:rPr>
          <w:b/>
          <w:bCs/>
          <w:sz w:val="22"/>
          <w:szCs w:val="22"/>
        </w:rPr>
        <w:t xml:space="preserve"> location (in the case of CPEs) or dynamic location</w:t>
      </w:r>
      <w:r>
        <w:rPr>
          <w:b/>
          <w:bCs/>
          <w:szCs w:val="22"/>
        </w:rPr>
        <w:t>.</w:t>
      </w:r>
    </w:p>
    <w:p w14:paraId="1E863E39" w14:textId="16D93AB8" w:rsidR="00825CF6" w:rsidRDefault="0015058F" w:rsidP="0015058F">
      <w:pPr>
        <w:jc w:val="both"/>
        <w:rPr>
          <w:sz w:val="22"/>
          <w:szCs w:val="22"/>
        </w:rPr>
      </w:pPr>
      <w:r w:rsidRPr="0015058F">
        <w:rPr>
          <w:sz w:val="22"/>
          <w:szCs w:val="22"/>
        </w:rPr>
        <w:t xml:space="preserve">The LMF can request the </w:t>
      </w:r>
      <w:r w:rsidR="00825CF6">
        <w:rPr>
          <w:sz w:val="22"/>
          <w:szCs w:val="22"/>
        </w:rPr>
        <w:t xml:space="preserve">PRU </w:t>
      </w:r>
      <w:r w:rsidRPr="0015058F">
        <w:rPr>
          <w:sz w:val="22"/>
          <w:szCs w:val="22"/>
        </w:rPr>
        <w:t xml:space="preserve">UE to provide its </w:t>
      </w:r>
      <w:r w:rsidR="00D92FC5">
        <w:rPr>
          <w:sz w:val="22"/>
          <w:szCs w:val="22"/>
        </w:rPr>
        <w:t xml:space="preserve">available </w:t>
      </w:r>
      <w:r w:rsidRPr="0015058F">
        <w:rPr>
          <w:sz w:val="22"/>
          <w:szCs w:val="22"/>
        </w:rPr>
        <w:t>known location using</w:t>
      </w:r>
      <w:r w:rsidR="00825CF6">
        <w:rPr>
          <w:sz w:val="22"/>
          <w:szCs w:val="22"/>
        </w:rPr>
        <w:t xml:space="preserve"> </w:t>
      </w:r>
      <w:r w:rsidR="00DA2EA7">
        <w:rPr>
          <w:sz w:val="22"/>
          <w:szCs w:val="22"/>
        </w:rPr>
        <w:t>a variety</w:t>
      </w:r>
      <w:r w:rsidR="00825CF6">
        <w:rPr>
          <w:sz w:val="22"/>
          <w:szCs w:val="22"/>
        </w:rPr>
        <w:t xml:space="preserve"> </w:t>
      </w:r>
      <w:r w:rsidR="00793A00">
        <w:rPr>
          <w:sz w:val="22"/>
          <w:szCs w:val="22"/>
        </w:rPr>
        <w:t xml:space="preserve">of </w:t>
      </w:r>
      <w:r w:rsidR="00825CF6">
        <w:rPr>
          <w:sz w:val="22"/>
          <w:szCs w:val="22"/>
        </w:rPr>
        <w:t xml:space="preserve">existing </w:t>
      </w:r>
      <w:r w:rsidR="00DA2EA7">
        <w:rPr>
          <w:sz w:val="22"/>
          <w:szCs w:val="22"/>
        </w:rPr>
        <w:t xml:space="preserve">specified </w:t>
      </w:r>
      <w:r w:rsidR="00825CF6">
        <w:rPr>
          <w:sz w:val="22"/>
          <w:szCs w:val="22"/>
        </w:rPr>
        <w:t>methods depending on if the location</w:t>
      </w:r>
      <w:r w:rsidR="00DA2EA7">
        <w:rPr>
          <w:sz w:val="22"/>
          <w:szCs w:val="22"/>
        </w:rPr>
        <w:t xml:space="preserve"> information</w:t>
      </w:r>
      <w:r w:rsidR="00825CF6">
        <w:rPr>
          <w:sz w:val="22"/>
          <w:szCs w:val="22"/>
        </w:rPr>
        <w:t xml:space="preserve"> is already </w:t>
      </w:r>
      <w:r w:rsidR="00DA2EA7">
        <w:rPr>
          <w:sz w:val="22"/>
          <w:szCs w:val="22"/>
        </w:rPr>
        <w:t xml:space="preserve">readily </w:t>
      </w:r>
      <w:r w:rsidR="00825CF6">
        <w:rPr>
          <w:sz w:val="22"/>
          <w:szCs w:val="22"/>
        </w:rPr>
        <w:t xml:space="preserve">available to be shared </w:t>
      </w:r>
      <w:r w:rsidR="00987FE1">
        <w:rPr>
          <w:sz w:val="22"/>
          <w:szCs w:val="22"/>
        </w:rPr>
        <w:t>by</w:t>
      </w:r>
      <w:r w:rsidR="00825CF6">
        <w:rPr>
          <w:sz w:val="22"/>
          <w:szCs w:val="22"/>
        </w:rPr>
        <w:t xml:space="preserve"> the UE:</w:t>
      </w:r>
      <w:r w:rsidRPr="0015058F">
        <w:rPr>
          <w:sz w:val="22"/>
          <w:szCs w:val="22"/>
        </w:rPr>
        <w:t xml:space="preserve"> </w:t>
      </w:r>
    </w:p>
    <w:p w14:paraId="09EC7D87" w14:textId="4412D5B7" w:rsidR="00825CF6" w:rsidRDefault="00825CF6" w:rsidP="0015058F">
      <w:pPr>
        <w:pStyle w:val="ListParagraph"/>
        <w:numPr>
          <w:ilvl w:val="0"/>
          <w:numId w:val="8"/>
        </w:numPr>
        <w:jc w:val="both"/>
      </w:pPr>
      <w:r>
        <w:t xml:space="preserve">Via </w:t>
      </w:r>
      <w:r w:rsidR="0015058F" w:rsidRPr="00825CF6">
        <w:t xml:space="preserve">existing </w:t>
      </w:r>
      <w:r>
        <w:t xml:space="preserve">LPP </w:t>
      </w:r>
      <w:r w:rsidR="0015058F" w:rsidRPr="00825CF6">
        <w:t>reporting message (</w:t>
      </w:r>
      <w:proofErr w:type="spellStart"/>
      <w:r w:rsidR="0015058F" w:rsidRPr="00825CF6">
        <w:rPr>
          <w:i/>
          <w:iCs/>
        </w:rPr>
        <w:t>ProvideLocationInformation</w:t>
      </w:r>
      <w:proofErr w:type="spellEnd"/>
      <w:r w:rsidR="0015058F" w:rsidRPr="00825CF6">
        <w:t xml:space="preserve">), </w:t>
      </w:r>
      <w:r w:rsidR="00793A00" w:rsidRPr="00825CF6">
        <w:t>e.g.,</w:t>
      </w:r>
      <w:r w:rsidR="0015058F" w:rsidRPr="00825CF6">
        <w:t xml:space="preserve"> using RAT-independent techniques such as A-GNSS, etc. </w:t>
      </w:r>
    </w:p>
    <w:p w14:paraId="754DA12F" w14:textId="0770443D" w:rsidR="00825CF6" w:rsidRDefault="00825CF6" w:rsidP="0015058F">
      <w:pPr>
        <w:pStyle w:val="ListParagraph"/>
        <w:numPr>
          <w:ilvl w:val="0"/>
          <w:numId w:val="8"/>
        </w:numPr>
        <w:jc w:val="both"/>
      </w:pPr>
      <w:r w:rsidRPr="00825CF6">
        <w:t>Alternatively, the reference UE location can be obtained via the gNB</w:t>
      </w:r>
      <w:r w:rsidR="003608F2">
        <w:t>,</w:t>
      </w:r>
      <w:r w:rsidRPr="00825CF6">
        <w:t xml:space="preserve"> since the gNB can request a UE’s location via </w:t>
      </w:r>
      <w:proofErr w:type="spellStart"/>
      <w:r w:rsidR="00E779C0">
        <w:t>NRPPa</w:t>
      </w:r>
      <w:proofErr w:type="spellEnd"/>
      <w:r w:rsidR="00E779C0">
        <w:t xml:space="preserve"> and </w:t>
      </w:r>
      <w:r w:rsidRPr="00825CF6">
        <w:t>RRC</w:t>
      </w:r>
      <w:r w:rsidR="00E779C0">
        <w:t xml:space="preserve"> signalling as seen in </w:t>
      </w:r>
      <w:r w:rsidR="00E779C0">
        <w:fldChar w:fldCharType="begin"/>
      </w:r>
      <w:r w:rsidR="00E779C0">
        <w:instrText xml:space="preserve"> REF _Ref79095868 \h </w:instrText>
      </w:r>
      <w:r w:rsidR="00E779C0">
        <w:fldChar w:fldCharType="separate"/>
      </w:r>
      <w:r w:rsidR="00E779C0">
        <w:t xml:space="preserve">Figure </w:t>
      </w:r>
      <w:r w:rsidR="00E779C0">
        <w:rPr>
          <w:noProof/>
        </w:rPr>
        <w:t>1</w:t>
      </w:r>
      <w:r w:rsidR="00E779C0">
        <w:fldChar w:fldCharType="end"/>
      </w:r>
      <w:r>
        <w:t>.</w:t>
      </w:r>
    </w:p>
    <w:p w14:paraId="38279620" w14:textId="77777777" w:rsidR="00E779C0" w:rsidRDefault="00E779C0" w:rsidP="00E779C0">
      <w:pPr>
        <w:keepNext/>
        <w:jc w:val="center"/>
      </w:pPr>
      <w:r>
        <w:rPr>
          <w:noProof/>
        </w:rPr>
        <w:lastRenderedPageBreak/>
        <w:drawing>
          <wp:inline distT="0" distB="0" distL="0" distR="0" wp14:anchorId="1531080B" wp14:editId="24BD682E">
            <wp:extent cx="4803112" cy="23846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10334" cy="2388284"/>
                    </a:xfrm>
                    <a:prstGeom prst="rect">
                      <a:avLst/>
                    </a:prstGeom>
                    <a:noFill/>
                    <a:ln>
                      <a:noFill/>
                    </a:ln>
                  </pic:spPr>
                </pic:pic>
              </a:graphicData>
            </a:graphic>
          </wp:inline>
        </w:drawing>
      </w:r>
    </w:p>
    <w:p w14:paraId="20E22754" w14:textId="5947E95F" w:rsidR="003608F2" w:rsidRDefault="00E779C0" w:rsidP="00E779C0">
      <w:pPr>
        <w:pStyle w:val="Caption"/>
        <w:jc w:val="center"/>
      </w:pPr>
      <w:bookmarkStart w:id="1" w:name="_Ref79095868"/>
      <w:r w:rsidRPr="00E779C0">
        <w:rPr>
          <w:color w:val="auto"/>
          <w:sz w:val="20"/>
          <w:szCs w:val="20"/>
        </w:rPr>
        <w:t xml:space="preserve">Figure </w:t>
      </w:r>
      <w:r w:rsidRPr="00E779C0">
        <w:rPr>
          <w:color w:val="auto"/>
          <w:sz w:val="20"/>
          <w:szCs w:val="20"/>
        </w:rPr>
        <w:fldChar w:fldCharType="begin"/>
      </w:r>
      <w:r w:rsidRPr="00E779C0">
        <w:rPr>
          <w:color w:val="auto"/>
          <w:sz w:val="20"/>
          <w:szCs w:val="20"/>
        </w:rPr>
        <w:instrText xml:space="preserve"> SEQ Figure \* ARABIC </w:instrText>
      </w:r>
      <w:r w:rsidRPr="00E779C0">
        <w:rPr>
          <w:color w:val="auto"/>
          <w:sz w:val="20"/>
          <w:szCs w:val="20"/>
        </w:rPr>
        <w:fldChar w:fldCharType="separate"/>
      </w:r>
      <w:r w:rsidRPr="00E779C0">
        <w:rPr>
          <w:noProof/>
          <w:color w:val="auto"/>
          <w:sz w:val="20"/>
          <w:szCs w:val="20"/>
        </w:rPr>
        <w:t>1</w:t>
      </w:r>
      <w:r w:rsidRPr="00E779C0">
        <w:rPr>
          <w:color w:val="auto"/>
          <w:sz w:val="20"/>
          <w:szCs w:val="20"/>
        </w:rPr>
        <w:fldChar w:fldCharType="end"/>
      </w:r>
      <w:bookmarkEnd w:id="1"/>
      <w:r w:rsidRPr="00E779C0">
        <w:rPr>
          <w:color w:val="auto"/>
          <w:sz w:val="20"/>
          <w:szCs w:val="20"/>
        </w:rPr>
        <w:t xml:space="preserve">: LMF request of known location via </w:t>
      </w:r>
      <w:proofErr w:type="spellStart"/>
      <w:r w:rsidRPr="00E779C0">
        <w:rPr>
          <w:color w:val="auto"/>
          <w:sz w:val="20"/>
          <w:szCs w:val="20"/>
        </w:rPr>
        <w:t>NRPPa</w:t>
      </w:r>
      <w:proofErr w:type="spellEnd"/>
      <w:r w:rsidRPr="00E779C0">
        <w:rPr>
          <w:color w:val="auto"/>
          <w:sz w:val="20"/>
          <w:szCs w:val="20"/>
        </w:rPr>
        <w:t xml:space="preserve"> and RRC</w:t>
      </w:r>
    </w:p>
    <w:p w14:paraId="4DA3DBF5" w14:textId="24FBE6A5" w:rsidR="00486DFE" w:rsidRDefault="0015058F" w:rsidP="00486DFE">
      <w:pPr>
        <w:pStyle w:val="ListParagraph"/>
        <w:numPr>
          <w:ilvl w:val="0"/>
          <w:numId w:val="8"/>
        </w:numPr>
        <w:spacing w:after="240"/>
        <w:jc w:val="both"/>
      </w:pPr>
      <w:r w:rsidRPr="00825CF6">
        <w:t xml:space="preserve">Other location sources can include an </w:t>
      </w:r>
      <w:r w:rsidR="005356B4">
        <w:t>manual/</w:t>
      </w:r>
      <w:r w:rsidRPr="00825CF6">
        <w:t xml:space="preserve">offline/preconfigured calibration of the location information, which can be stored in the UE in the event that the reference UE is known to be stationary/fixed, </w:t>
      </w:r>
      <w:r w:rsidR="00793A00" w:rsidRPr="00825CF6">
        <w:t>e.g.,</w:t>
      </w:r>
      <w:r w:rsidRPr="00825CF6">
        <w:t xml:space="preserve"> in an IIoT environment.</w:t>
      </w:r>
      <w:r w:rsidR="001B3064">
        <w:t xml:space="preserve"> This stored location can be reported to the LMF</w:t>
      </w:r>
      <w:r w:rsidR="00486DFE">
        <w:t>.</w:t>
      </w:r>
    </w:p>
    <w:p w14:paraId="55522DA5" w14:textId="18E36E69" w:rsidR="00CC145E" w:rsidRPr="004C60A4" w:rsidRDefault="00CC145E" w:rsidP="00CC145E">
      <w:pPr>
        <w:spacing w:after="240"/>
        <w:jc w:val="both"/>
        <w:rPr>
          <w:sz w:val="22"/>
          <w:szCs w:val="22"/>
        </w:rPr>
      </w:pPr>
      <w:r w:rsidRPr="004C60A4">
        <w:rPr>
          <w:sz w:val="22"/>
          <w:szCs w:val="22"/>
        </w:rPr>
        <w:t>Further</w:t>
      </w:r>
      <w:r w:rsidR="00D47958" w:rsidRPr="004C60A4">
        <w:rPr>
          <w:sz w:val="22"/>
          <w:szCs w:val="22"/>
        </w:rPr>
        <w:t>more, the LMF can be further aware about the location information source used to obtain the known location</w:t>
      </w:r>
      <w:r w:rsidR="00C147E1" w:rsidRPr="004C60A4">
        <w:rPr>
          <w:sz w:val="22"/>
          <w:szCs w:val="22"/>
        </w:rPr>
        <w:t xml:space="preserve">, which could be based on </w:t>
      </w:r>
      <w:r w:rsidR="004C60A4" w:rsidRPr="004C60A4">
        <w:rPr>
          <w:sz w:val="22"/>
          <w:szCs w:val="22"/>
        </w:rPr>
        <w:t>GNSS</w:t>
      </w:r>
      <w:r w:rsidR="004C60A4">
        <w:rPr>
          <w:sz w:val="22"/>
          <w:szCs w:val="22"/>
        </w:rPr>
        <w:t xml:space="preserve">, </w:t>
      </w:r>
      <w:r w:rsidR="005356B4">
        <w:rPr>
          <w:sz w:val="22"/>
          <w:szCs w:val="22"/>
        </w:rPr>
        <w:t>manual/offline</w:t>
      </w:r>
      <w:r w:rsidR="00914DD2">
        <w:rPr>
          <w:sz w:val="22"/>
          <w:szCs w:val="22"/>
        </w:rPr>
        <w:t>/</w:t>
      </w:r>
      <w:r w:rsidR="00914DD2" w:rsidRPr="00825CF6">
        <w:t>preconfigured</w:t>
      </w:r>
      <w:r w:rsidR="005356B4">
        <w:rPr>
          <w:sz w:val="22"/>
          <w:szCs w:val="22"/>
        </w:rPr>
        <w:t xml:space="preserve"> calibration</w:t>
      </w:r>
      <w:r w:rsidR="00914DD2">
        <w:rPr>
          <w:sz w:val="22"/>
          <w:szCs w:val="22"/>
        </w:rPr>
        <w:t>, etc.</w:t>
      </w:r>
    </w:p>
    <w:p w14:paraId="23BBD583" w14:textId="77777777" w:rsidR="00EF3DA4" w:rsidRDefault="00825CF6" w:rsidP="00825CF6">
      <w:pPr>
        <w:jc w:val="both"/>
        <w:rPr>
          <w:b/>
          <w:bCs/>
          <w:sz w:val="22"/>
          <w:szCs w:val="22"/>
        </w:rPr>
      </w:pPr>
      <w:r w:rsidRPr="001A7939">
        <w:rPr>
          <w:b/>
          <w:bCs/>
          <w:sz w:val="22"/>
          <w:szCs w:val="22"/>
        </w:rPr>
        <w:t xml:space="preserve">Proposal </w:t>
      </w:r>
      <w:r>
        <w:rPr>
          <w:b/>
          <w:bCs/>
          <w:sz w:val="22"/>
          <w:szCs w:val="22"/>
        </w:rPr>
        <w:t>3</w:t>
      </w:r>
      <w:r w:rsidRPr="001A7939">
        <w:rPr>
          <w:b/>
          <w:bCs/>
          <w:sz w:val="22"/>
          <w:szCs w:val="22"/>
        </w:rPr>
        <w:t xml:space="preserve">: </w:t>
      </w:r>
      <w:r w:rsidR="000561AA">
        <w:rPr>
          <w:b/>
          <w:bCs/>
          <w:sz w:val="22"/>
          <w:szCs w:val="22"/>
        </w:rPr>
        <w:t>The PRU UE can report its</w:t>
      </w:r>
      <w:r>
        <w:rPr>
          <w:b/>
          <w:bCs/>
          <w:sz w:val="22"/>
          <w:szCs w:val="22"/>
        </w:rPr>
        <w:t xml:space="preserve"> </w:t>
      </w:r>
      <w:r w:rsidR="00EF3DA4">
        <w:rPr>
          <w:b/>
          <w:bCs/>
          <w:sz w:val="22"/>
          <w:szCs w:val="22"/>
        </w:rPr>
        <w:t xml:space="preserve">known available </w:t>
      </w:r>
      <w:r>
        <w:rPr>
          <w:b/>
          <w:bCs/>
          <w:sz w:val="22"/>
          <w:szCs w:val="22"/>
        </w:rPr>
        <w:t xml:space="preserve">location </w:t>
      </w:r>
      <w:r w:rsidR="000561AA">
        <w:rPr>
          <w:b/>
          <w:bCs/>
          <w:sz w:val="22"/>
          <w:szCs w:val="22"/>
        </w:rPr>
        <w:t>information to the LMF via</w:t>
      </w:r>
      <w:r w:rsidR="00EF3DA4">
        <w:rPr>
          <w:b/>
          <w:bCs/>
          <w:sz w:val="22"/>
          <w:szCs w:val="22"/>
        </w:rPr>
        <w:t>:</w:t>
      </w:r>
    </w:p>
    <w:p w14:paraId="1ADCE8E4" w14:textId="0812E01E" w:rsidR="00E246B5" w:rsidRPr="00E246B5" w:rsidRDefault="000561AA" w:rsidP="00E246B5">
      <w:pPr>
        <w:pStyle w:val="ListParagraph"/>
        <w:numPr>
          <w:ilvl w:val="0"/>
          <w:numId w:val="19"/>
        </w:numPr>
        <w:jc w:val="both"/>
      </w:pPr>
      <w:r w:rsidRPr="00E246B5">
        <w:rPr>
          <w:b/>
          <w:bCs/>
        </w:rPr>
        <w:t xml:space="preserve">LPP signalling; </w:t>
      </w:r>
    </w:p>
    <w:p w14:paraId="3B59694E" w14:textId="594FF190" w:rsidR="007606BC" w:rsidRPr="007606BC" w:rsidRDefault="00B62A48" w:rsidP="007606BC">
      <w:pPr>
        <w:pStyle w:val="ListParagraph"/>
        <w:numPr>
          <w:ilvl w:val="0"/>
          <w:numId w:val="19"/>
        </w:numPr>
        <w:jc w:val="both"/>
      </w:pPr>
      <w:r w:rsidRPr="00E246B5">
        <w:rPr>
          <w:b/>
          <w:bCs/>
        </w:rPr>
        <w:t xml:space="preserve">RRC </w:t>
      </w:r>
      <w:r w:rsidR="000561AA" w:rsidRPr="00E246B5">
        <w:rPr>
          <w:b/>
          <w:bCs/>
        </w:rPr>
        <w:t>signalling</w:t>
      </w:r>
      <w:r w:rsidR="00E24A8A">
        <w:rPr>
          <w:b/>
          <w:bCs/>
        </w:rPr>
        <w:t xml:space="preserve"> (e.g. using </w:t>
      </w:r>
      <w:proofErr w:type="spellStart"/>
      <w:r w:rsidR="00E24A8A" w:rsidRPr="00EF703F">
        <w:rPr>
          <w:b/>
          <w:bCs/>
          <w:i/>
          <w:iCs/>
        </w:rPr>
        <w:t>CommonLocationInfo</w:t>
      </w:r>
      <w:proofErr w:type="spellEnd"/>
      <w:r w:rsidR="00E24A8A">
        <w:rPr>
          <w:b/>
          <w:bCs/>
        </w:rPr>
        <w:t xml:space="preserve"> message)</w:t>
      </w:r>
      <w:r w:rsidR="007A3846">
        <w:rPr>
          <w:b/>
          <w:bCs/>
        </w:rPr>
        <w:t xml:space="preserve"> </w:t>
      </w:r>
      <w:r w:rsidR="000561AA" w:rsidRPr="00E246B5">
        <w:rPr>
          <w:b/>
          <w:bCs/>
        </w:rPr>
        <w:t>via gNB</w:t>
      </w:r>
      <w:r w:rsidR="00D85F88">
        <w:rPr>
          <w:b/>
          <w:bCs/>
        </w:rPr>
        <w:t>.</w:t>
      </w:r>
      <w:r w:rsidR="000561AA" w:rsidRPr="00E246B5">
        <w:rPr>
          <w:b/>
          <w:bCs/>
        </w:rPr>
        <w:t xml:space="preserve"> </w:t>
      </w:r>
    </w:p>
    <w:p w14:paraId="39D19DF0" w14:textId="186CD806" w:rsidR="001328A1" w:rsidRDefault="001328A1" w:rsidP="007606BC">
      <w:pPr>
        <w:spacing w:before="240"/>
        <w:jc w:val="both"/>
        <w:rPr>
          <w:sz w:val="22"/>
          <w:szCs w:val="22"/>
        </w:rPr>
      </w:pPr>
      <w:r w:rsidRPr="001A7939">
        <w:rPr>
          <w:b/>
          <w:bCs/>
          <w:sz w:val="22"/>
          <w:szCs w:val="22"/>
        </w:rPr>
        <w:t xml:space="preserve">Proposal </w:t>
      </w:r>
      <w:r>
        <w:rPr>
          <w:b/>
          <w:bCs/>
          <w:sz w:val="22"/>
          <w:szCs w:val="22"/>
        </w:rPr>
        <w:t>4</w:t>
      </w:r>
      <w:r w:rsidRPr="001A7939">
        <w:rPr>
          <w:b/>
          <w:bCs/>
          <w:sz w:val="22"/>
          <w:szCs w:val="22"/>
        </w:rPr>
        <w:t>:</w:t>
      </w:r>
      <w:r>
        <w:rPr>
          <w:b/>
          <w:bCs/>
          <w:sz w:val="22"/>
          <w:szCs w:val="22"/>
        </w:rPr>
        <w:t xml:space="preserve"> </w:t>
      </w:r>
      <w:r w:rsidR="00914DD2">
        <w:rPr>
          <w:b/>
          <w:bCs/>
          <w:sz w:val="22"/>
          <w:szCs w:val="22"/>
        </w:rPr>
        <w:t xml:space="preserve">Support reporting of the </w:t>
      </w:r>
      <w:r w:rsidR="00D35168">
        <w:rPr>
          <w:b/>
          <w:bCs/>
          <w:sz w:val="22"/>
          <w:szCs w:val="22"/>
        </w:rPr>
        <w:t>known location information</w:t>
      </w:r>
      <w:r w:rsidR="007E51FC">
        <w:rPr>
          <w:b/>
          <w:bCs/>
          <w:sz w:val="22"/>
          <w:szCs w:val="22"/>
        </w:rPr>
        <w:t xml:space="preserve"> source by </w:t>
      </w:r>
      <w:r w:rsidR="009B4781">
        <w:rPr>
          <w:b/>
          <w:bCs/>
          <w:sz w:val="22"/>
          <w:szCs w:val="22"/>
        </w:rPr>
        <w:t xml:space="preserve">a </w:t>
      </w:r>
      <w:r w:rsidR="007E51FC">
        <w:rPr>
          <w:b/>
          <w:bCs/>
          <w:sz w:val="22"/>
          <w:szCs w:val="22"/>
        </w:rPr>
        <w:t>PRU UE</w:t>
      </w:r>
      <w:r w:rsidR="00047D0D">
        <w:rPr>
          <w:b/>
          <w:bCs/>
          <w:sz w:val="22"/>
          <w:szCs w:val="22"/>
        </w:rPr>
        <w:t xml:space="preserve"> (e.g., RAT-independent methods, </w:t>
      </w:r>
      <w:r w:rsidR="007E51FC">
        <w:rPr>
          <w:b/>
          <w:bCs/>
          <w:sz w:val="22"/>
          <w:szCs w:val="22"/>
        </w:rPr>
        <w:t>manual</w:t>
      </w:r>
      <w:r w:rsidR="007E51FC" w:rsidRPr="009B4781">
        <w:rPr>
          <w:b/>
          <w:bCs/>
          <w:sz w:val="24"/>
          <w:szCs w:val="24"/>
        </w:rPr>
        <w:t>/</w:t>
      </w:r>
      <w:r w:rsidR="00047D0D" w:rsidRPr="009B4781">
        <w:rPr>
          <w:b/>
          <w:bCs/>
          <w:sz w:val="22"/>
          <w:szCs w:val="22"/>
        </w:rPr>
        <w:t>offline/preconfigured locatio</w:t>
      </w:r>
      <w:r w:rsidR="007E51FC" w:rsidRPr="009B4781">
        <w:rPr>
          <w:b/>
          <w:bCs/>
          <w:sz w:val="22"/>
          <w:szCs w:val="22"/>
        </w:rPr>
        <w:t>n, etc.</w:t>
      </w:r>
      <w:r w:rsidR="00047D0D">
        <w:rPr>
          <w:b/>
          <w:bCs/>
        </w:rPr>
        <w:t>)</w:t>
      </w:r>
      <w:r w:rsidR="00D35168">
        <w:rPr>
          <w:b/>
          <w:bCs/>
          <w:sz w:val="22"/>
          <w:szCs w:val="22"/>
        </w:rPr>
        <w:t xml:space="preserve"> to the LMF. </w:t>
      </w:r>
    </w:p>
    <w:p w14:paraId="1AC2B286" w14:textId="38FE6FBA" w:rsidR="00825CF6" w:rsidRDefault="00A17DD3" w:rsidP="00825CF6">
      <w:pPr>
        <w:jc w:val="both"/>
        <w:rPr>
          <w:sz w:val="22"/>
          <w:szCs w:val="22"/>
        </w:rPr>
      </w:pPr>
      <w:r>
        <w:rPr>
          <w:sz w:val="22"/>
          <w:szCs w:val="22"/>
        </w:rPr>
        <w:t>Since the UE location may be dynamic, t</w:t>
      </w:r>
      <w:r w:rsidR="000561AA" w:rsidRPr="000561AA">
        <w:rPr>
          <w:sz w:val="22"/>
          <w:szCs w:val="22"/>
        </w:rPr>
        <w:t xml:space="preserve">he PRU </w:t>
      </w:r>
      <w:r w:rsidR="00486DFE">
        <w:rPr>
          <w:sz w:val="22"/>
          <w:szCs w:val="22"/>
        </w:rPr>
        <w:t xml:space="preserve">UE </w:t>
      </w:r>
      <w:r w:rsidR="007606BC">
        <w:rPr>
          <w:sz w:val="22"/>
          <w:szCs w:val="22"/>
        </w:rPr>
        <w:t>may</w:t>
      </w:r>
      <w:r w:rsidR="000561AA" w:rsidRPr="000561AA">
        <w:rPr>
          <w:sz w:val="22"/>
          <w:szCs w:val="22"/>
        </w:rPr>
        <w:t xml:space="preserve"> also be configured to autonomously update its location to the LMF in an unsolicited manner based on a set of triggered events, which </w:t>
      </w:r>
      <w:r w:rsidR="000561AA">
        <w:rPr>
          <w:sz w:val="22"/>
          <w:szCs w:val="22"/>
        </w:rPr>
        <w:t xml:space="preserve">indicate a change to the previous reported location and </w:t>
      </w:r>
      <w:r w:rsidR="000561AA" w:rsidRPr="000561AA">
        <w:rPr>
          <w:sz w:val="22"/>
          <w:szCs w:val="22"/>
        </w:rPr>
        <w:t>may include but not limited to:</w:t>
      </w:r>
    </w:p>
    <w:p w14:paraId="165EBD62" w14:textId="4C27EB5F" w:rsidR="000561AA" w:rsidRDefault="000561AA" w:rsidP="000561AA">
      <w:pPr>
        <w:pStyle w:val="ListParagraph"/>
        <w:numPr>
          <w:ilvl w:val="0"/>
          <w:numId w:val="16"/>
        </w:numPr>
        <w:jc w:val="both"/>
      </w:pPr>
      <w:r w:rsidRPr="000561AA">
        <w:t>Delta of 2D/3D latitude and longitude coordinates when compared to the previous 2D/3D location, which may exceed a certain distance/range/boundary</w:t>
      </w:r>
      <w:r w:rsidR="007B31EA">
        <w:t>.</w:t>
      </w:r>
    </w:p>
    <w:p w14:paraId="1E11CFC3" w14:textId="00A4C50B" w:rsidR="000561AA" w:rsidRDefault="000561AA" w:rsidP="000561AA">
      <w:pPr>
        <w:pStyle w:val="ListParagraph"/>
        <w:numPr>
          <w:ilvl w:val="0"/>
          <w:numId w:val="16"/>
        </w:numPr>
        <w:jc w:val="both"/>
      </w:pPr>
      <w:r w:rsidRPr="000561AA">
        <w:t xml:space="preserve">Delta orientation compared to the previous orientation of the </w:t>
      </w:r>
      <w:r w:rsidR="007B31EA">
        <w:t>PRU UE.</w:t>
      </w:r>
    </w:p>
    <w:p w14:paraId="3BB680B7" w14:textId="4E14599F" w:rsidR="000561AA" w:rsidRDefault="000561AA" w:rsidP="000561AA">
      <w:pPr>
        <w:pStyle w:val="ListParagraph"/>
        <w:numPr>
          <w:ilvl w:val="0"/>
          <w:numId w:val="16"/>
        </w:numPr>
        <w:jc w:val="both"/>
      </w:pPr>
      <w:r w:rsidRPr="000561AA">
        <w:t xml:space="preserve">Delta velocity change compared to previous reported value of </w:t>
      </w:r>
      <w:r w:rsidR="007B31EA">
        <w:t>PRU UE.</w:t>
      </w:r>
    </w:p>
    <w:p w14:paraId="1BC77B3F" w14:textId="75F2F254" w:rsidR="000561AA" w:rsidRDefault="000561AA" w:rsidP="000561AA">
      <w:pPr>
        <w:pStyle w:val="ListParagraph"/>
        <w:numPr>
          <w:ilvl w:val="0"/>
          <w:numId w:val="16"/>
        </w:numPr>
        <w:jc w:val="both"/>
      </w:pPr>
      <w:r w:rsidRPr="000561AA">
        <w:t xml:space="preserve">Delta height compared to previous reported height of reference </w:t>
      </w:r>
      <w:r w:rsidR="007B31EA">
        <w:t>PRU UE</w:t>
      </w:r>
      <w:r w:rsidRPr="000561AA">
        <w:t>.</w:t>
      </w:r>
    </w:p>
    <w:p w14:paraId="5CCEAB3C" w14:textId="77D06D2E" w:rsidR="000561AA" w:rsidRDefault="000561AA" w:rsidP="000561AA">
      <w:pPr>
        <w:pStyle w:val="ListParagraph"/>
        <w:numPr>
          <w:ilvl w:val="0"/>
          <w:numId w:val="16"/>
        </w:numPr>
        <w:jc w:val="both"/>
      </w:pPr>
      <w:r w:rsidRPr="000561AA">
        <w:t xml:space="preserve">Time elapsed from previous known location report exceeds a </w:t>
      </w:r>
      <w:r w:rsidR="007B31EA">
        <w:t>PRU UE</w:t>
      </w:r>
      <w:r>
        <w:t>.</w:t>
      </w:r>
    </w:p>
    <w:p w14:paraId="501F15CD" w14:textId="4870064D" w:rsidR="000561AA" w:rsidRDefault="000561AA" w:rsidP="00DC3187">
      <w:pPr>
        <w:spacing w:after="0"/>
        <w:jc w:val="both"/>
      </w:pPr>
    </w:p>
    <w:p w14:paraId="109B64D4" w14:textId="0C43A669" w:rsidR="000561AA" w:rsidRDefault="00F018EC" w:rsidP="0015058F">
      <w:pPr>
        <w:jc w:val="both"/>
        <w:rPr>
          <w:sz w:val="22"/>
          <w:szCs w:val="22"/>
        </w:rPr>
      </w:pPr>
      <w:r>
        <w:rPr>
          <w:sz w:val="22"/>
          <w:szCs w:val="22"/>
        </w:rPr>
        <w:t xml:space="preserve">Any change in the UE location can drastically affect the type of reference measurements to be supported. </w:t>
      </w:r>
      <w:r w:rsidR="000561AA" w:rsidRPr="00767DBF">
        <w:rPr>
          <w:sz w:val="22"/>
          <w:szCs w:val="22"/>
        </w:rPr>
        <w:t>Existing LPP signalling may be used to configure the PRU UE</w:t>
      </w:r>
      <w:r w:rsidR="005764EC">
        <w:rPr>
          <w:sz w:val="22"/>
          <w:szCs w:val="22"/>
        </w:rPr>
        <w:t xml:space="preserve"> to update its</w:t>
      </w:r>
      <w:r w:rsidR="000561AA" w:rsidRPr="00767DBF">
        <w:rPr>
          <w:sz w:val="22"/>
          <w:szCs w:val="22"/>
        </w:rPr>
        <w:t xml:space="preserve"> location</w:t>
      </w:r>
      <w:r w:rsidR="00725282">
        <w:rPr>
          <w:sz w:val="22"/>
          <w:szCs w:val="22"/>
        </w:rPr>
        <w:t xml:space="preserve"> in </w:t>
      </w:r>
      <w:r w:rsidR="005764EC">
        <w:rPr>
          <w:sz w:val="22"/>
          <w:szCs w:val="22"/>
        </w:rPr>
        <w:t>the</w:t>
      </w:r>
      <w:r w:rsidR="00725282">
        <w:rPr>
          <w:sz w:val="22"/>
          <w:szCs w:val="22"/>
        </w:rPr>
        <w:t xml:space="preserve"> event</w:t>
      </w:r>
      <w:r w:rsidR="005764EC">
        <w:rPr>
          <w:sz w:val="22"/>
          <w:szCs w:val="22"/>
        </w:rPr>
        <w:t xml:space="preserve"> that the </w:t>
      </w:r>
      <w:r w:rsidR="003801E4">
        <w:rPr>
          <w:sz w:val="22"/>
          <w:szCs w:val="22"/>
        </w:rPr>
        <w:t xml:space="preserve">latest location information changes </w:t>
      </w:r>
      <w:r w:rsidR="00725282">
        <w:rPr>
          <w:sz w:val="22"/>
          <w:szCs w:val="22"/>
        </w:rPr>
        <w:t>depending on the previous known location</w:t>
      </w:r>
      <w:r w:rsidR="000561AA" w:rsidRPr="00767DBF">
        <w:rPr>
          <w:sz w:val="22"/>
          <w:szCs w:val="22"/>
        </w:rPr>
        <w:t xml:space="preserve">. </w:t>
      </w:r>
    </w:p>
    <w:p w14:paraId="59F698AB" w14:textId="3AD23B5A" w:rsidR="00F018EC" w:rsidRDefault="00F018EC" w:rsidP="0015058F">
      <w:pPr>
        <w:jc w:val="both"/>
        <w:rPr>
          <w:sz w:val="22"/>
          <w:szCs w:val="22"/>
        </w:rPr>
      </w:pPr>
      <w:r w:rsidRPr="00070772">
        <w:rPr>
          <w:b/>
          <w:bCs/>
          <w:sz w:val="22"/>
          <w:szCs w:val="22"/>
        </w:rPr>
        <w:t xml:space="preserve">Observation </w:t>
      </w:r>
      <w:r>
        <w:rPr>
          <w:b/>
          <w:bCs/>
          <w:sz w:val="22"/>
          <w:szCs w:val="22"/>
        </w:rPr>
        <w:t>2</w:t>
      </w:r>
      <w:r w:rsidRPr="00070772">
        <w:rPr>
          <w:b/>
          <w:bCs/>
          <w:sz w:val="22"/>
          <w:szCs w:val="22"/>
        </w:rPr>
        <w:t xml:space="preserve">: </w:t>
      </w:r>
      <w:r>
        <w:rPr>
          <w:b/>
          <w:bCs/>
          <w:sz w:val="22"/>
          <w:szCs w:val="22"/>
        </w:rPr>
        <w:t>Change in PRU UE location can impact the reference measurements and the</w:t>
      </w:r>
      <w:r w:rsidR="00806007">
        <w:rPr>
          <w:b/>
          <w:bCs/>
          <w:sz w:val="22"/>
          <w:szCs w:val="22"/>
        </w:rPr>
        <w:t xml:space="preserve"> associated</w:t>
      </w:r>
      <w:r>
        <w:rPr>
          <w:b/>
          <w:bCs/>
          <w:sz w:val="22"/>
          <w:szCs w:val="22"/>
        </w:rPr>
        <w:t xml:space="preserve"> </w:t>
      </w:r>
      <w:r w:rsidR="00806007">
        <w:rPr>
          <w:b/>
          <w:bCs/>
          <w:sz w:val="22"/>
          <w:szCs w:val="22"/>
        </w:rPr>
        <w:t>differential corrections at the LMF.</w:t>
      </w:r>
    </w:p>
    <w:p w14:paraId="5B31E23D" w14:textId="5346D51D" w:rsidR="00767DBF" w:rsidRPr="00767DBF" w:rsidRDefault="00767DBF" w:rsidP="0015058F">
      <w:pPr>
        <w:jc w:val="both"/>
        <w:rPr>
          <w:sz w:val="22"/>
          <w:szCs w:val="22"/>
        </w:rPr>
      </w:pPr>
      <w:r w:rsidRPr="0015058F">
        <w:rPr>
          <w:b/>
          <w:bCs/>
          <w:sz w:val="22"/>
          <w:szCs w:val="22"/>
        </w:rPr>
        <w:t xml:space="preserve">Proposal </w:t>
      </w:r>
      <w:r w:rsidR="00976DC7">
        <w:rPr>
          <w:b/>
          <w:bCs/>
          <w:sz w:val="22"/>
          <w:szCs w:val="22"/>
        </w:rPr>
        <w:t>5</w:t>
      </w:r>
      <w:r w:rsidRPr="0015058F">
        <w:rPr>
          <w:b/>
          <w:bCs/>
          <w:sz w:val="22"/>
          <w:szCs w:val="22"/>
        </w:rPr>
        <w:t>:</w:t>
      </w:r>
      <w:r>
        <w:rPr>
          <w:b/>
          <w:bCs/>
          <w:sz w:val="22"/>
          <w:szCs w:val="22"/>
        </w:rPr>
        <w:t xml:space="preserve"> </w:t>
      </w:r>
      <w:r w:rsidR="00725282">
        <w:rPr>
          <w:b/>
          <w:bCs/>
          <w:sz w:val="22"/>
          <w:szCs w:val="22"/>
        </w:rPr>
        <w:t xml:space="preserve">PRU UE to support </w:t>
      </w:r>
      <w:r w:rsidR="00806007">
        <w:rPr>
          <w:b/>
          <w:bCs/>
          <w:sz w:val="22"/>
          <w:szCs w:val="22"/>
        </w:rPr>
        <w:t>change/</w:t>
      </w:r>
      <w:r w:rsidR="00725282">
        <w:rPr>
          <w:b/>
          <w:bCs/>
          <w:sz w:val="22"/>
          <w:szCs w:val="22"/>
        </w:rPr>
        <w:t>update of the location information to the LMF</w:t>
      </w:r>
      <w:r w:rsidR="00F22CC4">
        <w:rPr>
          <w:b/>
          <w:bCs/>
          <w:sz w:val="22"/>
          <w:szCs w:val="22"/>
        </w:rPr>
        <w:t xml:space="preserve">. </w:t>
      </w:r>
      <w:r w:rsidR="00725282">
        <w:rPr>
          <w:b/>
          <w:bCs/>
          <w:sz w:val="22"/>
          <w:szCs w:val="22"/>
        </w:rPr>
        <w:t>FFS the signalling</w:t>
      </w:r>
      <w:r w:rsidR="00F22CC4">
        <w:rPr>
          <w:b/>
          <w:bCs/>
          <w:sz w:val="22"/>
          <w:szCs w:val="22"/>
        </w:rPr>
        <w:t xml:space="preserve"> (</w:t>
      </w:r>
      <w:r w:rsidR="00DC3187">
        <w:rPr>
          <w:b/>
          <w:bCs/>
          <w:sz w:val="22"/>
          <w:szCs w:val="22"/>
        </w:rPr>
        <w:t>e.g.,</w:t>
      </w:r>
      <w:r w:rsidR="00F22CC4">
        <w:rPr>
          <w:b/>
          <w:bCs/>
          <w:sz w:val="22"/>
          <w:szCs w:val="22"/>
        </w:rPr>
        <w:t xml:space="preserve"> solicited/unsolicited request)</w:t>
      </w:r>
      <w:r w:rsidR="00725282">
        <w:rPr>
          <w:b/>
          <w:bCs/>
          <w:sz w:val="22"/>
          <w:szCs w:val="22"/>
        </w:rPr>
        <w:t xml:space="preserve"> and </w:t>
      </w:r>
      <w:r w:rsidR="00A706DF">
        <w:rPr>
          <w:b/>
          <w:bCs/>
          <w:sz w:val="22"/>
          <w:szCs w:val="22"/>
        </w:rPr>
        <w:t xml:space="preserve">any relevant </w:t>
      </w:r>
      <w:r w:rsidR="00725282">
        <w:rPr>
          <w:b/>
          <w:bCs/>
          <w:sz w:val="22"/>
          <w:szCs w:val="22"/>
        </w:rPr>
        <w:t>event-triggered criteria.</w:t>
      </w:r>
    </w:p>
    <w:p w14:paraId="5453719B" w14:textId="1CCA8837" w:rsidR="0015058F" w:rsidRPr="0015058F" w:rsidRDefault="006B32F8" w:rsidP="0015058F">
      <w:pPr>
        <w:jc w:val="both"/>
        <w:rPr>
          <w:sz w:val="22"/>
          <w:szCs w:val="22"/>
        </w:rPr>
      </w:pPr>
      <w:r>
        <w:rPr>
          <w:sz w:val="22"/>
          <w:szCs w:val="22"/>
        </w:rPr>
        <w:t>A further</w:t>
      </w:r>
      <w:r w:rsidR="00825CF6" w:rsidRPr="0015058F">
        <w:rPr>
          <w:sz w:val="22"/>
          <w:szCs w:val="22"/>
        </w:rPr>
        <w:t xml:space="preserve"> issue </w:t>
      </w:r>
      <w:r>
        <w:rPr>
          <w:sz w:val="22"/>
          <w:szCs w:val="22"/>
        </w:rPr>
        <w:t>relates to</w:t>
      </w:r>
      <w:r w:rsidR="00825CF6" w:rsidRPr="0015058F">
        <w:rPr>
          <w:sz w:val="22"/>
          <w:szCs w:val="22"/>
        </w:rPr>
        <w:t xml:space="preserve"> location information uncertainty </w:t>
      </w:r>
      <w:r w:rsidR="00825CF6">
        <w:rPr>
          <w:sz w:val="22"/>
          <w:szCs w:val="22"/>
        </w:rPr>
        <w:t>of PRU UEs</w:t>
      </w:r>
      <w:r>
        <w:rPr>
          <w:sz w:val="22"/>
          <w:szCs w:val="22"/>
        </w:rPr>
        <w:t>, which will also affect the accuracy of the differential corrections</w:t>
      </w:r>
      <w:r w:rsidR="00825CF6" w:rsidRPr="0015058F">
        <w:rPr>
          <w:sz w:val="22"/>
          <w:szCs w:val="22"/>
        </w:rPr>
        <w:t xml:space="preserve">. </w:t>
      </w:r>
      <w:r w:rsidR="00825CF6">
        <w:rPr>
          <w:sz w:val="22"/>
          <w:szCs w:val="22"/>
        </w:rPr>
        <w:t>T</w:t>
      </w:r>
      <w:r w:rsidR="00825CF6" w:rsidRPr="0015058F">
        <w:rPr>
          <w:sz w:val="22"/>
          <w:szCs w:val="22"/>
        </w:rPr>
        <w:t>here are</w:t>
      </w:r>
      <w:r w:rsidR="00825CF6">
        <w:rPr>
          <w:sz w:val="22"/>
          <w:szCs w:val="22"/>
        </w:rPr>
        <w:t xml:space="preserve"> </w:t>
      </w:r>
      <w:proofErr w:type="spellStart"/>
      <w:r w:rsidR="00CB3A3B">
        <w:rPr>
          <w:sz w:val="22"/>
          <w:szCs w:val="22"/>
        </w:rPr>
        <w:t>a</w:t>
      </w:r>
      <w:proofErr w:type="spellEnd"/>
      <w:r w:rsidR="00CB3A3B">
        <w:rPr>
          <w:sz w:val="22"/>
          <w:szCs w:val="22"/>
        </w:rPr>
        <w:t xml:space="preserve"> </w:t>
      </w:r>
      <w:r w:rsidR="00825CF6" w:rsidRPr="0015058F">
        <w:rPr>
          <w:sz w:val="22"/>
          <w:szCs w:val="22"/>
        </w:rPr>
        <w:t xml:space="preserve">existing mechanisms in the current specification to derive the quality of the </w:t>
      </w:r>
      <w:r w:rsidR="00825CF6" w:rsidRPr="0015058F">
        <w:rPr>
          <w:sz w:val="22"/>
          <w:szCs w:val="22"/>
        </w:rPr>
        <w:lastRenderedPageBreak/>
        <w:t>location estimate.</w:t>
      </w:r>
      <w:r w:rsidR="00725282">
        <w:rPr>
          <w:sz w:val="22"/>
          <w:szCs w:val="22"/>
        </w:rPr>
        <w:t xml:space="preserve"> Furthermore</w:t>
      </w:r>
      <w:r w:rsidR="0015058F" w:rsidRPr="0015058F">
        <w:rPr>
          <w:sz w:val="22"/>
          <w:szCs w:val="22"/>
        </w:rPr>
        <w:t xml:space="preserve">, the </w:t>
      </w:r>
      <w:r w:rsidR="000561AA">
        <w:rPr>
          <w:sz w:val="22"/>
          <w:szCs w:val="22"/>
        </w:rPr>
        <w:t>PRU UE</w:t>
      </w:r>
      <w:r w:rsidR="0015058F" w:rsidRPr="0015058F">
        <w:rPr>
          <w:sz w:val="22"/>
          <w:szCs w:val="22"/>
        </w:rPr>
        <w:t xml:space="preserve"> can report the positioning QoS of its location estimate to ensure that the LMF ascertains the accuracy of the location estimate from the reference UE. Such QoS information </w:t>
      </w:r>
      <w:r w:rsidR="00CB3A3B">
        <w:rPr>
          <w:sz w:val="22"/>
          <w:szCs w:val="22"/>
        </w:rPr>
        <w:t>may</w:t>
      </w:r>
      <w:r w:rsidR="0015058F" w:rsidRPr="0015058F">
        <w:rPr>
          <w:sz w:val="22"/>
          <w:szCs w:val="22"/>
        </w:rPr>
        <w:t xml:space="preserve"> encompass horizontal or vertical accuracy, or confidence intervals of the reference position estimate. </w:t>
      </w:r>
    </w:p>
    <w:p w14:paraId="6A65FE03" w14:textId="62796A8A" w:rsidR="0015058F" w:rsidRDefault="0015058F" w:rsidP="00ED504D">
      <w:pPr>
        <w:jc w:val="both"/>
        <w:rPr>
          <w:b/>
          <w:bCs/>
          <w:sz w:val="22"/>
          <w:szCs w:val="22"/>
        </w:rPr>
      </w:pPr>
      <w:r w:rsidRPr="0015058F">
        <w:rPr>
          <w:b/>
          <w:bCs/>
          <w:sz w:val="22"/>
          <w:szCs w:val="22"/>
        </w:rPr>
        <w:t xml:space="preserve">Proposal </w:t>
      </w:r>
      <w:r w:rsidR="00976DC7">
        <w:rPr>
          <w:b/>
          <w:bCs/>
          <w:sz w:val="22"/>
          <w:szCs w:val="22"/>
        </w:rPr>
        <w:t>6</w:t>
      </w:r>
      <w:r w:rsidRPr="0015058F">
        <w:rPr>
          <w:b/>
          <w:bCs/>
          <w:sz w:val="22"/>
          <w:szCs w:val="22"/>
        </w:rPr>
        <w:t xml:space="preserve">: </w:t>
      </w:r>
      <w:r w:rsidR="00051E71">
        <w:rPr>
          <w:b/>
          <w:bCs/>
          <w:sz w:val="22"/>
          <w:szCs w:val="22"/>
        </w:rPr>
        <w:t>PRU UEs</w:t>
      </w:r>
      <w:r w:rsidRPr="0015058F">
        <w:rPr>
          <w:b/>
          <w:bCs/>
          <w:sz w:val="22"/>
          <w:szCs w:val="22"/>
        </w:rPr>
        <w:t xml:space="preserve"> can include positioning QoS information as part of its location estimate report to determine the quality/uncertainty of the location estimate</w:t>
      </w:r>
      <w:r w:rsidR="00725282">
        <w:rPr>
          <w:b/>
          <w:bCs/>
          <w:sz w:val="22"/>
          <w:szCs w:val="22"/>
        </w:rPr>
        <w:t>.</w:t>
      </w:r>
      <w:r w:rsidR="00CB3A3B">
        <w:rPr>
          <w:b/>
          <w:bCs/>
          <w:sz w:val="22"/>
          <w:szCs w:val="22"/>
        </w:rPr>
        <w:t xml:space="preserve"> FFS</w:t>
      </w:r>
      <w:r w:rsidR="00435105">
        <w:rPr>
          <w:b/>
          <w:bCs/>
          <w:sz w:val="22"/>
          <w:szCs w:val="22"/>
        </w:rPr>
        <w:t xml:space="preserve"> whether </w:t>
      </w:r>
      <w:r w:rsidR="00D97D47">
        <w:rPr>
          <w:b/>
          <w:bCs/>
          <w:sz w:val="22"/>
          <w:szCs w:val="22"/>
        </w:rPr>
        <w:t xml:space="preserve">an </w:t>
      </w:r>
      <w:r w:rsidR="00435105">
        <w:rPr>
          <w:b/>
          <w:bCs/>
          <w:sz w:val="22"/>
          <w:szCs w:val="22"/>
        </w:rPr>
        <w:t xml:space="preserve">existing IE may be </w:t>
      </w:r>
      <w:r w:rsidR="00967873">
        <w:rPr>
          <w:b/>
          <w:bCs/>
          <w:sz w:val="22"/>
          <w:szCs w:val="22"/>
        </w:rPr>
        <w:t>reused,</w:t>
      </w:r>
      <w:r w:rsidR="00435105">
        <w:rPr>
          <w:b/>
          <w:bCs/>
          <w:sz w:val="22"/>
          <w:szCs w:val="22"/>
        </w:rPr>
        <w:t xml:space="preserve"> or any new information </w:t>
      </w:r>
      <w:r w:rsidR="00DA4F62">
        <w:rPr>
          <w:b/>
          <w:bCs/>
          <w:sz w:val="22"/>
          <w:szCs w:val="22"/>
        </w:rPr>
        <w:t>is needed (e.g., confidence levels).</w:t>
      </w:r>
    </w:p>
    <w:p w14:paraId="6307C348" w14:textId="3393ED0D" w:rsidR="00725282" w:rsidRDefault="008E6455" w:rsidP="00725282">
      <w:pPr>
        <w:pStyle w:val="Heading2"/>
      </w:pPr>
      <w:r>
        <w:t xml:space="preserve">Support for </w:t>
      </w:r>
      <w:r w:rsidR="009F2DC3">
        <w:t>UE-based Positioning</w:t>
      </w:r>
    </w:p>
    <w:p w14:paraId="73B5F2E2" w14:textId="78079E7E" w:rsidR="00725282" w:rsidRDefault="00725282" w:rsidP="00725282">
      <w:pPr>
        <w:jc w:val="both"/>
        <w:rPr>
          <w:sz w:val="22"/>
          <w:szCs w:val="22"/>
        </w:rPr>
      </w:pPr>
      <w:r w:rsidRPr="00725282">
        <w:rPr>
          <w:sz w:val="22"/>
          <w:szCs w:val="22"/>
        </w:rPr>
        <w:t>The discussion has thus far focused on the LMF compensation of the</w:t>
      </w:r>
      <w:r w:rsidR="00D96BDE">
        <w:rPr>
          <w:sz w:val="22"/>
          <w:szCs w:val="22"/>
        </w:rPr>
        <w:t xml:space="preserve"> Tx</w:t>
      </w:r>
      <w:r w:rsidR="00C03497">
        <w:rPr>
          <w:sz w:val="22"/>
          <w:szCs w:val="22"/>
        </w:rPr>
        <w:t>/Rx</w:t>
      </w:r>
      <w:r w:rsidRPr="00725282">
        <w:rPr>
          <w:sz w:val="22"/>
          <w:szCs w:val="22"/>
        </w:rPr>
        <w:t xml:space="preserve"> timing errors, which are </w:t>
      </w:r>
      <w:r w:rsidR="00C03497">
        <w:rPr>
          <w:sz w:val="22"/>
          <w:szCs w:val="22"/>
        </w:rPr>
        <w:t xml:space="preserve">especially </w:t>
      </w:r>
      <w:r w:rsidRPr="00725282">
        <w:rPr>
          <w:sz w:val="22"/>
          <w:szCs w:val="22"/>
        </w:rPr>
        <w:t xml:space="preserve">relevant for </w:t>
      </w:r>
      <w:r w:rsidR="00C03497">
        <w:rPr>
          <w:sz w:val="22"/>
          <w:szCs w:val="22"/>
        </w:rPr>
        <w:t xml:space="preserve">the </w:t>
      </w:r>
      <w:r w:rsidRPr="00725282">
        <w:rPr>
          <w:sz w:val="22"/>
          <w:szCs w:val="22"/>
        </w:rPr>
        <w:t xml:space="preserve">UE-assisted positioning methods. </w:t>
      </w:r>
      <w:r>
        <w:rPr>
          <w:sz w:val="22"/>
          <w:szCs w:val="22"/>
        </w:rPr>
        <w:t>The LMF may also share the differential corrections with UEs performing UE-based positioning</w:t>
      </w:r>
      <w:r w:rsidR="00C03497">
        <w:rPr>
          <w:sz w:val="22"/>
          <w:szCs w:val="22"/>
        </w:rPr>
        <w:t xml:space="preserve"> in the proximity of the reference UEs</w:t>
      </w:r>
      <w:r w:rsidR="00C8421F">
        <w:rPr>
          <w:sz w:val="22"/>
          <w:szCs w:val="22"/>
        </w:rPr>
        <w:t xml:space="preserve"> since the positioning calculation is performed at the UE</w:t>
      </w:r>
      <w:r>
        <w:rPr>
          <w:sz w:val="22"/>
          <w:szCs w:val="22"/>
        </w:rPr>
        <w:t xml:space="preserve">. </w:t>
      </w:r>
      <w:r w:rsidRPr="00725282">
        <w:rPr>
          <w:sz w:val="22"/>
          <w:szCs w:val="22"/>
        </w:rPr>
        <w:t>In t</w:t>
      </w:r>
      <w:r w:rsidR="00EA452B">
        <w:rPr>
          <w:sz w:val="22"/>
          <w:szCs w:val="22"/>
        </w:rPr>
        <w:t>his case</w:t>
      </w:r>
      <w:r w:rsidRPr="00725282">
        <w:rPr>
          <w:sz w:val="22"/>
          <w:szCs w:val="22"/>
        </w:rPr>
        <w:t xml:space="preserve">, the LMF may have already compensated for the differential corrections </w:t>
      </w:r>
      <w:r w:rsidR="00EA452B">
        <w:rPr>
          <w:sz w:val="22"/>
          <w:szCs w:val="22"/>
        </w:rPr>
        <w:t>related to</w:t>
      </w:r>
      <w:r w:rsidR="00C03497">
        <w:rPr>
          <w:sz w:val="22"/>
          <w:szCs w:val="22"/>
        </w:rPr>
        <w:t xml:space="preserve"> e.g.</w:t>
      </w:r>
      <w:r w:rsidR="00480FDE">
        <w:rPr>
          <w:sz w:val="22"/>
          <w:szCs w:val="22"/>
        </w:rPr>
        <w:t>,</w:t>
      </w:r>
      <w:r w:rsidR="00C03497">
        <w:rPr>
          <w:sz w:val="22"/>
          <w:szCs w:val="22"/>
        </w:rPr>
        <w:t xml:space="preserve"> </w:t>
      </w:r>
      <w:r w:rsidR="00EA452B">
        <w:rPr>
          <w:sz w:val="22"/>
          <w:szCs w:val="22"/>
        </w:rPr>
        <w:t>DL-RSTD measurements</w:t>
      </w:r>
      <w:r w:rsidRPr="00725282">
        <w:rPr>
          <w:sz w:val="22"/>
          <w:szCs w:val="22"/>
        </w:rPr>
        <w:t xml:space="preserve"> and can</w:t>
      </w:r>
      <w:r w:rsidR="00051E71">
        <w:rPr>
          <w:sz w:val="22"/>
          <w:szCs w:val="22"/>
        </w:rPr>
        <w:t xml:space="preserve"> therefore</w:t>
      </w:r>
      <w:r w:rsidRPr="00725282">
        <w:rPr>
          <w:sz w:val="22"/>
          <w:szCs w:val="22"/>
        </w:rPr>
        <w:t xml:space="preserve"> directly </w:t>
      </w:r>
      <w:r w:rsidR="00EA452B">
        <w:rPr>
          <w:sz w:val="22"/>
          <w:szCs w:val="22"/>
        </w:rPr>
        <w:t>share</w:t>
      </w:r>
      <w:r w:rsidRPr="00725282">
        <w:rPr>
          <w:sz w:val="22"/>
          <w:szCs w:val="22"/>
        </w:rPr>
        <w:t xml:space="preserve"> the differential corrections</w:t>
      </w:r>
      <w:r w:rsidR="009F2DC3">
        <w:rPr>
          <w:sz w:val="22"/>
          <w:szCs w:val="22"/>
        </w:rPr>
        <w:t xml:space="preserve"> to UE</w:t>
      </w:r>
      <w:r w:rsidR="00EA452B">
        <w:rPr>
          <w:sz w:val="22"/>
          <w:szCs w:val="22"/>
        </w:rPr>
        <w:t>s</w:t>
      </w:r>
      <w:r w:rsidR="009F2DC3">
        <w:rPr>
          <w:sz w:val="22"/>
          <w:szCs w:val="22"/>
        </w:rPr>
        <w:t xml:space="preserve"> performing UE-based positioning, e.g.</w:t>
      </w:r>
      <w:r w:rsidR="00EA452B">
        <w:rPr>
          <w:sz w:val="22"/>
          <w:szCs w:val="22"/>
        </w:rPr>
        <w:t>,</w:t>
      </w:r>
      <w:r w:rsidRPr="00725282">
        <w:rPr>
          <w:sz w:val="22"/>
          <w:szCs w:val="22"/>
        </w:rPr>
        <w:t xml:space="preserve"> via </w:t>
      </w:r>
      <w:r w:rsidR="00201869">
        <w:rPr>
          <w:sz w:val="22"/>
          <w:szCs w:val="22"/>
        </w:rPr>
        <w:t xml:space="preserve">a new </w:t>
      </w:r>
      <w:r w:rsidR="009919AF">
        <w:rPr>
          <w:sz w:val="22"/>
          <w:szCs w:val="22"/>
        </w:rPr>
        <w:t xml:space="preserve">dedicated </w:t>
      </w:r>
      <w:proofErr w:type="spellStart"/>
      <w:r w:rsidR="00201869">
        <w:rPr>
          <w:sz w:val="22"/>
          <w:szCs w:val="22"/>
        </w:rPr>
        <w:t>posSIB</w:t>
      </w:r>
      <w:proofErr w:type="spellEnd"/>
      <w:r w:rsidRPr="00725282">
        <w:rPr>
          <w:sz w:val="22"/>
          <w:szCs w:val="22"/>
        </w:rPr>
        <w:t xml:space="preserve"> </w:t>
      </w:r>
      <w:r w:rsidR="009F2DC3">
        <w:rPr>
          <w:sz w:val="22"/>
          <w:szCs w:val="22"/>
        </w:rPr>
        <w:t>that carries the</w:t>
      </w:r>
      <w:r w:rsidRPr="00725282">
        <w:rPr>
          <w:sz w:val="22"/>
          <w:szCs w:val="22"/>
        </w:rPr>
        <w:t xml:space="preserve"> differential error correction</w:t>
      </w:r>
      <w:r w:rsidR="00EA452B">
        <w:rPr>
          <w:sz w:val="22"/>
          <w:szCs w:val="22"/>
        </w:rPr>
        <w:t>s</w:t>
      </w:r>
      <w:r w:rsidR="00051E71">
        <w:rPr>
          <w:sz w:val="22"/>
          <w:szCs w:val="22"/>
        </w:rPr>
        <w:t xml:space="preserve">, which can be used by the UE for </w:t>
      </w:r>
      <w:r w:rsidR="00D42F29">
        <w:rPr>
          <w:sz w:val="22"/>
          <w:szCs w:val="22"/>
        </w:rPr>
        <w:t xml:space="preserve">range </w:t>
      </w:r>
      <w:r w:rsidR="00051E71">
        <w:rPr>
          <w:sz w:val="22"/>
          <w:szCs w:val="22"/>
        </w:rPr>
        <w:t>error compensation</w:t>
      </w:r>
      <w:r w:rsidRPr="00725282">
        <w:rPr>
          <w:sz w:val="22"/>
          <w:szCs w:val="22"/>
        </w:rPr>
        <w:t xml:space="preserve">. </w:t>
      </w:r>
    </w:p>
    <w:p w14:paraId="58709AD9" w14:textId="10C6E45B" w:rsidR="00C21111" w:rsidRDefault="00C21111" w:rsidP="00725282">
      <w:pPr>
        <w:jc w:val="both"/>
        <w:rPr>
          <w:sz w:val="22"/>
          <w:szCs w:val="22"/>
        </w:rPr>
      </w:pPr>
      <w:r w:rsidRPr="00070772">
        <w:rPr>
          <w:b/>
          <w:bCs/>
          <w:sz w:val="22"/>
          <w:szCs w:val="22"/>
        </w:rPr>
        <w:t xml:space="preserve">Observation </w:t>
      </w:r>
      <w:r>
        <w:rPr>
          <w:b/>
          <w:bCs/>
          <w:sz w:val="22"/>
          <w:szCs w:val="22"/>
        </w:rPr>
        <w:t xml:space="preserve">3: </w:t>
      </w:r>
      <w:r w:rsidR="0045152E">
        <w:rPr>
          <w:b/>
          <w:bCs/>
          <w:sz w:val="22"/>
          <w:szCs w:val="22"/>
        </w:rPr>
        <w:t xml:space="preserve">Similar to UE-assisted methods, UE-based </w:t>
      </w:r>
      <w:r w:rsidR="009E031D">
        <w:rPr>
          <w:b/>
          <w:bCs/>
          <w:sz w:val="22"/>
          <w:szCs w:val="22"/>
        </w:rPr>
        <w:t xml:space="preserve">positioning </w:t>
      </w:r>
      <w:r w:rsidR="0045152E">
        <w:rPr>
          <w:b/>
          <w:bCs/>
          <w:sz w:val="22"/>
          <w:szCs w:val="22"/>
        </w:rPr>
        <w:t xml:space="preserve">methods can benefit </w:t>
      </w:r>
      <w:r w:rsidR="00F46D02">
        <w:rPr>
          <w:b/>
          <w:bCs/>
          <w:sz w:val="22"/>
          <w:szCs w:val="22"/>
        </w:rPr>
        <w:t xml:space="preserve">from receiving differential correction information </w:t>
      </w:r>
      <w:r w:rsidR="009E031D">
        <w:rPr>
          <w:b/>
          <w:bCs/>
          <w:sz w:val="22"/>
          <w:szCs w:val="22"/>
        </w:rPr>
        <w:t>derived from the LMF and PRU UE</w:t>
      </w:r>
      <w:r w:rsidR="002F3196">
        <w:rPr>
          <w:b/>
          <w:bCs/>
          <w:sz w:val="22"/>
          <w:szCs w:val="22"/>
        </w:rPr>
        <w:t>.</w:t>
      </w:r>
    </w:p>
    <w:p w14:paraId="42BAF58B" w14:textId="11131AC0" w:rsidR="009F2DC3" w:rsidRPr="00051E71" w:rsidRDefault="00EA452B" w:rsidP="00725282">
      <w:pPr>
        <w:jc w:val="both"/>
        <w:rPr>
          <w:b/>
          <w:bCs/>
          <w:sz w:val="22"/>
          <w:szCs w:val="22"/>
        </w:rPr>
      </w:pPr>
      <w:r w:rsidRPr="00EA452B">
        <w:rPr>
          <w:b/>
          <w:bCs/>
          <w:sz w:val="22"/>
          <w:szCs w:val="22"/>
        </w:rPr>
        <w:t xml:space="preserve">Proposal </w:t>
      </w:r>
      <w:r w:rsidR="00976DC7">
        <w:rPr>
          <w:b/>
          <w:bCs/>
          <w:sz w:val="22"/>
          <w:szCs w:val="22"/>
        </w:rPr>
        <w:t>7</w:t>
      </w:r>
      <w:r w:rsidRPr="00EA452B">
        <w:rPr>
          <w:b/>
          <w:bCs/>
          <w:sz w:val="22"/>
          <w:szCs w:val="22"/>
        </w:rPr>
        <w:t xml:space="preserve">: </w:t>
      </w:r>
      <w:r w:rsidR="00051E71">
        <w:rPr>
          <w:b/>
          <w:bCs/>
          <w:sz w:val="22"/>
          <w:szCs w:val="22"/>
        </w:rPr>
        <w:t xml:space="preserve">LMF may provide DL-PRS differential correction information </w:t>
      </w:r>
      <w:r w:rsidR="00F36542">
        <w:rPr>
          <w:b/>
          <w:bCs/>
          <w:sz w:val="22"/>
          <w:szCs w:val="22"/>
        </w:rPr>
        <w:t xml:space="preserve">via a new </w:t>
      </w:r>
      <w:proofErr w:type="spellStart"/>
      <w:r w:rsidR="00F36542">
        <w:rPr>
          <w:b/>
          <w:bCs/>
          <w:sz w:val="22"/>
          <w:szCs w:val="22"/>
        </w:rPr>
        <w:t>posSIB</w:t>
      </w:r>
      <w:proofErr w:type="spellEnd"/>
      <w:r w:rsidR="00F36542">
        <w:rPr>
          <w:b/>
          <w:bCs/>
          <w:sz w:val="22"/>
          <w:szCs w:val="22"/>
        </w:rPr>
        <w:t xml:space="preserve"> </w:t>
      </w:r>
      <w:r w:rsidR="00051E71">
        <w:rPr>
          <w:b/>
          <w:bCs/>
          <w:sz w:val="22"/>
          <w:szCs w:val="22"/>
        </w:rPr>
        <w:t xml:space="preserve">to assist UEs </w:t>
      </w:r>
      <w:r w:rsidR="00F36542">
        <w:rPr>
          <w:b/>
          <w:bCs/>
          <w:sz w:val="22"/>
          <w:szCs w:val="22"/>
        </w:rPr>
        <w:t xml:space="preserve">in </w:t>
      </w:r>
      <w:r w:rsidR="00060E01">
        <w:rPr>
          <w:b/>
          <w:bCs/>
          <w:sz w:val="22"/>
          <w:szCs w:val="22"/>
        </w:rPr>
        <w:t>compensating differential errors for</w:t>
      </w:r>
      <w:r w:rsidR="00051E71">
        <w:rPr>
          <w:b/>
          <w:bCs/>
          <w:sz w:val="22"/>
          <w:szCs w:val="22"/>
        </w:rPr>
        <w:t xml:space="preserve"> UE-based positioning.</w:t>
      </w:r>
      <w:r w:rsidR="00FF1D7B">
        <w:rPr>
          <w:b/>
          <w:bCs/>
          <w:sz w:val="22"/>
          <w:szCs w:val="22"/>
        </w:rPr>
        <w:t xml:space="preserve"> Send LS to RAN1</w:t>
      </w:r>
      <w:r w:rsidR="00A706DF">
        <w:rPr>
          <w:b/>
          <w:bCs/>
          <w:sz w:val="22"/>
          <w:szCs w:val="22"/>
        </w:rPr>
        <w:t>.</w:t>
      </w:r>
    </w:p>
    <w:p w14:paraId="6BAAB11F" w14:textId="77777777" w:rsidR="00A91CA7" w:rsidRDefault="00A91CA7" w:rsidP="00A91CA7">
      <w:pPr>
        <w:pStyle w:val="3GPPH1"/>
      </w:pPr>
      <w:r>
        <w:t>Conclusions</w:t>
      </w:r>
    </w:p>
    <w:p w14:paraId="2A16C3CE" w14:textId="13D4E0D8" w:rsidR="00A91CA7" w:rsidRDefault="00CE4386" w:rsidP="002108E6">
      <w:pPr>
        <w:pStyle w:val="3GPPText"/>
        <w:rPr>
          <w:lang w:val="en-GB"/>
        </w:rPr>
      </w:pPr>
      <w:r>
        <w:rPr>
          <w:lang w:val="en-GB"/>
        </w:rPr>
        <w:t xml:space="preserve">This contribution has noted the following observations </w:t>
      </w:r>
      <w:r w:rsidR="002108E6">
        <w:rPr>
          <w:lang w:val="en-GB"/>
        </w:rPr>
        <w:t xml:space="preserve">with regard to </w:t>
      </w:r>
      <w:r w:rsidR="002C4764">
        <w:rPr>
          <w:lang w:val="en-GB"/>
        </w:rPr>
        <w:t>on-demand PRS:</w:t>
      </w:r>
    </w:p>
    <w:p w14:paraId="579E5D14" w14:textId="019F9DE8" w:rsidR="006C0CF3" w:rsidRDefault="00BF1D5D" w:rsidP="00355311">
      <w:pPr>
        <w:pStyle w:val="3GPPText"/>
        <w:rPr>
          <w:b/>
          <w:bCs/>
          <w:szCs w:val="22"/>
        </w:rPr>
      </w:pPr>
      <w:r w:rsidRPr="00070772">
        <w:rPr>
          <w:b/>
          <w:bCs/>
          <w:szCs w:val="22"/>
        </w:rPr>
        <w:t>Observation 1: PRU can improve the accuracy of NR timing-based positioning methods to compensate for timing/range errors</w:t>
      </w:r>
      <w:r>
        <w:rPr>
          <w:b/>
          <w:bCs/>
          <w:szCs w:val="22"/>
        </w:rPr>
        <w:t xml:space="preserve"> in a similar manner to </w:t>
      </w:r>
      <w:r w:rsidR="00AA6565">
        <w:rPr>
          <w:b/>
          <w:bCs/>
          <w:szCs w:val="22"/>
        </w:rPr>
        <w:t>d</w:t>
      </w:r>
      <w:r>
        <w:rPr>
          <w:b/>
          <w:bCs/>
          <w:szCs w:val="22"/>
        </w:rPr>
        <w:t>ifferential-GNSS based methods.</w:t>
      </w:r>
    </w:p>
    <w:p w14:paraId="2E74BA9B" w14:textId="4F18D075" w:rsidR="00DA2EA7" w:rsidRDefault="00DA2EA7" w:rsidP="00355311">
      <w:pPr>
        <w:pStyle w:val="3GPPText"/>
        <w:rPr>
          <w:b/>
          <w:bCs/>
          <w:szCs w:val="22"/>
        </w:rPr>
      </w:pPr>
      <w:r w:rsidRPr="00070772">
        <w:rPr>
          <w:b/>
          <w:bCs/>
          <w:szCs w:val="22"/>
        </w:rPr>
        <w:t xml:space="preserve">Observation </w:t>
      </w:r>
      <w:r>
        <w:rPr>
          <w:b/>
          <w:bCs/>
          <w:szCs w:val="22"/>
        </w:rPr>
        <w:t>2</w:t>
      </w:r>
      <w:r w:rsidRPr="00070772">
        <w:rPr>
          <w:b/>
          <w:bCs/>
          <w:szCs w:val="22"/>
        </w:rPr>
        <w:t>: PRU</w:t>
      </w:r>
      <w:r>
        <w:rPr>
          <w:b/>
          <w:bCs/>
          <w:szCs w:val="22"/>
        </w:rPr>
        <w:t xml:space="preserve"> UEs</w:t>
      </w:r>
      <w:r w:rsidRPr="00070772">
        <w:rPr>
          <w:b/>
          <w:bCs/>
          <w:szCs w:val="22"/>
        </w:rPr>
        <w:t xml:space="preserve"> can </w:t>
      </w:r>
      <w:r>
        <w:rPr>
          <w:b/>
          <w:bCs/>
          <w:szCs w:val="22"/>
        </w:rPr>
        <w:t>have a fixed location (</w:t>
      </w:r>
      <w:r w:rsidR="00AA6565">
        <w:rPr>
          <w:b/>
          <w:bCs/>
          <w:szCs w:val="22"/>
        </w:rPr>
        <w:t xml:space="preserve">e.g., </w:t>
      </w:r>
      <w:r>
        <w:rPr>
          <w:b/>
          <w:bCs/>
          <w:szCs w:val="22"/>
        </w:rPr>
        <w:t>in the case of CPEs) or dynamic location.</w:t>
      </w:r>
    </w:p>
    <w:p w14:paraId="0601EA41" w14:textId="1284799C" w:rsidR="002F3196" w:rsidRDefault="002F3196" w:rsidP="00355311">
      <w:pPr>
        <w:pStyle w:val="3GPPText"/>
        <w:rPr>
          <w:b/>
          <w:bCs/>
          <w:szCs w:val="22"/>
        </w:rPr>
      </w:pPr>
      <w:r w:rsidRPr="00070772">
        <w:rPr>
          <w:b/>
          <w:bCs/>
          <w:szCs w:val="22"/>
        </w:rPr>
        <w:t xml:space="preserve">Observation </w:t>
      </w:r>
      <w:r>
        <w:rPr>
          <w:b/>
          <w:bCs/>
          <w:szCs w:val="22"/>
        </w:rPr>
        <w:t>3: Similar to UE-assisted methods, UE-based positioning methods can benefit from receiving differential correction information derived from the LMF and PRU UE.</w:t>
      </w:r>
    </w:p>
    <w:p w14:paraId="707A09CE" w14:textId="45B36FD6" w:rsidR="0045091B" w:rsidRDefault="008D4F1C" w:rsidP="002108E6">
      <w:pPr>
        <w:pStyle w:val="3GPPText"/>
        <w:rPr>
          <w:szCs w:val="22"/>
          <w:lang w:eastAsia="zh-CN"/>
        </w:rPr>
      </w:pPr>
      <w:r>
        <w:rPr>
          <w:szCs w:val="22"/>
          <w:lang w:eastAsia="zh-CN"/>
        </w:rPr>
        <w:t>Based on the aforementioned discussions, t</w:t>
      </w:r>
      <w:r w:rsidR="0045091B">
        <w:rPr>
          <w:szCs w:val="22"/>
          <w:lang w:eastAsia="zh-CN"/>
        </w:rPr>
        <w:t xml:space="preserve">he following </w:t>
      </w:r>
      <w:r w:rsidR="003F58CC">
        <w:rPr>
          <w:szCs w:val="22"/>
          <w:lang w:eastAsia="zh-CN"/>
        </w:rPr>
        <w:t xml:space="preserve">on-demand DL-PRS </w:t>
      </w:r>
      <w:r w:rsidR="0045091B">
        <w:rPr>
          <w:szCs w:val="22"/>
          <w:lang w:eastAsia="zh-CN"/>
        </w:rPr>
        <w:t xml:space="preserve">proposals are </w:t>
      </w:r>
      <w:r w:rsidR="000C232D">
        <w:rPr>
          <w:szCs w:val="22"/>
          <w:lang w:eastAsia="zh-CN"/>
        </w:rPr>
        <w:t>presented</w:t>
      </w:r>
      <w:r w:rsidR="0045091B">
        <w:rPr>
          <w:szCs w:val="22"/>
          <w:lang w:eastAsia="zh-CN"/>
        </w:rPr>
        <w:t>:</w:t>
      </w:r>
    </w:p>
    <w:p w14:paraId="496793BC" w14:textId="259B70BC" w:rsidR="00CA2EDF" w:rsidRDefault="00CA2EDF" w:rsidP="00355311">
      <w:pPr>
        <w:pStyle w:val="3GPPText"/>
        <w:rPr>
          <w:b/>
          <w:bCs/>
          <w:szCs w:val="22"/>
        </w:rPr>
      </w:pPr>
      <w:r w:rsidRPr="001A7939">
        <w:rPr>
          <w:b/>
          <w:bCs/>
          <w:szCs w:val="22"/>
        </w:rPr>
        <w:t xml:space="preserve">Proposal </w:t>
      </w:r>
      <w:r>
        <w:rPr>
          <w:b/>
          <w:bCs/>
          <w:szCs w:val="22"/>
        </w:rPr>
        <w:t xml:space="preserve">1: </w:t>
      </w:r>
      <w:r w:rsidRPr="00834F91">
        <w:rPr>
          <w:b/>
          <w:bCs/>
          <w:szCs w:val="22"/>
        </w:rPr>
        <w:t xml:space="preserve">LMF </w:t>
      </w:r>
      <w:r>
        <w:rPr>
          <w:b/>
          <w:bCs/>
          <w:szCs w:val="22"/>
        </w:rPr>
        <w:t xml:space="preserve">is responsible for the management of the </w:t>
      </w:r>
      <w:r w:rsidRPr="00834F91">
        <w:rPr>
          <w:b/>
          <w:bCs/>
          <w:szCs w:val="22"/>
        </w:rPr>
        <w:t xml:space="preserve">PRU </w:t>
      </w:r>
      <w:r>
        <w:rPr>
          <w:b/>
          <w:bCs/>
          <w:szCs w:val="22"/>
        </w:rPr>
        <w:t>(e.g., configuration)</w:t>
      </w:r>
      <w:r w:rsidRPr="00834F91">
        <w:rPr>
          <w:b/>
          <w:bCs/>
          <w:szCs w:val="22"/>
        </w:rPr>
        <w:t xml:space="preserve"> via</w:t>
      </w:r>
      <w:r>
        <w:rPr>
          <w:b/>
          <w:bCs/>
          <w:szCs w:val="22"/>
        </w:rPr>
        <w:t xml:space="preserve"> existing</w:t>
      </w:r>
      <w:r w:rsidRPr="00834F91">
        <w:rPr>
          <w:b/>
          <w:bCs/>
          <w:szCs w:val="22"/>
        </w:rPr>
        <w:t xml:space="preserve"> LPP procedures</w:t>
      </w:r>
      <w:r>
        <w:rPr>
          <w:b/>
          <w:bCs/>
          <w:szCs w:val="22"/>
        </w:rPr>
        <w:t>.</w:t>
      </w:r>
    </w:p>
    <w:p w14:paraId="22EBA096" w14:textId="652DA9C2" w:rsidR="00355311" w:rsidRPr="00E923B4" w:rsidRDefault="00E923B4" w:rsidP="00E923B4">
      <w:pPr>
        <w:jc w:val="both"/>
        <w:rPr>
          <w:sz w:val="22"/>
          <w:szCs w:val="22"/>
        </w:rPr>
      </w:pPr>
      <w:r w:rsidRPr="001A7939">
        <w:rPr>
          <w:b/>
          <w:bCs/>
          <w:sz w:val="22"/>
          <w:szCs w:val="22"/>
        </w:rPr>
        <w:t xml:space="preserve">Proposal </w:t>
      </w:r>
      <w:r>
        <w:rPr>
          <w:b/>
          <w:bCs/>
          <w:sz w:val="22"/>
          <w:szCs w:val="22"/>
        </w:rPr>
        <w:t>2</w:t>
      </w:r>
      <w:r w:rsidRPr="001A7939">
        <w:rPr>
          <w:b/>
          <w:bCs/>
          <w:sz w:val="22"/>
          <w:szCs w:val="22"/>
        </w:rPr>
        <w:t xml:space="preserve">: </w:t>
      </w:r>
      <w:r>
        <w:rPr>
          <w:b/>
          <w:bCs/>
          <w:sz w:val="22"/>
          <w:szCs w:val="22"/>
        </w:rPr>
        <w:t>Separate UE capabilities for PRU are to be defined. RAN1 input is required</w:t>
      </w:r>
      <w:r w:rsidRPr="0015058F">
        <w:rPr>
          <w:sz w:val="22"/>
          <w:szCs w:val="22"/>
        </w:rPr>
        <w:t>.</w:t>
      </w:r>
    </w:p>
    <w:p w14:paraId="5299BDF5" w14:textId="77777777" w:rsidR="00D85F88" w:rsidRDefault="00D85F88" w:rsidP="00D85F88">
      <w:pPr>
        <w:jc w:val="both"/>
        <w:rPr>
          <w:b/>
          <w:bCs/>
          <w:sz w:val="22"/>
          <w:szCs w:val="22"/>
        </w:rPr>
      </w:pPr>
      <w:r w:rsidRPr="001A7939">
        <w:rPr>
          <w:b/>
          <w:bCs/>
          <w:sz w:val="22"/>
          <w:szCs w:val="22"/>
        </w:rPr>
        <w:t xml:space="preserve">Proposal </w:t>
      </w:r>
      <w:r>
        <w:rPr>
          <w:b/>
          <w:bCs/>
          <w:sz w:val="22"/>
          <w:szCs w:val="22"/>
        </w:rPr>
        <w:t>3</w:t>
      </w:r>
      <w:r w:rsidRPr="001A7939">
        <w:rPr>
          <w:b/>
          <w:bCs/>
          <w:sz w:val="22"/>
          <w:szCs w:val="22"/>
        </w:rPr>
        <w:t xml:space="preserve">: </w:t>
      </w:r>
      <w:r>
        <w:rPr>
          <w:b/>
          <w:bCs/>
          <w:sz w:val="22"/>
          <w:szCs w:val="22"/>
        </w:rPr>
        <w:t>The PRU UE can report its known available location information to the LMF via:</w:t>
      </w:r>
    </w:p>
    <w:p w14:paraId="7E3CFC05" w14:textId="77777777" w:rsidR="00D85F88" w:rsidRPr="00D85F88" w:rsidRDefault="00D85F88" w:rsidP="00D85F88">
      <w:pPr>
        <w:pStyle w:val="ListParagraph"/>
        <w:numPr>
          <w:ilvl w:val="0"/>
          <w:numId w:val="20"/>
        </w:numPr>
        <w:jc w:val="both"/>
      </w:pPr>
      <w:r w:rsidRPr="00E246B5">
        <w:rPr>
          <w:b/>
          <w:bCs/>
        </w:rPr>
        <w:t xml:space="preserve">LPP signalling; </w:t>
      </w:r>
    </w:p>
    <w:p w14:paraId="2012DDCE" w14:textId="409428EA" w:rsidR="00D85F88" w:rsidRPr="00D85F88" w:rsidRDefault="00D85F88" w:rsidP="00D85F88">
      <w:pPr>
        <w:pStyle w:val="ListParagraph"/>
        <w:numPr>
          <w:ilvl w:val="0"/>
          <w:numId w:val="20"/>
        </w:numPr>
        <w:jc w:val="both"/>
      </w:pPr>
      <w:r w:rsidRPr="00D85F88">
        <w:rPr>
          <w:b/>
          <w:bCs/>
        </w:rPr>
        <w:t xml:space="preserve">RRC signalling (e.g. using </w:t>
      </w:r>
      <w:proofErr w:type="spellStart"/>
      <w:r w:rsidRPr="00D85F88">
        <w:rPr>
          <w:b/>
          <w:bCs/>
          <w:i/>
          <w:iCs/>
        </w:rPr>
        <w:t>CommonLocationInfo</w:t>
      </w:r>
      <w:proofErr w:type="spellEnd"/>
      <w:r w:rsidRPr="00D85F88">
        <w:rPr>
          <w:b/>
          <w:bCs/>
        </w:rPr>
        <w:t xml:space="preserve"> message) via gNB.</w:t>
      </w:r>
    </w:p>
    <w:p w14:paraId="15C65F00" w14:textId="77777777" w:rsidR="00D85F88" w:rsidRDefault="00D85F88" w:rsidP="00D85F88">
      <w:pPr>
        <w:spacing w:after="0"/>
        <w:jc w:val="both"/>
        <w:rPr>
          <w:b/>
          <w:bCs/>
          <w:sz w:val="22"/>
          <w:szCs w:val="22"/>
          <w:lang w:val="en-US"/>
        </w:rPr>
      </w:pPr>
    </w:p>
    <w:p w14:paraId="33939E66" w14:textId="5286BB25" w:rsidR="00AF61DE" w:rsidRPr="00486DFE" w:rsidRDefault="00486DFE" w:rsidP="00486DFE">
      <w:pPr>
        <w:jc w:val="both"/>
      </w:pPr>
      <w:r w:rsidRPr="001A7939">
        <w:rPr>
          <w:b/>
          <w:bCs/>
          <w:sz w:val="22"/>
          <w:szCs w:val="22"/>
        </w:rPr>
        <w:t xml:space="preserve">Proposal </w:t>
      </w:r>
      <w:r>
        <w:rPr>
          <w:b/>
          <w:bCs/>
          <w:sz w:val="22"/>
          <w:szCs w:val="22"/>
        </w:rPr>
        <w:t>3</w:t>
      </w:r>
      <w:r w:rsidRPr="001A7939">
        <w:rPr>
          <w:b/>
          <w:bCs/>
          <w:sz w:val="22"/>
          <w:szCs w:val="22"/>
        </w:rPr>
        <w:t xml:space="preserve">: </w:t>
      </w:r>
      <w:r>
        <w:rPr>
          <w:b/>
          <w:bCs/>
          <w:sz w:val="22"/>
          <w:szCs w:val="22"/>
        </w:rPr>
        <w:t xml:space="preserve">The PRU UE can report its location information to the LMF via 1) LPP signalling; 2) combination </w:t>
      </w:r>
      <w:proofErr w:type="spellStart"/>
      <w:r>
        <w:rPr>
          <w:b/>
          <w:bCs/>
          <w:sz w:val="22"/>
          <w:szCs w:val="22"/>
        </w:rPr>
        <w:t>NRPPa</w:t>
      </w:r>
      <w:proofErr w:type="spellEnd"/>
      <w:r>
        <w:rPr>
          <w:b/>
          <w:bCs/>
          <w:sz w:val="22"/>
          <w:szCs w:val="22"/>
        </w:rPr>
        <w:t xml:space="preserve"> and RRC signalling via gNB; 3) offline/pre-configured location calibration.</w:t>
      </w:r>
    </w:p>
    <w:p w14:paraId="10781EA4" w14:textId="27F60676" w:rsidR="000D570D" w:rsidRPr="009F2DC3" w:rsidRDefault="00A706DF" w:rsidP="000D570D">
      <w:pPr>
        <w:jc w:val="both"/>
        <w:rPr>
          <w:sz w:val="22"/>
          <w:szCs w:val="22"/>
        </w:rPr>
      </w:pPr>
      <w:r w:rsidRPr="001A7939">
        <w:rPr>
          <w:b/>
          <w:bCs/>
          <w:sz w:val="22"/>
          <w:szCs w:val="22"/>
        </w:rPr>
        <w:t xml:space="preserve">Proposal </w:t>
      </w:r>
      <w:r>
        <w:rPr>
          <w:b/>
          <w:bCs/>
          <w:sz w:val="22"/>
          <w:szCs w:val="22"/>
        </w:rPr>
        <w:t>4</w:t>
      </w:r>
      <w:r w:rsidRPr="001A7939">
        <w:rPr>
          <w:b/>
          <w:bCs/>
          <w:sz w:val="22"/>
          <w:szCs w:val="22"/>
        </w:rPr>
        <w:t>:</w:t>
      </w:r>
      <w:r>
        <w:rPr>
          <w:b/>
          <w:bCs/>
          <w:sz w:val="22"/>
          <w:szCs w:val="22"/>
        </w:rPr>
        <w:t xml:space="preserve"> Support reporting of the known location information source by </w:t>
      </w:r>
      <w:r w:rsidR="009B4781">
        <w:rPr>
          <w:b/>
          <w:bCs/>
          <w:sz w:val="22"/>
          <w:szCs w:val="22"/>
        </w:rPr>
        <w:t xml:space="preserve">a </w:t>
      </w:r>
      <w:r>
        <w:rPr>
          <w:b/>
          <w:bCs/>
          <w:sz w:val="22"/>
          <w:szCs w:val="22"/>
        </w:rPr>
        <w:t>PRU UE (e.g., RAT-independent methods, manual</w:t>
      </w:r>
      <w:r w:rsidRPr="009B4781">
        <w:rPr>
          <w:b/>
          <w:bCs/>
          <w:sz w:val="22"/>
          <w:szCs w:val="22"/>
        </w:rPr>
        <w:t>/offline/preconfigured location, etc.)</w:t>
      </w:r>
      <w:r>
        <w:rPr>
          <w:b/>
          <w:bCs/>
          <w:sz w:val="22"/>
          <w:szCs w:val="22"/>
        </w:rPr>
        <w:t xml:space="preserve"> to the LMF.</w:t>
      </w:r>
    </w:p>
    <w:p w14:paraId="67D41898" w14:textId="080E6EC6" w:rsidR="00C72B0F" w:rsidRDefault="00A706DF" w:rsidP="000D570D">
      <w:pPr>
        <w:jc w:val="both"/>
        <w:rPr>
          <w:b/>
          <w:bCs/>
          <w:sz w:val="22"/>
          <w:szCs w:val="22"/>
        </w:rPr>
      </w:pPr>
      <w:r w:rsidRPr="0015058F">
        <w:rPr>
          <w:b/>
          <w:bCs/>
          <w:sz w:val="22"/>
          <w:szCs w:val="22"/>
        </w:rPr>
        <w:t xml:space="preserve">Proposal </w:t>
      </w:r>
      <w:r>
        <w:rPr>
          <w:b/>
          <w:bCs/>
          <w:sz w:val="22"/>
          <w:szCs w:val="22"/>
        </w:rPr>
        <w:t>5</w:t>
      </w:r>
      <w:r w:rsidRPr="0015058F">
        <w:rPr>
          <w:b/>
          <w:bCs/>
          <w:sz w:val="22"/>
          <w:szCs w:val="22"/>
        </w:rPr>
        <w:t>:</w:t>
      </w:r>
      <w:r>
        <w:rPr>
          <w:b/>
          <w:bCs/>
          <w:sz w:val="22"/>
          <w:szCs w:val="22"/>
        </w:rPr>
        <w:t xml:space="preserve"> PRU UE to support change/update of the location information to the LMF. FFS the signalling (e.g., solicited/unsolicited request) and any relevant event-triggered criteria.</w:t>
      </w:r>
    </w:p>
    <w:p w14:paraId="6ADBE1F3" w14:textId="221409A2" w:rsidR="000D570D" w:rsidRDefault="00A706DF" w:rsidP="000D570D">
      <w:pPr>
        <w:pStyle w:val="3GPPText"/>
        <w:rPr>
          <w:b/>
          <w:bCs/>
          <w:szCs w:val="22"/>
        </w:rPr>
      </w:pPr>
      <w:r w:rsidRPr="0015058F">
        <w:rPr>
          <w:b/>
          <w:bCs/>
          <w:szCs w:val="22"/>
        </w:rPr>
        <w:lastRenderedPageBreak/>
        <w:t xml:space="preserve">Proposal </w:t>
      </w:r>
      <w:r>
        <w:rPr>
          <w:b/>
          <w:bCs/>
          <w:szCs w:val="22"/>
        </w:rPr>
        <w:t>6</w:t>
      </w:r>
      <w:r w:rsidRPr="0015058F">
        <w:rPr>
          <w:b/>
          <w:bCs/>
          <w:szCs w:val="22"/>
        </w:rPr>
        <w:t xml:space="preserve">: </w:t>
      </w:r>
      <w:r>
        <w:rPr>
          <w:b/>
          <w:bCs/>
          <w:szCs w:val="22"/>
        </w:rPr>
        <w:t>PRU UEs</w:t>
      </w:r>
      <w:r w:rsidRPr="0015058F">
        <w:rPr>
          <w:b/>
          <w:bCs/>
          <w:szCs w:val="22"/>
        </w:rPr>
        <w:t xml:space="preserve"> can include positioning QoS information as part of its location estimate report to determine the quality/uncertainty of the location estimate</w:t>
      </w:r>
      <w:r>
        <w:rPr>
          <w:b/>
          <w:bCs/>
          <w:szCs w:val="22"/>
        </w:rPr>
        <w:t xml:space="preserve">. FFS whether </w:t>
      </w:r>
      <w:r w:rsidR="00D97D47">
        <w:rPr>
          <w:b/>
          <w:bCs/>
          <w:szCs w:val="22"/>
        </w:rPr>
        <w:t xml:space="preserve">an </w:t>
      </w:r>
      <w:r>
        <w:rPr>
          <w:b/>
          <w:bCs/>
          <w:szCs w:val="22"/>
        </w:rPr>
        <w:t>existing IE may be reused, or any new information is needed (e.g., confidence levels).</w:t>
      </w:r>
    </w:p>
    <w:p w14:paraId="0045CE97" w14:textId="58D47C4E" w:rsidR="00A706DF" w:rsidRDefault="00A706DF" w:rsidP="000D570D">
      <w:pPr>
        <w:pStyle w:val="3GPPText"/>
        <w:rPr>
          <w:b/>
          <w:bCs/>
          <w:szCs w:val="22"/>
        </w:rPr>
      </w:pPr>
      <w:r w:rsidRPr="00EA452B">
        <w:rPr>
          <w:b/>
          <w:bCs/>
          <w:szCs w:val="22"/>
        </w:rPr>
        <w:t xml:space="preserve">Proposal </w:t>
      </w:r>
      <w:r>
        <w:rPr>
          <w:b/>
          <w:bCs/>
          <w:szCs w:val="22"/>
        </w:rPr>
        <w:t>7</w:t>
      </w:r>
      <w:r w:rsidRPr="00EA452B">
        <w:rPr>
          <w:b/>
          <w:bCs/>
          <w:szCs w:val="22"/>
        </w:rPr>
        <w:t xml:space="preserve">: </w:t>
      </w:r>
      <w:r>
        <w:rPr>
          <w:b/>
          <w:bCs/>
          <w:szCs w:val="22"/>
        </w:rPr>
        <w:t xml:space="preserve">LMF may provide DL-PRS differential correction information via a new </w:t>
      </w:r>
      <w:proofErr w:type="spellStart"/>
      <w:r>
        <w:rPr>
          <w:b/>
          <w:bCs/>
          <w:szCs w:val="22"/>
        </w:rPr>
        <w:t>posSIB</w:t>
      </w:r>
      <w:proofErr w:type="spellEnd"/>
      <w:r>
        <w:rPr>
          <w:b/>
          <w:bCs/>
          <w:szCs w:val="22"/>
        </w:rPr>
        <w:t xml:space="preserve"> to assist UEs in compensating differential errors for UE-based positioning. Send LS to RAN1.</w:t>
      </w:r>
    </w:p>
    <w:p w14:paraId="46628CE7" w14:textId="77777777" w:rsidR="00A91CA7" w:rsidRPr="00AB2DA9" w:rsidRDefault="00A91CA7" w:rsidP="00A91CA7">
      <w:pPr>
        <w:pStyle w:val="3GPPH1"/>
        <w:rPr>
          <w:lang w:val="en-US"/>
        </w:rPr>
      </w:pPr>
      <w:r w:rsidRPr="00AB2DA9">
        <w:rPr>
          <w:lang w:val="en-US"/>
        </w:rPr>
        <w:t>References</w:t>
      </w:r>
    </w:p>
    <w:p w14:paraId="4D7B1549" w14:textId="25B3746C" w:rsidR="00A91CA7" w:rsidRPr="002F3196" w:rsidRDefault="00785B6D" w:rsidP="002F3196">
      <w:pPr>
        <w:pStyle w:val="ListParagraph"/>
        <w:widowControl w:val="0"/>
        <w:numPr>
          <w:ilvl w:val="0"/>
          <w:numId w:val="1"/>
        </w:numPr>
        <w:tabs>
          <w:tab w:val="num" w:pos="708"/>
        </w:tabs>
        <w:autoSpaceDN w:val="0"/>
        <w:spacing w:after="60"/>
        <w:jc w:val="both"/>
        <w:rPr>
          <w:rFonts w:eastAsia="SimSun"/>
          <w:sz w:val="20"/>
          <w:szCs w:val="20"/>
        </w:rPr>
      </w:pPr>
      <w:bookmarkStart w:id="2" w:name="_Ref524868549"/>
      <w:bookmarkStart w:id="3" w:name="_Ref505694604"/>
      <w:bookmarkStart w:id="4" w:name="_Ref471775016"/>
      <w:r>
        <w:rPr>
          <w:rFonts w:eastAsia="SimSun"/>
          <w:sz w:val="20"/>
          <w:szCs w:val="20"/>
        </w:rPr>
        <w:t>R2-2108835, “</w:t>
      </w:r>
      <w:r w:rsidRPr="00781C59">
        <w:rPr>
          <w:rFonts w:eastAsia="SimSun"/>
          <w:sz w:val="20"/>
          <w:szCs w:val="20"/>
        </w:rPr>
        <w:t>Report from session on positioning and sidelink relay</w:t>
      </w:r>
      <w:r>
        <w:rPr>
          <w:rFonts w:eastAsia="SimSun"/>
          <w:sz w:val="20"/>
          <w:szCs w:val="20"/>
        </w:rPr>
        <w:t xml:space="preserve">”, </w:t>
      </w:r>
      <w:r w:rsidRPr="00781C59">
        <w:rPr>
          <w:rFonts w:eastAsia="SimSun"/>
          <w:sz w:val="20"/>
          <w:szCs w:val="20"/>
        </w:rPr>
        <w:t>Session Chair (MediaTek)</w:t>
      </w:r>
      <w:r>
        <w:rPr>
          <w:rFonts w:eastAsia="SimSun"/>
          <w:sz w:val="20"/>
          <w:szCs w:val="20"/>
        </w:rPr>
        <w:t>, 3GPP RAN2</w:t>
      </w:r>
      <w:r w:rsidRPr="003B64FE">
        <w:rPr>
          <w:rFonts w:eastAsia="SimSun"/>
          <w:sz w:val="20"/>
          <w:szCs w:val="20"/>
        </w:rPr>
        <w:t>#</w:t>
      </w:r>
      <w:r>
        <w:rPr>
          <w:rFonts w:eastAsia="SimSun"/>
          <w:sz w:val="20"/>
          <w:szCs w:val="20"/>
        </w:rPr>
        <w:t>115-e</w:t>
      </w:r>
      <w:r w:rsidRPr="00F63703">
        <w:rPr>
          <w:rFonts w:eastAsia="SimSun"/>
          <w:sz w:val="20"/>
          <w:szCs w:val="20"/>
        </w:rPr>
        <w:t>,</w:t>
      </w:r>
      <w:r>
        <w:rPr>
          <w:rFonts w:eastAsia="SimSun"/>
          <w:sz w:val="20"/>
          <w:szCs w:val="20"/>
        </w:rPr>
        <w:t xml:space="preserve"> August 2021.</w:t>
      </w:r>
      <w:bookmarkEnd w:id="2"/>
      <w:bookmarkEnd w:id="3"/>
      <w:bookmarkEnd w:id="4"/>
    </w:p>
    <w:sectPr w:rsidR="00A91CA7" w:rsidRPr="002F3196" w:rsidSect="002A488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8D57D" w14:textId="77777777" w:rsidR="006001AD" w:rsidRDefault="006001AD">
      <w:pPr>
        <w:spacing w:after="0"/>
      </w:pPr>
      <w:r>
        <w:separator/>
      </w:r>
    </w:p>
  </w:endnote>
  <w:endnote w:type="continuationSeparator" w:id="0">
    <w:p w14:paraId="0022CE3A" w14:textId="77777777" w:rsidR="006001AD" w:rsidRDefault="0060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6001A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2007E">
      <w:rPr>
        <w:rStyle w:val="CharChar2"/>
        <w:b/>
        <w:i/>
        <w:noProof/>
        <w:sz w:val="18"/>
      </w:rPr>
      <w:t>2</w:t>
    </w:r>
    <w:r w:rsidR="005E25A8"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ECADE" w14:textId="77777777" w:rsidR="006001AD" w:rsidRDefault="006001AD">
      <w:pPr>
        <w:spacing w:after="0"/>
      </w:pPr>
      <w:r>
        <w:separator/>
      </w:r>
    </w:p>
  </w:footnote>
  <w:footnote w:type="continuationSeparator" w:id="0">
    <w:p w14:paraId="3E464003" w14:textId="77777777" w:rsidR="006001AD" w:rsidRDefault="0060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03463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94C3EA9"/>
    <w:multiLevelType w:val="hybridMultilevel"/>
    <w:tmpl w:val="35B0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3722A"/>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E56DAB"/>
    <w:multiLevelType w:val="hybridMultilevel"/>
    <w:tmpl w:val="2096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4C05CB"/>
    <w:multiLevelType w:val="hybridMultilevel"/>
    <w:tmpl w:val="E32CC914"/>
    <w:lvl w:ilvl="0" w:tplc="B92C426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EA30A4"/>
    <w:multiLevelType w:val="hybridMultilevel"/>
    <w:tmpl w:val="7832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04A12"/>
    <w:multiLevelType w:val="hybridMultilevel"/>
    <w:tmpl w:val="B0845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F852E8"/>
    <w:multiLevelType w:val="hybridMultilevel"/>
    <w:tmpl w:val="CE16B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52556"/>
    <w:multiLevelType w:val="hybridMultilevel"/>
    <w:tmpl w:val="BA40DD22"/>
    <w:lvl w:ilvl="0" w:tplc="04C08BCC">
      <w:start w:val="1"/>
      <w:numFmt w:val="decimal"/>
      <w:lvlText w:val="%1)"/>
      <w:lvlJc w:val="left"/>
      <w:pPr>
        <w:ind w:left="420" w:hanging="360"/>
      </w:pPr>
      <w:rPr>
        <w:rFonts w:hint="default"/>
        <w:b/>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4A4E4E1C"/>
    <w:multiLevelType w:val="hybridMultilevel"/>
    <w:tmpl w:val="6E784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77AE8"/>
    <w:multiLevelType w:val="hybridMultilevel"/>
    <w:tmpl w:val="3E1AE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97A9B"/>
    <w:multiLevelType w:val="hybridMultilevel"/>
    <w:tmpl w:val="A8A2E52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E404C3"/>
    <w:multiLevelType w:val="hybridMultilevel"/>
    <w:tmpl w:val="66683222"/>
    <w:lvl w:ilvl="0" w:tplc="B92C4264">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C2AA8"/>
    <w:multiLevelType w:val="hybridMultilevel"/>
    <w:tmpl w:val="42BEDB2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5C966E3"/>
    <w:multiLevelType w:val="hybridMultilevel"/>
    <w:tmpl w:val="6F7A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A23607"/>
    <w:multiLevelType w:val="hybridMultilevel"/>
    <w:tmpl w:val="BCBC0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7"/>
  </w:num>
  <w:num w:numId="5">
    <w:abstractNumId w:val="15"/>
  </w:num>
  <w:num w:numId="6">
    <w:abstractNumId w:val="16"/>
  </w:num>
  <w:num w:numId="7">
    <w:abstractNumId w:val="11"/>
  </w:num>
  <w:num w:numId="8">
    <w:abstractNumId w:val="12"/>
  </w:num>
  <w:num w:numId="9">
    <w:abstractNumId w:val="18"/>
  </w:num>
  <w:num w:numId="10">
    <w:abstractNumId w:val="6"/>
  </w:num>
  <w:num w:numId="11">
    <w:abstractNumId w:val="4"/>
  </w:num>
  <w:num w:numId="12">
    <w:abstractNumId w:val="9"/>
  </w:num>
  <w:num w:numId="13">
    <w:abstractNumId w:val="8"/>
  </w:num>
  <w:num w:numId="14">
    <w:abstractNumId w:val="2"/>
  </w:num>
  <w:num w:numId="15">
    <w:abstractNumId w:val="14"/>
    <w:lvlOverride w:ilvl="0"/>
    <w:lvlOverride w:ilvl="1"/>
    <w:lvlOverride w:ilvl="2">
      <w:startOverride w:val="1"/>
    </w:lvlOverride>
    <w:lvlOverride w:ilvl="3"/>
    <w:lvlOverride w:ilvl="4"/>
    <w:lvlOverride w:ilvl="5"/>
    <w:lvlOverride w:ilvl="6"/>
    <w:lvlOverride w:ilvl="7"/>
    <w:lvlOverride w:ilvl="8"/>
  </w:num>
  <w:num w:numId="16">
    <w:abstractNumId w:val="7"/>
  </w:num>
  <w:num w:numId="17">
    <w:abstractNumId w:val="19"/>
  </w:num>
  <w:num w:numId="18">
    <w:abstractNumId w:val="13"/>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694"/>
    <w:rsid w:val="00000644"/>
    <w:rsid w:val="00003DCE"/>
    <w:rsid w:val="0000491B"/>
    <w:rsid w:val="000050FC"/>
    <w:rsid w:val="00007748"/>
    <w:rsid w:val="00010030"/>
    <w:rsid w:val="000154A6"/>
    <w:rsid w:val="00022B1C"/>
    <w:rsid w:val="00025833"/>
    <w:rsid w:val="00026077"/>
    <w:rsid w:val="00031CBD"/>
    <w:rsid w:val="0003761D"/>
    <w:rsid w:val="00041AE7"/>
    <w:rsid w:val="00043DCB"/>
    <w:rsid w:val="00044177"/>
    <w:rsid w:val="00047D0D"/>
    <w:rsid w:val="00050642"/>
    <w:rsid w:val="00051E71"/>
    <w:rsid w:val="00052E3F"/>
    <w:rsid w:val="000561AA"/>
    <w:rsid w:val="00056783"/>
    <w:rsid w:val="00057B70"/>
    <w:rsid w:val="00060E01"/>
    <w:rsid w:val="00061505"/>
    <w:rsid w:val="000623D8"/>
    <w:rsid w:val="00070772"/>
    <w:rsid w:val="00071AB8"/>
    <w:rsid w:val="0007475E"/>
    <w:rsid w:val="00081A54"/>
    <w:rsid w:val="0008564B"/>
    <w:rsid w:val="000862A6"/>
    <w:rsid w:val="00087387"/>
    <w:rsid w:val="00096D5B"/>
    <w:rsid w:val="000A0525"/>
    <w:rsid w:val="000A54BF"/>
    <w:rsid w:val="000A766B"/>
    <w:rsid w:val="000A7A42"/>
    <w:rsid w:val="000B1097"/>
    <w:rsid w:val="000B238E"/>
    <w:rsid w:val="000B3662"/>
    <w:rsid w:val="000B3A82"/>
    <w:rsid w:val="000B5B49"/>
    <w:rsid w:val="000B66D3"/>
    <w:rsid w:val="000B6F69"/>
    <w:rsid w:val="000C1102"/>
    <w:rsid w:val="000C232D"/>
    <w:rsid w:val="000C34D8"/>
    <w:rsid w:val="000C351B"/>
    <w:rsid w:val="000C6BBA"/>
    <w:rsid w:val="000D15BE"/>
    <w:rsid w:val="000D388D"/>
    <w:rsid w:val="000D570D"/>
    <w:rsid w:val="000D62A7"/>
    <w:rsid w:val="000D73CF"/>
    <w:rsid w:val="000E7F6B"/>
    <w:rsid w:val="000F4D0E"/>
    <w:rsid w:val="000F6C70"/>
    <w:rsid w:val="000F7213"/>
    <w:rsid w:val="00111A67"/>
    <w:rsid w:val="00113DDA"/>
    <w:rsid w:val="00113E00"/>
    <w:rsid w:val="0011536D"/>
    <w:rsid w:val="001154B7"/>
    <w:rsid w:val="0011606A"/>
    <w:rsid w:val="00120DB8"/>
    <w:rsid w:val="00121D45"/>
    <w:rsid w:val="0012322F"/>
    <w:rsid w:val="0012788D"/>
    <w:rsid w:val="00127DFA"/>
    <w:rsid w:val="0013174E"/>
    <w:rsid w:val="001328A1"/>
    <w:rsid w:val="00133334"/>
    <w:rsid w:val="001361DC"/>
    <w:rsid w:val="00140C2F"/>
    <w:rsid w:val="00145E83"/>
    <w:rsid w:val="0015058F"/>
    <w:rsid w:val="00150811"/>
    <w:rsid w:val="001538BE"/>
    <w:rsid w:val="00160EC0"/>
    <w:rsid w:val="00166495"/>
    <w:rsid w:val="00171DF5"/>
    <w:rsid w:val="00173DE5"/>
    <w:rsid w:val="0017421D"/>
    <w:rsid w:val="001822B2"/>
    <w:rsid w:val="00182F4B"/>
    <w:rsid w:val="00185229"/>
    <w:rsid w:val="0018615B"/>
    <w:rsid w:val="00186EE4"/>
    <w:rsid w:val="00195166"/>
    <w:rsid w:val="00197E50"/>
    <w:rsid w:val="001A4D39"/>
    <w:rsid w:val="001A4E68"/>
    <w:rsid w:val="001A7939"/>
    <w:rsid w:val="001B3064"/>
    <w:rsid w:val="001C1D3E"/>
    <w:rsid w:val="001C60CD"/>
    <w:rsid w:val="001C6650"/>
    <w:rsid w:val="001C6FED"/>
    <w:rsid w:val="001C748A"/>
    <w:rsid w:val="001D3448"/>
    <w:rsid w:val="001D3C37"/>
    <w:rsid w:val="001D5B1D"/>
    <w:rsid w:val="001E5ADA"/>
    <w:rsid w:val="001F547E"/>
    <w:rsid w:val="001F6AEF"/>
    <w:rsid w:val="00201469"/>
    <w:rsid w:val="00201869"/>
    <w:rsid w:val="00202EED"/>
    <w:rsid w:val="002078FD"/>
    <w:rsid w:val="002079B7"/>
    <w:rsid w:val="00210716"/>
    <w:rsid w:val="002108E6"/>
    <w:rsid w:val="002135B3"/>
    <w:rsid w:val="00213F9A"/>
    <w:rsid w:val="00216A70"/>
    <w:rsid w:val="00217A70"/>
    <w:rsid w:val="0022007E"/>
    <w:rsid w:val="002211CB"/>
    <w:rsid w:val="002220AA"/>
    <w:rsid w:val="00225D8B"/>
    <w:rsid w:val="002267CA"/>
    <w:rsid w:val="00230338"/>
    <w:rsid w:val="002307BC"/>
    <w:rsid w:val="00232232"/>
    <w:rsid w:val="00232D43"/>
    <w:rsid w:val="00233F8C"/>
    <w:rsid w:val="00242763"/>
    <w:rsid w:val="002447AA"/>
    <w:rsid w:val="002565DB"/>
    <w:rsid w:val="00256DB8"/>
    <w:rsid w:val="00260BE3"/>
    <w:rsid w:val="002619B0"/>
    <w:rsid w:val="00262D7A"/>
    <w:rsid w:val="00264C59"/>
    <w:rsid w:val="00272D0A"/>
    <w:rsid w:val="00276CEF"/>
    <w:rsid w:val="00280D65"/>
    <w:rsid w:val="00284871"/>
    <w:rsid w:val="0028737D"/>
    <w:rsid w:val="00293094"/>
    <w:rsid w:val="002931E2"/>
    <w:rsid w:val="00293640"/>
    <w:rsid w:val="002A0D57"/>
    <w:rsid w:val="002A0DC8"/>
    <w:rsid w:val="002A2E8A"/>
    <w:rsid w:val="002A666D"/>
    <w:rsid w:val="002A761D"/>
    <w:rsid w:val="002B5593"/>
    <w:rsid w:val="002C0C40"/>
    <w:rsid w:val="002C1238"/>
    <w:rsid w:val="002C1CF8"/>
    <w:rsid w:val="002C4764"/>
    <w:rsid w:val="002C4CF7"/>
    <w:rsid w:val="002D2DEC"/>
    <w:rsid w:val="002D3E7B"/>
    <w:rsid w:val="002D7964"/>
    <w:rsid w:val="002E5522"/>
    <w:rsid w:val="002E6561"/>
    <w:rsid w:val="002E6765"/>
    <w:rsid w:val="002E7E84"/>
    <w:rsid w:val="002F208B"/>
    <w:rsid w:val="002F3196"/>
    <w:rsid w:val="002F3993"/>
    <w:rsid w:val="002F6ADB"/>
    <w:rsid w:val="00304ACA"/>
    <w:rsid w:val="003055DF"/>
    <w:rsid w:val="003058AF"/>
    <w:rsid w:val="00307544"/>
    <w:rsid w:val="00310E04"/>
    <w:rsid w:val="00315D58"/>
    <w:rsid w:val="00316E06"/>
    <w:rsid w:val="00320DEF"/>
    <w:rsid w:val="00321186"/>
    <w:rsid w:val="00322072"/>
    <w:rsid w:val="00324684"/>
    <w:rsid w:val="00330B5F"/>
    <w:rsid w:val="00330B78"/>
    <w:rsid w:val="003322B1"/>
    <w:rsid w:val="00337A06"/>
    <w:rsid w:val="00341B4D"/>
    <w:rsid w:val="00343597"/>
    <w:rsid w:val="00343F74"/>
    <w:rsid w:val="003451C1"/>
    <w:rsid w:val="003511A6"/>
    <w:rsid w:val="00354366"/>
    <w:rsid w:val="00355311"/>
    <w:rsid w:val="00360301"/>
    <w:rsid w:val="003608F2"/>
    <w:rsid w:val="003658FB"/>
    <w:rsid w:val="00365DFD"/>
    <w:rsid w:val="003765C7"/>
    <w:rsid w:val="00376CD5"/>
    <w:rsid w:val="003801E4"/>
    <w:rsid w:val="00384008"/>
    <w:rsid w:val="003A1B44"/>
    <w:rsid w:val="003A4AB4"/>
    <w:rsid w:val="003A6269"/>
    <w:rsid w:val="003B0C57"/>
    <w:rsid w:val="003B5657"/>
    <w:rsid w:val="003B64FE"/>
    <w:rsid w:val="003C2106"/>
    <w:rsid w:val="003C29A3"/>
    <w:rsid w:val="003C4FF3"/>
    <w:rsid w:val="003D4EE3"/>
    <w:rsid w:val="003D54F9"/>
    <w:rsid w:val="003E3C36"/>
    <w:rsid w:val="003E57F4"/>
    <w:rsid w:val="003E670C"/>
    <w:rsid w:val="003E68E7"/>
    <w:rsid w:val="003E7821"/>
    <w:rsid w:val="003F30D0"/>
    <w:rsid w:val="003F58CC"/>
    <w:rsid w:val="0040404E"/>
    <w:rsid w:val="00405BF0"/>
    <w:rsid w:val="0040791F"/>
    <w:rsid w:val="00410367"/>
    <w:rsid w:val="0041075C"/>
    <w:rsid w:val="00411C1C"/>
    <w:rsid w:val="00413C5D"/>
    <w:rsid w:val="004154AE"/>
    <w:rsid w:val="004157AC"/>
    <w:rsid w:val="00424118"/>
    <w:rsid w:val="00427A5C"/>
    <w:rsid w:val="00432898"/>
    <w:rsid w:val="00435105"/>
    <w:rsid w:val="00442306"/>
    <w:rsid w:val="004460C9"/>
    <w:rsid w:val="0045091B"/>
    <w:rsid w:val="0045152E"/>
    <w:rsid w:val="00454DB9"/>
    <w:rsid w:val="00456A18"/>
    <w:rsid w:val="004600AF"/>
    <w:rsid w:val="004605C5"/>
    <w:rsid w:val="00461261"/>
    <w:rsid w:val="004648A6"/>
    <w:rsid w:val="00465966"/>
    <w:rsid w:val="00467190"/>
    <w:rsid w:val="0046743B"/>
    <w:rsid w:val="00473506"/>
    <w:rsid w:val="00473D38"/>
    <w:rsid w:val="00480FDE"/>
    <w:rsid w:val="004834C1"/>
    <w:rsid w:val="00486DFE"/>
    <w:rsid w:val="00494865"/>
    <w:rsid w:val="004960A1"/>
    <w:rsid w:val="004A0635"/>
    <w:rsid w:val="004A1A10"/>
    <w:rsid w:val="004A3744"/>
    <w:rsid w:val="004A4DB7"/>
    <w:rsid w:val="004B2405"/>
    <w:rsid w:val="004B24DB"/>
    <w:rsid w:val="004B327C"/>
    <w:rsid w:val="004C60A4"/>
    <w:rsid w:val="004D29F4"/>
    <w:rsid w:val="004D3ECE"/>
    <w:rsid w:val="004D75FC"/>
    <w:rsid w:val="004D7E98"/>
    <w:rsid w:val="004E40D3"/>
    <w:rsid w:val="004F0EB7"/>
    <w:rsid w:val="004F0FEF"/>
    <w:rsid w:val="004F37EE"/>
    <w:rsid w:val="004F5F54"/>
    <w:rsid w:val="0050154A"/>
    <w:rsid w:val="00506552"/>
    <w:rsid w:val="005157F3"/>
    <w:rsid w:val="005162C6"/>
    <w:rsid w:val="005244D2"/>
    <w:rsid w:val="00524F31"/>
    <w:rsid w:val="0052503B"/>
    <w:rsid w:val="00532944"/>
    <w:rsid w:val="005356B4"/>
    <w:rsid w:val="00537D4C"/>
    <w:rsid w:val="005471A4"/>
    <w:rsid w:val="00547E80"/>
    <w:rsid w:val="005525AE"/>
    <w:rsid w:val="005551D2"/>
    <w:rsid w:val="00560F27"/>
    <w:rsid w:val="00563A8C"/>
    <w:rsid w:val="00564897"/>
    <w:rsid w:val="0056700E"/>
    <w:rsid w:val="005675F5"/>
    <w:rsid w:val="00570011"/>
    <w:rsid w:val="00573B6E"/>
    <w:rsid w:val="005764EC"/>
    <w:rsid w:val="00577BE3"/>
    <w:rsid w:val="00583273"/>
    <w:rsid w:val="0058368E"/>
    <w:rsid w:val="005A1696"/>
    <w:rsid w:val="005B0851"/>
    <w:rsid w:val="005C04CE"/>
    <w:rsid w:val="005C11E4"/>
    <w:rsid w:val="005C2ECD"/>
    <w:rsid w:val="005C3BFE"/>
    <w:rsid w:val="005C41D0"/>
    <w:rsid w:val="005C777D"/>
    <w:rsid w:val="005D1587"/>
    <w:rsid w:val="005D213C"/>
    <w:rsid w:val="005D5692"/>
    <w:rsid w:val="005D685F"/>
    <w:rsid w:val="005E0EB8"/>
    <w:rsid w:val="005E25A8"/>
    <w:rsid w:val="005E4A9C"/>
    <w:rsid w:val="005F6684"/>
    <w:rsid w:val="006001AD"/>
    <w:rsid w:val="006001B9"/>
    <w:rsid w:val="00601030"/>
    <w:rsid w:val="006024E9"/>
    <w:rsid w:val="006025D8"/>
    <w:rsid w:val="00604732"/>
    <w:rsid w:val="006073E5"/>
    <w:rsid w:val="00621586"/>
    <w:rsid w:val="006248D3"/>
    <w:rsid w:val="006256EE"/>
    <w:rsid w:val="006311C9"/>
    <w:rsid w:val="006336A4"/>
    <w:rsid w:val="00643870"/>
    <w:rsid w:val="00644CAB"/>
    <w:rsid w:val="00646EE2"/>
    <w:rsid w:val="006502F1"/>
    <w:rsid w:val="0065102D"/>
    <w:rsid w:val="00651CC9"/>
    <w:rsid w:val="00652AF4"/>
    <w:rsid w:val="00652CAE"/>
    <w:rsid w:val="006536C1"/>
    <w:rsid w:val="0065732A"/>
    <w:rsid w:val="00664730"/>
    <w:rsid w:val="006676AC"/>
    <w:rsid w:val="006745BC"/>
    <w:rsid w:val="00676581"/>
    <w:rsid w:val="00685076"/>
    <w:rsid w:val="0068779E"/>
    <w:rsid w:val="00690985"/>
    <w:rsid w:val="0069155E"/>
    <w:rsid w:val="006B32F8"/>
    <w:rsid w:val="006C0CF3"/>
    <w:rsid w:val="006C2CCD"/>
    <w:rsid w:val="006C588A"/>
    <w:rsid w:val="006D344B"/>
    <w:rsid w:val="006D5BE3"/>
    <w:rsid w:val="006E573D"/>
    <w:rsid w:val="006E6409"/>
    <w:rsid w:val="006F4664"/>
    <w:rsid w:val="006F5896"/>
    <w:rsid w:val="00701281"/>
    <w:rsid w:val="00704E78"/>
    <w:rsid w:val="00707AF0"/>
    <w:rsid w:val="0071191F"/>
    <w:rsid w:val="00711DED"/>
    <w:rsid w:val="00716AD6"/>
    <w:rsid w:val="00717218"/>
    <w:rsid w:val="00721A61"/>
    <w:rsid w:val="00725282"/>
    <w:rsid w:val="0072748A"/>
    <w:rsid w:val="00734E77"/>
    <w:rsid w:val="007361E9"/>
    <w:rsid w:val="007364DD"/>
    <w:rsid w:val="0073750D"/>
    <w:rsid w:val="0074401A"/>
    <w:rsid w:val="00747C86"/>
    <w:rsid w:val="00751112"/>
    <w:rsid w:val="0075111C"/>
    <w:rsid w:val="00754038"/>
    <w:rsid w:val="00754A7B"/>
    <w:rsid w:val="00754FCA"/>
    <w:rsid w:val="007559AD"/>
    <w:rsid w:val="007606BC"/>
    <w:rsid w:val="00767DBF"/>
    <w:rsid w:val="007711E0"/>
    <w:rsid w:val="00783E1D"/>
    <w:rsid w:val="00784B83"/>
    <w:rsid w:val="00785B6D"/>
    <w:rsid w:val="00790808"/>
    <w:rsid w:val="00793A00"/>
    <w:rsid w:val="007953B6"/>
    <w:rsid w:val="00797885"/>
    <w:rsid w:val="007A2786"/>
    <w:rsid w:val="007A3846"/>
    <w:rsid w:val="007A405C"/>
    <w:rsid w:val="007B2757"/>
    <w:rsid w:val="007B31EA"/>
    <w:rsid w:val="007C1A61"/>
    <w:rsid w:val="007C21E8"/>
    <w:rsid w:val="007C36B5"/>
    <w:rsid w:val="007C5D3B"/>
    <w:rsid w:val="007D05DB"/>
    <w:rsid w:val="007D0BE0"/>
    <w:rsid w:val="007D1B46"/>
    <w:rsid w:val="007D71CD"/>
    <w:rsid w:val="007D74F0"/>
    <w:rsid w:val="007E5037"/>
    <w:rsid w:val="007E51FC"/>
    <w:rsid w:val="007E6554"/>
    <w:rsid w:val="007F1041"/>
    <w:rsid w:val="007F2BCE"/>
    <w:rsid w:val="007F5A4C"/>
    <w:rsid w:val="007F65C4"/>
    <w:rsid w:val="00803FCC"/>
    <w:rsid w:val="00804885"/>
    <w:rsid w:val="00805749"/>
    <w:rsid w:val="00805915"/>
    <w:rsid w:val="00806007"/>
    <w:rsid w:val="008121B8"/>
    <w:rsid w:val="0081709F"/>
    <w:rsid w:val="00817364"/>
    <w:rsid w:val="00817459"/>
    <w:rsid w:val="008214B2"/>
    <w:rsid w:val="00822FA6"/>
    <w:rsid w:val="00825CF6"/>
    <w:rsid w:val="0083032A"/>
    <w:rsid w:val="00834131"/>
    <w:rsid w:val="00834D6E"/>
    <w:rsid w:val="00834F91"/>
    <w:rsid w:val="00835755"/>
    <w:rsid w:val="008371F5"/>
    <w:rsid w:val="008400F6"/>
    <w:rsid w:val="008443A1"/>
    <w:rsid w:val="008501D1"/>
    <w:rsid w:val="0085192E"/>
    <w:rsid w:val="00852F05"/>
    <w:rsid w:val="00856D36"/>
    <w:rsid w:val="008602E1"/>
    <w:rsid w:val="00864367"/>
    <w:rsid w:val="00870C6A"/>
    <w:rsid w:val="008726EE"/>
    <w:rsid w:val="0087683B"/>
    <w:rsid w:val="00883787"/>
    <w:rsid w:val="008912AE"/>
    <w:rsid w:val="00896298"/>
    <w:rsid w:val="0089684B"/>
    <w:rsid w:val="0089687A"/>
    <w:rsid w:val="008A295C"/>
    <w:rsid w:val="008A319D"/>
    <w:rsid w:val="008B1073"/>
    <w:rsid w:val="008B2778"/>
    <w:rsid w:val="008C2367"/>
    <w:rsid w:val="008C55F6"/>
    <w:rsid w:val="008C5D5F"/>
    <w:rsid w:val="008D4F1C"/>
    <w:rsid w:val="008D5113"/>
    <w:rsid w:val="008E117B"/>
    <w:rsid w:val="008E3F30"/>
    <w:rsid w:val="008E6455"/>
    <w:rsid w:val="008E66BA"/>
    <w:rsid w:val="008E6D31"/>
    <w:rsid w:val="008E753B"/>
    <w:rsid w:val="008F094B"/>
    <w:rsid w:val="00901C5F"/>
    <w:rsid w:val="00906BB3"/>
    <w:rsid w:val="0091186F"/>
    <w:rsid w:val="00914DD2"/>
    <w:rsid w:val="009164B5"/>
    <w:rsid w:val="0092511C"/>
    <w:rsid w:val="00926940"/>
    <w:rsid w:val="00931847"/>
    <w:rsid w:val="009318CD"/>
    <w:rsid w:val="00933C66"/>
    <w:rsid w:val="0094294B"/>
    <w:rsid w:val="00942B29"/>
    <w:rsid w:val="0094532A"/>
    <w:rsid w:val="009461D4"/>
    <w:rsid w:val="00946445"/>
    <w:rsid w:val="00950933"/>
    <w:rsid w:val="00951179"/>
    <w:rsid w:val="009525C5"/>
    <w:rsid w:val="00954DDE"/>
    <w:rsid w:val="0095512F"/>
    <w:rsid w:val="00955BFF"/>
    <w:rsid w:val="009625C2"/>
    <w:rsid w:val="00964CCE"/>
    <w:rsid w:val="009666EC"/>
    <w:rsid w:val="00967873"/>
    <w:rsid w:val="00973DE8"/>
    <w:rsid w:val="00974E55"/>
    <w:rsid w:val="00975E83"/>
    <w:rsid w:val="00976DC7"/>
    <w:rsid w:val="00980720"/>
    <w:rsid w:val="00982298"/>
    <w:rsid w:val="00982587"/>
    <w:rsid w:val="00987FE1"/>
    <w:rsid w:val="009919AF"/>
    <w:rsid w:val="0099300D"/>
    <w:rsid w:val="009944FF"/>
    <w:rsid w:val="00995C28"/>
    <w:rsid w:val="009A3D53"/>
    <w:rsid w:val="009A5AEE"/>
    <w:rsid w:val="009A77B3"/>
    <w:rsid w:val="009B18AA"/>
    <w:rsid w:val="009B22B8"/>
    <w:rsid w:val="009B23D2"/>
    <w:rsid w:val="009B4781"/>
    <w:rsid w:val="009B4DC5"/>
    <w:rsid w:val="009C4309"/>
    <w:rsid w:val="009C4C79"/>
    <w:rsid w:val="009C5C1B"/>
    <w:rsid w:val="009C72F3"/>
    <w:rsid w:val="009D2ED9"/>
    <w:rsid w:val="009D5FF1"/>
    <w:rsid w:val="009D668A"/>
    <w:rsid w:val="009D7940"/>
    <w:rsid w:val="009E031D"/>
    <w:rsid w:val="009F2DC3"/>
    <w:rsid w:val="009F62E4"/>
    <w:rsid w:val="009F6377"/>
    <w:rsid w:val="00A0018C"/>
    <w:rsid w:val="00A03DA1"/>
    <w:rsid w:val="00A0415D"/>
    <w:rsid w:val="00A11149"/>
    <w:rsid w:val="00A15F50"/>
    <w:rsid w:val="00A168E4"/>
    <w:rsid w:val="00A17DD3"/>
    <w:rsid w:val="00A27354"/>
    <w:rsid w:val="00A3252D"/>
    <w:rsid w:val="00A36334"/>
    <w:rsid w:val="00A37710"/>
    <w:rsid w:val="00A42DDB"/>
    <w:rsid w:val="00A42EB8"/>
    <w:rsid w:val="00A51B5C"/>
    <w:rsid w:val="00A54629"/>
    <w:rsid w:val="00A551CC"/>
    <w:rsid w:val="00A5540D"/>
    <w:rsid w:val="00A56B07"/>
    <w:rsid w:val="00A706DF"/>
    <w:rsid w:val="00A7544C"/>
    <w:rsid w:val="00A75FCE"/>
    <w:rsid w:val="00A807F6"/>
    <w:rsid w:val="00A8316A"/>
    <w:rsid w:val="00A86FED"/>
    <w:rsid w:val="00A91CA7"/>
    <w:rsid w:val="00A92928"/>
    <w:rsid w:val="00A9533F"/>
    <w:rsid w:val="00A97DCA"/>
    <w:rsid w:val="00AA162B"/>
    <w:rsid w:val="00AA20F7"/>
    <w:rsid w:val="00AA563D"/>
    <w:rsid w:val="00AA6565"/>
    <w:rsid w:val="00AA6CEA"/>
    <w:rsid w:val="00AC1ACB"/>
    <w:rsid w:val="00AC6B05"/>
    <w:rsid w:val="00AD22EB"/>
    <w:rsid w:val="00AD590A"/>
    <w:rsid w:val="00AE1E60"/>
    <w:rsid w:val="00AE29AC"/>
    <w:rsid w:val="00AE2D07"/>
    <w:rsid w:val="00AE7AD1"/>
    <w:rsid w:val="00AE7C3D"/>
    <w:rsid w:val="00AF15B8"/>
    <w:rsid w:val="00AF2DB2"/>
    <w:rsid w:val="00AF61DE"/>
    <w:rsid w:val="00AF66D3"/>
    <w:rsid w:val="00B00D8E"/>
    <w:rsid w:val="00B146BD"/>
    <w:rsid w:val="00B4056A"/>
    <w:rsid w:val="00B407DF"/>
    <w:rsid w:val="00B44ACB"/>
    <w:rsid w:val="00B5173F"/>
    <w:rsid w:val="00B52B5C"/>
    <w:rsid w:val="00B560E3"/>
    <w:rsid w:val="00B569A2"/>
    <w:rsid w:val="00B600A0"/>
    <w:rsid w:val="00B61727"/>
    <w:rsid w:val="00B621E3"/>
    <w:rsid w:val="00B62A48"/>
    <w:rsid w:val="00B65389"/>
    <w:rsid w:val="00B670FC"/>
    <w:rsid w:val="00B74CE7"/>
    <w:rsid w:val="00B85D87"/>
    <w:rsid w:val="00B87298"/>
    <w:rsid w:val="00B914B1"/>
    <w:rsid w:val="00B9254F"/>
    <w:rsid w:val="00B92D97"/>
    <w:rsid w:val="00B956AE"/>
    <w:rsid w:val="00BA187A"/>
    <w:rsid w:val="00BA37DE"/>
    <w:rsid w:val="00BA435F"/>
    <w:rsid w:val="00BA677B"/>
    <w:rsid w:val="00BB4EF2"/>
    <w:rsid w:val="00BB5739"/>
    <w:rsid w:val="00BB62BC"/>
    <w:rsid w:val="00BC29E1"/>
    <w:rsid w:val="00BC3143"/>
    <w:rsid w:val="00BC5D63"/>
    <w:rsid w:val="00BC7DD6"/>
    <w:rsid w:val="00BD22E9"/>
    <w:rsid w:val="00BD3369"/>
    <w:rsid w:val="00BE1DF5"/>
    <w:rsid w:val="00BE23D8"/>
    <w:rsid w:val="00BE2A44"/>
    <w:rsid w:val="00BE43A1"/>
    <w:rsid w:val="00BE45EB"/>
    <w:rsid w:val="00BE5798"/>
    <w:rsid w:val="00BF0513"/>
    <w:rsid w:val="00BF1D5D"/>
    <w:rsid w:val="00BF386C"/>
    <w:rsid w:val="00BF4A61"/>
    <w:rsid w:val="00BF5EF0"/>
    <w:rsid w:val="00BF77AB"/>
    <w:rsid w:val="00C02F89"/>
    <w:rsid w:val="00C03497"/>
    <w:rsid w:val="00C10A26"/>
    <w:rsid w:val="00C12BF2"/>
    <w:rsid w:val="00C147E1"/>
    <w:rsid w:val="00C14D32"/>
    <w:rsid w:val="00C1583E"/>
    <w:rsid w:val="00C15AF6"/>
    <w:rsid w:val="00C17F58"/>
    <w:rsid w:val="00C21111"/>
    <w:rsid w:val="00C3097C"/>
    <w:rsid w:val="00C33657"/>
    <w:rsid w:val="00C36E76"/>
    <w:rsid w:val="00C376F2"/>
    <w:rsid w:val="00C44987"/>
    <w:rsid w:val="00C45A6D"/>
    <w:rsid w:val="00C45BF4"/>
    <w:rsid w:val="00C47F81"/>
    <w:rsid w:val="00C5022C"/>
    <w:rsid w:val="00C57C86"/>
    <w:rsid w:val="00C661E0"/>
    <w:rsid w:val="00C67701"/>
    <w:rsid w:val="00C678CD"/>
    <w:rsid w:val="00C72B0F"/>
    <w:rsid w:val="00C72F43"/>
    <w:rsid w:val="00C72FCA"/>
    <w:rsid w:val="00C81744"/>
    <w:rsid w:val="00C82D51"/>
    <w:rsid w:val="00C832F6"/>
    <w:rsid w:val="00C8421F"/>
    <w:rsid w:val="00C940A3"/>
    <w:rsid w:val="00CA1382"/>
    <w:rsid w:val="00CA2EDF"/>
    <w:rsid w:val="00CA30F0"/>
    <w:rsid w:val="00CB3A3B"/>
    <w:rsid w:val="00CB3A62"/>
    <w:rsid w:val="00CB3F6C"/>
    <w:rsid w:val="00CB4932"/>
    <w:rsid w:val="00CC1209"/>
    <w:rsid w:val="00CC145E"/>
    <w:rsid w:val="00CC1C86"/>
    <w:rsid w:val="00CD0DD7"/>
    <w:rsid w:val="00CD142B"/>
    <w:rsid w:val="00CD16B5"/>
    <w:rsid w:val="00CD56E0"/>
    <w:rsid w:val="00CE0010"/>
    <w:rsid w:val="00CE4386"/>
    <w:rsid w:val="00CE7CAC"/>
    <w:rsid w:val="00CF171C"/>
    <w:rsid w:val="00CF4094"/>
    <w:rsid w:val="00CF4311"/>
    <w:rsid w:val="00CF596A"/>
    <w:rsid w:val="00D0013F"/>
    <w:rsid w:val="00D0422C"/>
    <w:rsid w:val="00D1455C"/>
    <w:rsid w:val="00D1593A"/>
    <w:rsid w:val="00D2191B"/>
    <w:rsid w:val="00D21A3A"/>
    <w:rsid w:val="00D2418B"/>
    <w:rsid w:val="00D251C7"/>
    <w:rsid w:val="00D30314"/>
    <w:rsid w:val="00D31F86"/>
    <w:rsid w:val="00D3297F"/>
    <w:rsid w:val="00D3480C"/>
    <w:rsid w:val="00D35168"/>
    <w:rsid w:val="00D361C3"/>
    <w:rsid w:val="00D41694"/>
    <w:rsid w:val="00D42F29"/>
    <w:rsid w:val="00D45614"/>
    <w:rsid w:val="00D459E6"/>
    <w:rsid w:val="00D47958"/>
    <w:rsid w:val="00D53BB7"/>
    <w:rsid w:val="00D6265A"/>
    <w:rsid w:val="00D63E67"/>
    <w:rsid w:val="00D63EBB"/>
    <w:rsid w:val="00D64A93"/>
    <w:rsid w:val="00D735AA"/>
    <w:rsid w:val="00D73A8D"/>
    <w:rsid w:val="00D74F94"/>
    <w:rsid w:val="00D76C08"/>
    <w:rsid w:val="00D7786C"/>
    <w:rsid w:val="00D82079"/>
    <w:rsid w:val="00D859C0"/>
    <w:rsid w:val="00D85F88"/>
    <w:rsid w:val="00D92E47"/>
    <w:rsid w:val="00D92FC5"/>
    <w:rsid w:val="00D9382F"/>
    <w:rsid w:val="00D9467B"/>
    <w:rsid w:val="00D96BDE"/>
    <w:rsid w:val="00D97D47"/>
    <w:rsid w:val="00DA0212"/>
    <w:rsid w:val="00DA22CF"/>
    <w:rsid w:val="00DA2EA7"/>
    <w:rsid w:val="00DA4F62"/>
    <w:rsid w:val="00DB01AA"/>
    <w:rsid w:val="00DB20B8"/>
    <w:rsid w:val="00DB5CA7"/>
    <w:rsid w:val="00DC29BF"/>
    <w:rsid w:val="00DC3187"/>
    <w:rsid w:val="00DC5191"/>
    <w:rsid w:val="00DD2523"/>
    <w:rsid w:val="00DD32BB"/>
    <w:rsid w:val="00DD354B"/>
    <w:rsid w:val="00DE17DB"/>
    <w:rsid w:val="00DE2C3A"/>
    <w:rsid w:val="00DE7712"/>
    <w:rsid w:val="00DF1A15"/>
    <w:rsid w:val="00DF376D"/>
    <w:rsid w:val="00DF5D26"/>
    <w:rsid w:val="00E03965"/>
    <w:rsid w:val="00E046F7"/>
    <w:rsid w:val="00E2185C"/>
    <w:rsid w:val="00E23759"/>
    <w:rsid w:val="00E246B5"/>
    <w:rsid w:val="00E24A8A"/>
    <w:rsid w:val="00E313BC"/>
    <w:rsid w:val="00E32DA8"/>
    <w:rsid w:val="00E355A1"/>
    <w:rsid w:val="00E36F80"/>
    <w:rsid w:val="00E40F62"/>
    <w:rsid w:val="00E43D03"/>
    <w:rsid w:val="00E43DEB"/>
    <w:rsid w:val="00E444D7"/>
    <w:rsid w:val="00E44D87"/>
    <w:rsid w:val="00E44E4B"/>
    <w:rsid w:val="00E55316"/>
    <w:rsid w:val="00E55A08"/>
    <w:rsid w:val="00E5623E"/>
    <w:rsid w:val="00E617B0"/>
    <w:rsid w:val="00E71D54"/>
    <w:rsid w:val="00E76D95"/>
    <w:rsid w:val="00E77205"/>
    <w:rsid w:val="00E779C0"/>
    <w:rsid w:val="00E81076"/>
    <w:rsid w:val="00E8327F"/>
    <w:rsid w:val="00E910D4"/>
    <w:rsid w:val="00E922CA"/>
    <w:rsid w:val="00E923B4"/>
    <w:rsid w:val="00E945A8"/>
    <w:rsid w:val="00EA452B"/>
    <w:rsid w:val="00EA4964"/>
    <w:rsid w:val="00EA4F1D"/>
    <w:rsid w:val="00EA5420"/>
    <w:rsid w:val="00EA7654"/>
    <w:rsid w:val="00EA7FC5"/>
    <w:rsid w:val="00EB23E3"/>
    <w:rsid w:val="00EB4CD2"/>
    <w:rsid w:val="00EC041A"/>
    <w:rsid w:val="00ED1822"/>
    <w:rsid w:val="00ED1964"/>
    <w:rsid w:val="00ED504D"/>
    <w:rsid w:val="00ED5D94"/>
    <w:rsid w:val="00EE0973"/>
    <w:rsid w:val="00EE27C1"/>
    <w:rsid w:val="00EE29D1"/>
    <w:rsid w:val="00EE48B1"/>
    <w:rsid w:val="00EE7CB1"/>
    <w:rsid w:val="00EF3DA4"/>
    <w:rsid w:val="00EF4F60"/>
    <w:rsid w:val="00EF5126"/>
    <w:rsid w:val="00EF5827"/>
    <w:rsid w:val="00EF703F"/>
    <w:rsid w:val="00F018EC"/>
    <w:rsid w:val="00F1275C"/>
    <w:rsid w:val="00F15159"/>
    <w:rsid w:val="00F15D79"/>
    <w:rsid w:val="00F22CC4"/>
    <w:rsid w:val="00F2426A"/>
    <w:rsid w:val="00F2552B"/>
    <w:rsid w:val="00F27045"/>
    <w:rsid w:val="00F30151"/>
    <w:rsid w:val="00F30AE0"/>
    <w:rsid w:val="00F36542"/>
    <w:rsid w:val="00F3704E"/>
    <w:rsid w:val="00F41B25"/>
    <w:rsid w:val="00F42DFF"/>
    <w:rsid w:val="00F4451B"/>
    <w:rsid w:val="00F46D02"/>
    <w:rsid w:val="00F51DAF"/>
    <w:rsid w:val="00F56492"/>
    <w:rsid w:val="00F56DC1"/>
    <w:rsid w:val="00F57516"/>
    <w:rsid w:val="00F57F98"/>
    <w:rsid w:val="00F67F52"/>
    <w:rsid w:val="00F833CB"/>
    <w:rsid w:val="00F862D2"/>
    <w:rsid w:val="00F8641A"/>
    <w:rsid w:val="00F87EEA"/>
    <w:rsid w:val="00F9431E"/>
    <w:rsid w:val="00F97815"/>
    <w:rsid w:val="00FA326C"/>
    <w:rsid w:val="00FB2FC2"/>
    <w:rsid w:val="00FB5DCB"/>
    <w:rsid w:val="00FB7147"/>
    <w:rsid w:val="00FB7B68"/>
    <w:rsid w:val="00FC1545"/>
    <w:rsid w:val="00FC2F3C"/>
    <w:rsid w:val="00FC73AB"/>
    <w:rsid w:val="00FD0184"/>
    <w:rsid w:val="00FE12D6"/>
    <w:rsid w:val="00FE362C"/>
    <w:rsid w:val="00FF1D7B"/>
    <w:rsid w:val="00FF4931"/>
    <w:rsid w:val="00FF7C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DFE"/>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목록 단락"/>
    <w:basedOn w:val="Normal"/>
    <w:link w:val="ListParagraphChar"/>
    <w:uiPriority w:val="34"/>
    <w:qFormat/>
    <w:rsid w:val="00835755"/>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835755"/>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B407DF"/>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styleId="Caption">
    <w:name w:val="caption"/>
    <w:aliases w:val="cap,cap Char,First line:  0.5&quot;"/>
    <w:basedOn w:val="Normal"/>
    <w:next w:val="Normal"/>
    <w:link w:val="CaptionChar"/>
    <w:unhideWhenUsed/>
    <w:qFormat/>
    <w:rsid w:val="000623D8"/>
    <w:pPr>
      <w:spacing w:after="200"/>
    </w:pPr>
    <w:rPr>
      <w:i/>
      <w:iCs/>
      <w:color w:val="44546A" w:themeColor="text2"/>
      <w:sz w:val="18"/>
      <w:szCs w:val="18"/>
    </w:rPr>
  </w:style>
  <w:style w:type="character" w:customStyle="1" w:styleId="CaptionChar">
    <w:name w:val="Caption Char"/>
    <w:aliases w:val="cap Char1,cap Char Char,First line:  0.5&quot; Char"/>
    <w:link w:val="Caption"/>
    <w:rsid w:val="00704E78"/>
    <w:rPr>
      <w:rFonts w:ascii="Times New Roman" w:eastAsia="SimSun" w:hAnsi="Times New Roman"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Lenovo, Motorola Mobility-Robin Thomas</cp:lastModifiedBy>
  <cp:revision>105</cp:revision>
  <dcterms:created xsi:type="dcterms:W3CDTF">2021-10-21T07:30:00Z</dcterms:created>
  <dcterms:modified xsi:type="dcterms:W3CDTF">2021-10-21T22:07:00Z</dcterms:modified>
</cp:coreProperties>
</file>