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2597E" w14:textId="19B28140"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r w:rsidRPr="00CE0424">
        <w:rPr>
          <w:sz w:val="32"/>
          <w:szCs w:val="32"/>
        </w:rPr>
        <w:t xml:space="preserve">Tdoc </w:t>
      </w:r>
      <w:r w:rsidR="00BD25F0">
        <w:rPr>
          <w:sz w:val="32"/>
          <w:szCs w:val="32"/>
        </w:rPr>
        <w:t>DRAFT</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proofErr w:type="gramStart"/>
      <w:r w:rsidR="008A3D84">
        <w:t xml:space="preserve">   </w:t>
      </w:r>
      <w:r w:rsidR="001F69C0" w:rsidRPr="001F69C0">
        <w:t>[</w:t>
      </w:r>
      <w:proofErr w:type="gramEnd"/>
      <w:r w:rsidR="001F69C0" w:rsidRPr="001F69C0">
        <w:t>Pre115-e][103][NTN]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Heading1"/>
      </w:pPr>
      <w:r>
        <w:t>1</w:t>
      </w:r>
      <w:r>
        <w:tab/>
      </w:r>
      <w:r w:rsidR="00E90E49" w:rsidRPr="00CE0424">
        <w:t>Introduction</w:t>
      </w:r>
    </w:p>
    <w:p w14:paraId="21C245E5" w14:textId="77777777" w:rsidR="00C421F9" w:rsidRDefault="00C421F9" w:rsidP="00C421F9">
      <w:pPr>
        <w:pStyle w:val="BodyText"/>
      </w:pPr>
      <w:r>
        <w:t>This feature summary for 8.10.3.3 includes</w:t>
      </w:r>
    </w:p>
    <w:p w14:paraId="3500203C" w14:textId="77777777" w:rsidR="00C421F9" w:rsidRDefault="00C421F9" w:rsidP="00C421F9">
      <w:pPr>
        <w:pStyle w:val="BodyText"/>
        <w:ind w:left="567"/>
      </w:pPr>
      <w:r w:rsidRPr="004C3C72">
        <w:t xml:space="preserve">1. include proposals to further progress on CHO </w:t>
      </w:r>
    </w:p>
    <w:p w14:paraId="60E1608E" w14:textId="7C27470D" w:rsidR="00C421F9" w:rsidRDefault="00C421F9" w:rsidP="00C421F9">
      <w:pPr>
        <w:pStyle w:val="BodyText"/>
        <w:ind w:left="567"/>
      </w:pPr>
      <w:r w:rsidRPr="004C3C72">
        <w:t xml:space="preserve">2. the discussion on TN/NTN service continuity </w:t>
      </w:r>
    </w:p>
    <w:p w14:paraId="414221B8" w14:textId="77777777" w:rsidR="00C421F9" w:rsidRDefault="00C421F9" w:rsidP="00C421F9">
      <w:pPr>
        <w:pStyle w:val="BodyText"/>
      </w:pPr>
    </w:p>
    <w:p w14:paraId="21146C88" w14:textId="77777777" w:rsidR="00C421F9" w:rsidRPr="00CE0424" w:rsidRDefault="00C421F9" w:rsidP="00C421F9">
      <w:pPr>
        <w:pStyle w:val="BodyText"/>
      </w:pPr>
      <w:r>
        <w:t>SMTC and measurement gap related discussion is not in this summary.</w:t>
      </w:r>
    </w:p>
    <w:p w14:paraId="13D10A1D" w14:textId="77777777" w:rsidR="00477768" w:rsidRPr="00CE0424" w:rsidRDefault="00477768" w:rsidP="00CE0424">
      <w:pPr>
        <w:pStyle w:val="BodyText"/>
      </w:pPr>
    </w:p>
    <w:p w14:paraId="557DC5B0" w14:textId="2B5EC611" w:rsidR="004000E8" w:rsidRDefault="00230D18" w:rsidP="00CE0424">
      <w:pPr>
        <w:pStyle w:val="Heading1"/>
      </w:pPr>
      <w:bookmarkStart w:id="0" w:name="_Ref178064866"/>
      <w:r>
        <w:t>2</w:t>
      </w:r>
      <w:r>
        <w:tab/>
      </w:r>
      <w:bookmarkEnd w:id="0"/>
      <w:r w:rsidR="00C421F9">
        <w:t>Conditional HO for NTN</w:t>
      </w:r>
    </w:p>
    <w:p w14:paraId="7C15E6D4" w14:textId="77777777" w:rsidR="007F32F2" w:rsidRDefault="007F32F2" w:rsidP="007F32F2">
      <w:pPr>
        <w:pStyle w:val="Heading3"/>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reference location for the event description is defined as cell center.</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ListBullet"/>
        <w:tabs>
          <w:tab w:val="clear" w:pos="360"/>
        </w:tabs>
        <w:ind w:left="1004"/>
      </w:pPr>
    </w:p>
    <w:p w14:paraId="3F2050CB" w14:textId="77777777" w:rsidR="002E172A" w:rsidRDefault="002E172A" w:rsidP="00147842">
      <w:pPr>
        <w:pStyle w:val="ListBullet"/>
        <w:tabs>
          <w:tab w:val="clear" w:pos="360"/>
        </w:tabs>
        <w:ind w:left="1004"/>
      </w:pPr>
    </w:p>
    <w:p w14:paraId="034898FE" w14:textId="77777777" w:rsidR="002E172A" w:rsidRDefault="002E172A" w:rsidP="00147842">
      <w:pPr>
        <w:pStyle w:val="ListBullet"/>
        <w:tabs>
          <w:tab w:val="clear" w:pos="360"/>
        </w:tabs>
        <w:ind w:left="1004"/>
      </w:pPr>
    </w:p>
    <w:p w14:paraId="62C6DE57" w14:textId="0236CF10" w:rsidR="000B2277" w:rsidRPr="00DD2A44" w:rsidRDefault="00650BFA" w:rsidP="006A41C8">
      <w:pPr>
        <w:pStyle w:val="ListBullet"/>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ListBullet"/>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77777777" w:rsidR="00734592" w:rsidRDefault="00734592" w:rsidP="006A41C8">
      <w:pPr>
        <w:pStyle w:val="ListBullet"/>
        <w:tabs>
          <w:tab w:val="clear" w:pos="360"/>
        </w:tabs>
        <w:ind w:left="0" w:firstLine="0"/>
      </w:pPr>
    </w:p>
    <w:p w14:paraId="5FE3FF68" w14:textId="1AAC61CE" w:rsidR="00371C74" w:rsidRDefault="00371C74" w:rsidP="006A41C8">
      <w:pPr>
        <w:pStyle w:val="ListBullet"/>
        <w:tabs>
          <w:tab w:val="clear" w:pos="360"/>
        </w:tabs>
        <w:ind w:left="0" w:firstLine="0"/>
      </w:pPr>
      <w:r>
        <w:t>Related company proposals listed here:</w:t>
      </w:r>
    </w:p>
    <w:p w14:paraId="0FFAF39E" w14:textId="77777777" w:rsidR="00734592" w:rsidRDefault="00734592" w:rsidP="006A41C8">
      <w:pPr>
        <w:pStyle w:val="ListBullet"/>
        <w:tabs>
          <w:tab w:val="clear" w:pos="360"/>
        </w:tabs>
        <w:ind w:left="0" w:firstLine="0"/>
      </w:pPr>
    </w:p>
    <w:p w14:paraId="2306E9F9" w14:textId="1691B50E" w:rsidR="009176B7" w:rsidRPr="00C45880" w:rsidRDefault="009176B7" w:rsidP="00C45880">
      <w:pPr>
        <w:spacing w:line="259" w:lineRule="auto"/>
        <w:ind w:left="567"/>
        <w:rPr>
          <w:rFonts w:eastAsia="MS Mincho"/>
          <w:i/>
          <w:iCs/>
        </w:rPr>
      </w:pPr>
      <w:r w:rsidRPr="00C45880">
        <w:rPr>
          <w:rFonts w:eastAsia="MS Mincho"/>
          <w:i/>
          <w:iCs/>
        </w:rPr>
        <w:t>There are multiple reference points defined per cell to be jointly used for determining the cell center in NTN</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1DE62173" w14:textId="6EDBA8E8" w:rsidR="00CD5FF8" w:rsidRPr="00C45880" w:rsidRDefault="0098179C" w:rsidP="00C45880">
      <w:pPr>
        <w:spacing w:line="259" w:lineRule="auto"/>
        <w:ind w:left="567"/>
        <w:rPr>
          <w:rFonts w:eastAsia="MS Mincho"/>
          <w:i/>
          <w:iCs/>
        </w:rPr>
      </w:pPr>
      <w:r w:rsidRPr="00C45880">
        <w:rPr>
          <w:rFonts w:eastAsia="MS Mincho"/>
          <w:i/>
          <w:iCs/>
        </w:rPr>
        <w:t>The joint configuration of reference locations for source and target cell for CHO execution triggering in NTN is supported in Rel-17.</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209E001C" w14:textId="7BEBCFC7" w:rsidR="00CD5FF8" w:rsidRPr="00C45880" w:rsidRDefault="00CD5FF8" w:rsidP="00C45880">
      <w:pPr>
        <w:spacing w:line="259" w:lineRule="auto"/>
        <w:ind w:left="567"/>
        <w:rPr>
          <w:rFonts w:eastAsia="MS Mincho"/>
          <w:i/>
          <w:iCs/>
        </w:rPr>
      </w:pPr>
      <w:r w:rsidRPr="00C45880">
        <w:rPr>
          <w:rFonts w:eastAsia="MS Mincho"/>
          <w:i/>
          <w:iCs/>
        </w:rPr>
        <w:t>It is supported the UE distance difference of the target cell and the service cell (the combination of the) as the CHO location trigger condition.</w:t>
      </w:r>
      <w:r w:rsidRPr="00C45880">
        <w:rPr>
          <w:rFonts w:eastAsia="MS Mincho"/>
          <w:i/>
          <w:iCs/>
        </w:rPr>
        <w:fldChar w:fldCharType="begin"/>
      </w:r>
      <w:r w:rsidRPr="00C45880">
        <w:rPr>
          <w:rFonts w:eastAsia="MS Mincho"/>
          <w:i/>
          <w:iCs/>
        </w:rPr>
        <w:instrText>REF _Ref3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[3]</w:t>
      </w:r>
      <w:r w:rsidRPr="00C45880">
        <w:rPr>
          <w:rFonts w:eastAsia="MS Mincho"/>
          <w:i/>
          <w:iCs/>
        </w:rPr>
        <w:fldChar w:fldCharType="end"/>
      </w:r>
    </w:p>
    <w:p w14:paraId="3766996B" w14:textId="208EFD1B" w:rsidR="00B60C59" w:rsidRPr="00C45880" w:rsidRDefault="00B60C59" w:rsidP="00C45880">
      <w:pPr>
        <w:spacing w:line="259" w:lineRule="auto"/>
        <w:ind w:left="567"/>
        <w:rPr>
          <w:rFonts w:eastAsia="MS Mincho"/>
          <w:i/>
          <w:iCs/>
        </w:rPr>
      </w:pPr>
      <w:r w:rsidRPr="00C45880">
        <w:rPr>
          <w:rFonts w:eastAsia="MS Mincho"/>
          <w:i/>
          <w:iCs/>
        </w:rPr>
        <w:t>Both serving cell reference location and the candidate target cell reference location need to be provided to the UE.</w:t>
      </w:r>
      <w:r w:rsidRPr="00C45880">
        <w:rPr>
          <w:rFonts w:eastAsia="MS Mincho"/>
          <w:i/>
          <w:iCs/>
        </w:rPr>
        <w:fldChar w:fldCharType="begin"/>
      </w:r>
      <w:r w:rsidRPr="00C45880">
        <w:rPr>
          <w:rFonts w:eastAsia="MS Mincho"/>
          <w:i/>
          <w:iCs/>
        </w:rPr>
        <w:instrText>REF _Ref4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[4]</w:t>
      </w:r>
      <w:r w:rsidRPr="00C45880">
        <w:rPr>
          <w:rFonts w:eastAsia="MS Mincho"/>
          <w:i/>
          <w:iCs/>
        </w:rPr>
        <w:fldChar w:fldCharType="end"/>
      </w:r>
    </w:p>
    <w:p w14:paraId="382CCD17" w14:textId="2DC1609E" w:rsidR="00C97285" w:rsidRPr="00C45880" w:rsidRDefault="00676991" w:rsidP="00C45880">
      <w:pPr>
        <w:spacing w:line="259" w:lineRule="auto"/>
        <w:ind w:left="567"/>
        <w:rPr>
          <w:rFonts w:eastAsia="MS Mincho"/>
          <w:i/>
          <w:iCs/>
        </w:rPr>
      </w:pPr>
      <w:r w:rsidRPr="00C45880">
        <w:rPr>
          <w:rFonts w:eastAsia="MS Mincho"/>
          <w:i/>
          <w:iCs/>
        </w:rPr>
        <w:t xml:space="preserve">The location information of cell center can be a part of ephemeris information for </w:t>
      </w:r>
      <w:proofErr w:type="gramStart"/>
      <w:r w:rsidRPr="00C45880">
        <w:rPr>
          <w:rFonts w:eastAsia="MS Mincho"/>
          <w:i/>
          <w:iCs/>
        </w:rPr>
        <w:t>location based</w:t>
      </w:r>
      <w:proofErr w:type="gramEnd"/>
      <w:r w:rsidRPr="00C45880">
        <w:rPr>
          <w:rFonts w:eastAsia="MS Mincho"/>
          <w:i/>
          <w:iCs/>
        </w:rPr>
        <w:t xml:space="preserve"> CHO triggering event.</w:t>
      </w:r>
      <w:r w:rsidRPr="00C45880">
        <w:rPr>
          <w:rFonts w:eastAsia="MS Mincho"/>
          <w:i/>
          <w:iCs/>
        </w:rPr>
        <w:fldChar w:fldCharType="begin"/>
      </w:r>
      <w:r w:rsidRPr="00C45880">
        <w:rPr>
          <w:rFonts w:eastAsia="MS Mincho"/>
          <w:i/>
          <w:iCs/>
        </w:rPr>
        <w:instrText>REF _Ref17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[17]</w:t>
      </w:r>
      <w:r w:rsidRPr="00C45880">
        <w:rPr>
          <w:rFonts w:eastAsia="MS Mincho"/>
          <w:i/>
          <w:iCs/>
        </w:rPr>
        <w:fldChar w:fldCharType="end"/>
      </w:r>
      <w:r w:rsidRPr="00C45880">
        <w:rPr>
          <w:rFonts w:eastAsia="MS Mincho"/>
          <w:i/>
          <w:iCs/>
        </w:rPr>
        <w:t xml:space="preserve"> </w:t>
      </w:r>
    </w:p>
    <w:p w14:paraId="606FF5B3" w14:textId="6EA469A2" w:rsidR="00676991" w:rsidRPr="00C45880" w:rsidRDefault="00A53F6D" w:rsidP="00C45880">
      <w:pPr>
        <w:spacing w:line="259" w:lineRule="auto"/>
        <w:ind w:left="567"/>
        <w:rPr>
          <w:rFonts w:eastAsia="MS Mincho"/>
          <w:i/>
          <w:iCs/>
        </w:rPr>
      </w:pPr>
      <w:r w:rsidRPr="00C45880">
        <w:rPr>
          <w:rFonts w:eastAsia="MS Mincho"/>
          <w:i/>
          <w:iCs/>
        </w:rPr>
        <w:t>Network provides either serving cell or target cell reference location for location-based CHO.</w:t>
      </w:r>
      <w:r w:rsidRPr="00C45880">
        <w:rPr>
          <w:rFonts w:eastAsia="MS Mincho"/>
          <w:i/>
          <w:iCs/>
        </w:rPr>
        <w:fldChar w:fldCharType="begin"/>
      </w:r>
      <w:r w:rsidRPr="00C45880">
        <w:rPr>
          <w:rFonts w:eastAsia="MS Mincho"/>
          <w:i/>
          <w:iCs/>
        </w:rPr>
        <w:instrText>REF _Ref8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[8]</w:t>
      </w:r>
      <w:r w:rsidRPr="00C45880">
        <w:rPr>
          <w:rFonts w:eastAsia="MS Mincho"/>
          <w:i/>
          <w:iCs/>
        </w:rPr>
        <w:fldChar w:fldCharType="end"/>
      </w:r>
    </w:p>
    <w:p w14:paraId="43A1DC18" w14:textId="2890B95F" w:rsidR="00C608D1" w:rsidRPr="00C45880" w:rsidRDefault="00C608D1" w:rsidP="00C45880">
      <w:pPr>
        <w:spacing w:line="259" w:lineRule="auto"/>
        <w:ind w:left="567"/>
        <w:rPr>
          <w:rFonts w:eastAsia="MS Mincho"/>
          <w:i/>
          <w:iCs/>
        </w:rPr>
      </w:pPr>
      <w:r w:rsidRPr="00C45880">
        <w:rPr>
          <w:rFonts w:eastAsia="MS Mincho"/>
          <w:i/>
          <w:iCs/>
        </w:rPr>
        <w:t>The UE shall perform CHO evaluation while the distance between the UE and the cell center is lower than a threshold, based on the measurement results. If the CHO evaluation satisfies the cell quality condition, the UE executes CHO to the cell.</w:t>
      </w:r>
      <w:r w:rsidRPr="00C45880">
        <w:rPr>
          <w:rFonts w:eastAsia="MS Mincho"/>
          <w:i/>
          <w:iCs/>
        </w:rPr>
        <w:fldChar w:fldCharType="begin"/>
      </w:r>
      <w:r w:rsidRPr="00C45880">
        <w:rPr>
          <w:rFonts w:eastAsia="MS Mincho"/>
          <w:i/>
          <w:iCs/>
        </w:rPr>
        <w:instrText>REF _Ref12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[12]</w:t>
      </w:r>
      <w:r w:rsidRPr="00C45880">
        <w:rPr>
          <w:rFonts w:eastAsia="MS Mincho"/>
          <w:i/>
          <w:iCs/>
        </w:rPr>
        <w:fldChar w:fldCharType="end"/>
      </w:r>
    </w:p>
    <w:p w14:paraId="199B8B13" w14:textId="53242CB4" w:rsidR="005A57C0" w:rsidRPr="00C45880" w:rsidRDefault="005A57C0" w:rsidP="00C45880">
      <w:pPr>
        <w:spacing w:line="259" w:lineRule="auto"/>
        <w:ind w:left="567"/>
        <w:rPr>
          <w:rFonts w:eastAsia="MS Mincho"/>
          <w:i/>
          <w:iCs/>
        </w:rPr>
      </w:pPr>
      <w:r w:rsidRPr="00C45880">
        <w:rPr>
          <w:rFonts w:eastAsia="MS Mincho"/>
          <w:i/>
          <w:iCs/>
        </w:rPr>
        <w:t>The reference location of the PCell and each conditional reconfiguration candidate cell should be configured to UE.</w:t>
      </w:r>
      <w:r w:rsidRPr="00C45880">
        <w:rPr>
          <w:rFonts w:eastAsia="MS Mincho"/>
          <w:i/>
          <w:iCs/>
        </w:rPr>
        <w:fldChar w:fldCharType="begin"/>
      </w:r>
      <w:r w:rsidRPr="00C45880">
        <w:rPr>
          <w:rFonts w:eastAsia="MS Mincho"/>
          <w:i/>
          <w:iCs/>
        </w:rPr>
        <w:instrText>REF _Ref28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17A8EB82" w14:textId="2EE61858" w:rsidR="00676991" w:rsidRPr="00C45880" w:rsidRDefault="00B14D46" w:rsidP="00C45880">
      <w:pPr>
        <w:spacing w:line="259" w:lineRule="auto"/>
        <w:ind w:left="567"/>
        <w:rPr>
          <w:rFonts w:eastAsia="MS Mincho"/>
          <w:i/>
          <w:iCs/>
        </w:rPr>
      </w:pPr>
      <w:r w:rsidRPr="00C45880">
        <w:rPr>
          <w:rFonts w:eastAsia="MS Mincho"/>
          <w:i/>
          <w:iCs/>
        </w:rPr>
        <w:t xml:space="preserve">A new measurement quantity refers to the distance to the reference location, </w:t>
      </w:r>
      <w:proofErr w:type="gramStart"/>
      <w:r w:rsidRPr="00C45880">
        <w:rPr>
          <w:rFonts w:eastAsia="MS Mincho"/>
          <w:i/>
          <w:iCs/>
        </w:rPr>
        <w:t>i.e.</w:t>
      </w:r>
      <w:proofErr w:type="gramEnd"/>
      <w:r w:rsidRPr="00C45880">
        <w:rPr>
          <w:rFonts w:eastAsia="MS Mincho"/>
          <w:i/>
          <w:iCs/>
        </w:rPr>
        <w:t xml:space="preserve"> the cell center, should be introduced.</w:t>
      </w:r>
      <w:r w:rsidRPr="00C45880">
        <w:rPr>
          <w:rFonts w:eastAsia="MS Mincho"/>
          <w:i/>
          <w:iCs/>
        </w:rPr>
        <w:fldChar w:fldCharType="begin"/>
      </w:r>
      <w:r w:rsidRPr="00C45880">
        <w:rPr>
          <w:rFonts w:eastAsia="MS Mincho"/>
          <w:i/>
          <w:iCs/>
        </w:rPr>
        <w:instrText>REF _Ref28 \r \h</w:instrText>
      </w:r>
      <w:r w:rsidR="00BC2C7B"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55AAEC87" w14:textId="2DD3E243" w:rsidR="00243444" w:rsidRPr="00C45880" w:rsidRDefault="00243444" w:rsidP="00C45880">
      <w:pPr>
        <w:spacing w:line="259" w:lineRule="auto"/>
        <w:ind w:left="567"/>
        <w:rPr>
          <w:rFonts w:eastAsia="MS Mincho"/>
          <w:i/>
          <w:iCs/>
        </w:rPr>
      </w:pPr>
      <w:r w:rsidRPr="00C45880">
        <w:rPr>
          <w:rFonts w:eastAsia="MS Mincho"/>
          <w:i/>
          <w:iCs/>
        </w:rPr>
        <w:t xml:space="preserve">Decide if the </w:t>
      </w:r>
      <w:proofErr w:type="gramStart"/>
      <w:r w:rsidRPr="00C45880">
        <w:rPr>
          <w:rFonts w:eastAsia="MS Mincho"/>
          <w:i/>
          <w:iCs/>
        </w:rPr>
        <w:t>location based</w:t>
      </w:r>
      <w:proofErr w:type="gramEnd"/>
      <w:r w:rsidRPr="00C45880">
        <w:rPr>
          <w:rFonts w:eastAsia="MS Mincho"/>
          <w:i/>
          <w:iCs/>
        </w:rPr>
        <w:t xml:space="preserve"> CHO trigger is with respect to the centre of the serving cell or the target cell.</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1940D382" w14:textId="349BFB42" w:rsidR="00243444" w:rsidRPr="00C45880" w:rsidRDefault="00243444" w:rsidP="00C45880">
      <w:pPr>
        <w:spacing w:line="259" w:lineRule="auto"/>
        <w:ind w:left="567"/>
        <w:rPr>
          <w:rFonts w:eastAsia="MS Mincho"/>
          <w:i/>
          <w:iCs/>
        </w:rPr>
      </w:pPr>
      <w:r w:rsidRPr="00C45880">
        <w:rPr>
          <w:rFonts w:eastAsia="MS Mincho"/>
          <w:i/>
          <w:iCs/>
        </w:rPr>
        <w:t>What information to be provided in CHO configuration, system information etc need to await further progress in ephemeris discussions.</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4461908D" w14:textId="5F02E16D" w:rsidR="00035272" w:rsidRPr="00C45880" w:rsidRDefault="00035272" w:rsidP="00C45880">
      <w:pPr>
        <w:spacing w:line="259" w:lineRule="auto"/>
        <w:ind w:left="567"/>
        <w:rPr>
          <w:rFonts w:eastAsia="MS Mincho"/>
          <w:i/>
          <w:iCs/>
        </w:rPr>
      </w:pPr>
      <w:r w:rsidRPr="00C45880">
        <w:rPr>
          <w:rFonts w:eastAsia="MS Mincho"/>
          <w:i/>
          <w:iCs/>
        </w:rPr>
        <w:t>Aligned with CHO, the location-based measurement event triggering for NTN is based on the distance between the UE and a cell center (for serving cell and/or for neighbor cells).</w:t>
      </w:r>
      <w:r w:rsidRPr="00C45880">
        <w:rPr>
          <w:rFonts w:eastAsia="MS Mincho"/>
          <w:i/>
          <w:iCs/>
        </w:rPr>
        <w:fldChar w:fldCharType="begin"/>
      </w:r>
      <w:r w:rsidRPr="00C45880">
        <w:rPr>
          <w:rFonts w:eastAsia="MS Mincho"/>
          <w:i/>
          <w:iCs/>
        </w:rPr>
        <w:instrText>REF _Ref29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[29]</w:t>
      </w:r>
      <w:r w:rsidRPr="00C45880">
        <w:rPr>
          <w:rFonts w:eastAsia="MS Mincho"/>
          <w:i/>
          <w:iCs/>
        </w:rPr>
        <w:fldChar w:fldCharType="end"/>
      </w:r>
    </w:p>
    <w:p w14:paraId="6E28F629" w14:textId="6044A1AD" w:rsidR="00A504D9" w:rsidRDefault="008B1A8B" w:rsidP="00C45880">
      <w:pPr>
        <w:spacing w:line="259" w:lineRule="auto"/>
        <w:ind w:left="567"/>
        <w:rPr>
          <w:rFonts w:eastAsia="MS Mincho"/>
          <w:i/>
          <w:iCs/>
        </w:rPr>
      </w:pPr>
      <w:r w:rsidRPr="00C45880">
        <w:rPr>
          <w:rFonts w:eastAsia="MS Mincho"/>
          <w:i/>
          <w:iCs/>
        </w:rPr>
        <w:t>As the agreement already supports serving or target cell reference location, the FFS is only about whether a combination is supported</w:t>
      </w:r>
      <w:r w:rsidR="00851915" w:rsidRPr="00C45880">
        <w:rPr>
          <w:rFonts w:eastAsia="MS Mincho"/>
          <w:i/>
          <w:iCs/>
        </w:rPr>
        <w:t>.</w:t>
      </w:r>
    </w:p>
    <w:p w14:paraId="72A556B4" w14:textId="77777777" w:rsidR="00C45880" w:rsidRDefault="00C45880" w:rsidP="00C45880">
      <w:pPr>
        <w:spacing w:line="259" w:lineRule="auto"/>
        <w:ind w:left="567"/>
        <w:rPr>
          <w:rFonts w:eastAsia="MS Mincho"/>
          <w:i/>
          <w:iCs/>
        </w:rPr>
      </w:pPr>
    </w:p>
    <w:p w14:paraId="391A26EB" w14:textId="77777777" w:rsidR="00C45880" w:rsidRDefault="00C45880" w:rsidP="00C45880">
      <w:pPr>
        <w:spacing w:line="259" w:lineRule="auto"/>
        <w:ind w:left="567"/>
        <w:rPr>
          <w:rFonts w:eastAsia="MS Mincho"/>
          <w:i/>
          <w:iCs/>
        </w:rPr>
      </w:pPr>
    </w:p>
    <w:p w14:paraId="4801BF10" w14:textId="77777777" w:rsidR="00C45880" w:rsidRPr="00C45880" w:rsidRDefault="00C45880" w:rsidP="00C45880">
      <w:pPr>
        <w:spacing w:line="259" w:lineRule="auto"/>
        <w:ind w:left="567"/>
        <w:rPr>
          <w:rFonts w:eastAsia="MS Mincho"/>
          <w:i/>
          <w:iCs/>
        </w:rPr>
      </w:pPr>
    </w:p>
    <w:p w14:paraId="347874B6" w14:textId="46C64BDB" w:rsidR="00A504D9" w:rsidRDefault="00A504D9" w:rsidP="00A504D9">
      <w:pPr>
        <w:pStyle w:val="Proposal"/>
        <w:overflowPunct/>
        <w:autoSpaceDE/>
        <w:autoSpaceDN/>
        <w:adjustRightInd/>
        <w:spacing w:line="259" w:lineRule="auto"/>
        <w:textAlignment w:val="auto"/>
      </w:pPr>
      <w:bookmarkStart w:id="1" w:name="_Toc79745308"/>
      <w:bookmarkStart w:id="2" w:name="_Toc71567663"/>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1"/>
    </w:p>
    <w:bookmarkEnd w:id="2"/>
    <w:p w14:paraId="4DB2D6C1" w14:textId="7787371E" w:rsidR="00DC07C0" w:rsidRDefault="00DC07C0" w:rsidP="00A504D9">
      <w:pPr>
        <w:pStyle w:val="ListBullet"/>
        <w:tabs>
          <w:tab w:val="clear" w:pos="360"/>
        </w:tabs>
        <w:ind w:left="1004" w:firstLine="0"/>
      </w:pPr>
    </w:p>
    <w:p w14:paraId="11089F85" w14:textId="77777777" w:rsidR="004D648E" w:rsidRDefault="004D648E" w:rsidP="004D648E">
      <w:pPr>
        <w:pStyle w:val="ListBullet"/>
        <w:tabs>
          <w:tab w:val="clear" w:pos="360"/>
        </w:tabs>
        <w:ind w:left="1004"/>
      </w:pPr>
    </w:p>
    <w:p w14:paraId="12DC7761" w14:textId="77777777" w:rsidR="004D648E" w:rsidRPr="003C70CF" w:rsidRDefault="004D648E" w:rsidP="004D648E">
      <w:pPr>
        <w:pStyle w:val="ListBullet"/>
        <w:tabs>
          <w:tab w:val="clear" w:pos="360"/>
        </w:tabs>
        <w:ind w:left="0" w:firstLine="0"/>
        <w:rPr>
          <w:b/>
          <w:bCs/>
        </w:rPr>
      </w:pPr>
      <w:r w:rsidRPr="003C70CF">
        <w:rPr>
          <w:b/>
          <w:bCs/>
        </w:rPr>
        <w:t>Report content</w:t>
      </w:r>
    </w:p>
    <w:p w14:paraId="72A0BE16" w14:textId="3EF5B3B7" w:rsidR="00303D1A" w:rsidRPr="005468AB" w:rsidRDefault="00303D1A" w:rsidP="00303D1A">
      <w:pPr>
        <w:spacing w:line="259" w:lineRule="auto"/>
        <w:ind w:left="567"/>
        <w:rPr>
          <w:rFonts w:eastAsia="MS Mincho"/>
          <w:i/>
          <w:iCs/>
        </w:rPr>
      </w:pPr>
      <w:r w:rsidRPr="005468AB">
        <w:rPr>
          <w:rFonts w:eastAsia="MS Mincho"/>
          <w:i/>
          <w:iCs/>
        </w:rPr>
        <w:t>Location-based measurement and RSRP/RSRQ measurement can be reported in the same RRC message to the network, no matter which (</w:t>
      </w:r>
      <w:proofErr w:type="gramStart"/>
      <w:r w:rsidRPr="005468AB">
        <w:rPr>
          <w:rFonts w:eastAsia="MS Mincho"/>
          <w:i/>
          <w:iCs/>
        </w:rPr>
        <w:t>e.g.</w:t>
      </w:r>
      <w:proofErr w:type="gramEnd"/>
      <w:r w:rsidRPr="005468AB">
        <w:rPr>
          <w:rFonts w:eastAsia="MS Mincho"/>
          <w:i/>
          <w:iCs/>
        </w:rPr>
        <w:t xml:space="preserve"> location-based or RSRP) measurement event is fulfilled.</w:t>
      </w:r>
      <w:r w:rsidRPr="005468AB">
        <w:rPr>
          <w:rFonts w:eastAsia="MS Mincho"/>
          <w:i/>
          <w:iCs/>
        </w:rPr>
        <w:fldChar w:fldCharType="begin"/>
      </w:r>
      <w:r w:rsidRPr="005468AB">
        <w:rPr>
          <w:rFonts w:eastAsia="MS Mincho"/>
          <w:i/>
          <w:iCs/>
        </w:rPr>
        <w:instrText>REF _Ref1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[1]</w:t>
      </w:r>
      <w:r w:rsidRPr="005468AB">
        <w:rPr>
          <w:rFonts w:eastAsia="MS Mincho"/>
          <w:i/>
          <w:iCs/>
        </w:rPr>
        <w:fldChar w:fldCharType="end"/>
      </w:r>
    </w:p>
    <w:p w14:paraId="1BA94A8E" w14:textId="72FC3C75" w:rsidR="00303D1A" w:rsidRPr="005468AB" w:rsidRDefault="00303D1A" w:rsidP="00303D1A">
      <w:pPr>
        <w:spacing w:line="259" w:lineRule="auto"/>
        <w:ind w:left="567"/>
        <w:rPr>
          <w:rFonts w:eastAsia="MS Mincho"/>
          <w:i/>
          <w:iCs/>
        </w:rPr>
      </w:pPr>
      <w:r w:rsidRPr="005468AB">
        <w:rPr>
          <w:rFonts w:eastAsia="MS Mincho"/>
          <w:i/>
          <w:iCs/>
        </w:rPr>
        <w:t>Location and radio measurement reports are at the same time.</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489DE71A" w14:textId="51A8518F" w:rsidR="00303D1A" w:rsidRPr="005468AB" w:rsidRDefault="00303D1A" w:rsidP="00303D1A">
      <w:pPr>
        <w:spacing w:line="259" w:lineRule="auto"/>
        <w:ind w:left="567"/>
        <w:rPr>
          <w:rFonts w:eastAsia="MS Mincho"/>
          <w:i/>
          <w:iCs/>
        </w:rPr>
      </w:pPr>
      <w:r w:rsidRPr="005468AB">
        <w:rPr>
          <w:rFonts w:eastAsia="MS Mincho"/>
          <w:i/>
          <w:iCs/>
        </w:rPr>
        <w:t>Piggyback location information in measurement report.</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1565AEEC" w14:textId="414DBAEF" w:rsidR="00D808F6" w:rsidRPr="003C70CF" w:rsidRDefault="00D808F6" w:rsidP="00D808F6">
      <w:pPr>
        <w:spacing w:line="259" w:lineRule="auto"/>
        <w:ind w:left="567"/>
        <w:rPr>
          <w:rFonts w:eastAsia="MS Mincho"/>
          <w:i/>
          <w:iCs/>
        </w:rPr>
      </w:pPr>
      <w:r w:rsidRPr="003C70CF">
        <w:rPr>
          <w:rFonts w:eastAsia="MS Mincho"/>
          <w:i/>
          <w:iCs/>
        </w:rPr>
        <w:t>UE should report the distance information to a cell in a measurement report triggered by a location-based measurement event.</w:t>
      </w:r>
      <w:r w:rsidRPr="003C70CF">
        <w:rPr>
          <w:rFonts w:eastAsia="MS Mincho"/>
          <w:i/>
          <w:iCs/>
        </w:rPr>
        <w:fldChar w:fldCharType="begin"/>
      </w:r>
      <w:r w:rsidRPr="003C70CF">
        <w:rPr>
          <w:rFonts w:eastAsia="MS Mincho"/>
          <w:i/>
          <w:iCs/>
        </w:rPr>
        <w:instrText>REF _Ref29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[29]</w:t>
      </w:r>
      <w:r w:rsidRPr="003C70CF">
        <w:rPr>
          <w:rFonts w:eastAsia="MS Mincho"/>
          <w:i/>
          <w:iCs/>
        </w:rPr>
        <w:fldChar w:fldCharType="end"/>
      </w:r>
    </w:p>
    <w:p w14:paraId="78F449C1" w14:textId="5E093073" w:rsidR="00D808F6" w:rsidRPr="003C70CF" w:rsidRDefault="00D808F6" w:rsidP="00D808F6">
      <w:pPr>
        <w:spacing w:line="259" w:lineRule="auto"/>
        <w:ind w:left="567"/>
        <w:rPr>
          <w:rFonts w:eastAsia="MS Mincho"/>
          <w:i/>
          <w:iCs/>
        </w:rPr>
      </w:pPr>
      <w:r w:rsidRPr="003C70CF">
        <w:rPr>
          <w:rFonts w:eastAsia="MS Mincho"/>
          <w:i/>
          <w:iCs/>
        </w:rPr>
        <w:t xml:space="preserve">RAN2 to agree and discuss details of </w:t>
      </w:r>
      <w:proofErr w:type="gramStart"/>
      <w:r w:rsidRPr="003C70CF">
        <w:rPr>
          <w:rFonts w:eastAsia="MS Mincho"/>
          <w:i/>
          <w:iCs/>
        </w:rPr>
        <w:t>index based</w:t>
      </w:r>
      <w:proofErr w:type="gramEnd"/>
      <w:r w:rsidRPr="003C70CF">
        <w:rPr>
          <w:rFonts w:eastAsia="MS Mincho"/>
          <w:i/>
          <w:iCs/>
        </w:rPr>
        <w:t xml:space="preserve"> location reporting</w:t>
      </w:r>
      <w:r w:rsidRPr="003C70CF">
        <w:rPr>
          <w:rFonts w:eastAsia="MS Mincho"/>
          <w:i/>
          <w:iCs/>
        </w:rPr>
        <w:fldChar w:fldCharType="begin"/>
      </w:r>
      <w:r w:rsidRPr="003C70CF">
        <w:rPr>
          <w:rFonts w:eastAsia="MS Mincho"/>
          <w:i/>
          <w:iCs/>
        </w:rPr>
        <w:instrText>REF _Ref25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[25]</w:t>
      </w:r>
      <w:r w:rsidRPr="003C70CF">
        <w:rPr>
          <w:rFonts w:eastAsia="MS Mincho"/>
          <w:i/>
          <w:iCs/>
        </w:rPr>
        <w:fldChar w:fldCharType="end"/>
      </w:r>
    </w:p>
    <w:p w14:paraId="6CB7AF27" w14:textId="77777777" w:rsidR="00303D1A" w:rsidRDefault="00303D1A" w:rsidP="00303D1A">
      <w:pPr>
        <w:pStyle w:val="ListParagraph"/>
      </w:pPr>
    </w:p>
    <w:p w14:paraId="1B85C67B" w14:textId="2EA82C5D" w:rsidR="00D808F6" w:rsidRDefault="00D808F6" w:rsidP="00D808F6">
      <w:pPr>
        <w:pStyle w:val="ListBullet"/>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ListBullet"/>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w:t>
      </w:r>
      <w:proofErr w:type="gramStart"/>
      <w:r>
        <w:t>location based</w:t>
      </w:r>
      <w:proofErr w:type="gramEnd"/>
      <w:r>
        <w:t xml:space="preserve"> event triggers. </w:t>
      </w:r>
    </w:p>
    <w:p w14:paraId="44190829" w14:textId="77777777" w:rsidR="00303D1A" w:rsidRDefault="00303D1A" w:rsidP="00303D1A">
      <w:pPr>
        <w:pStyle w:val="BodyText"/>
      </w:pPr>
    </w:p>
    <w:p w14:paraId="0F5AD414" w14:textId="77777777" w:rsidR="00303D1A" w:rsidRDefault="00303D1A" w:rsidP="00303D1A">
      <w:pPr>
        <w:pStyle w:val="Proposal"/>
        <w:overflowPunct/>
        <w:autoSpaceDE/>
        <w:autoSpaceDN/>
        <w:adjustRightInd/>
        <w:spacing w:line="259" w:lineRule="auto"/>
        <w:textAlignment w:val="auto"/>
      </w:pPr>
      <w:bookmarkStart w:id="3" w:name="_Toc79745309"/>
      <w:r>
        <w:t xml:space="preserve">Discuss whether measurement reports can be configured to be piggybacked when </w:t>
      </w:r>
      <w:proofErr w:type="gramStart"/>
      <w:r>
        <w:t>location based</w:t>
      </w:r>
      <w:proofErr w:type="gramEnd"/>
      <w:r>
        <w:t xml:space="preserve"> event triggers</w:t>
      </w:r>
      <w:bookmarkEnd w:id="3"/>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22A4CCE9" w14:textId="77777777" w:rsidR="00E46B6D" w:rsidRDefault="00E46B6D" w:rsidP="00E46B6D">
      <w:pPr>
        <w:pStyle w:val="ListBullet"/>
        <w:tabs>
          <w:tab w:val="clear" w:pos="360"/>
        </w:tabs>
        <w:ind w:left="1004"/>
      </w:pPr>
    </w:p>
    <w:p w14:paraId="2755C13E" w14:textId="77777777" w:rsidR="00E46B6D" w:rsidRDefault="00E46B6D" w:rsidP="00E46B6D">
      <w:pPr>
        <w:pStyle w:val="ListBullet"/>
        <w:tabs>
          <w:tab w:val="clear" w:pos="360"/>
        </w:tabs>
        <w:ind w:left="1004"/>
      </w:pPr>
    </w:p>
    <w:p w14:paraId="1FE31CA6" w14:textId="77777777" w:rsidR="00E46B6D" w:rsidRPr="009F6066" w:rsidRDefault="00E46B6D" w:rsidP="00E46B6D">
      <w:pPr>
        <w:pStyle w:val="ListBullet"/>
        <w:tabs>
          <w:tab w:val="clear" w:pos="360"/>
        </w:tabs>
        <w:rPr>
          <w:b/>
          <w:bCs/>
        </w:rPr>
      </w:pPr>
      <w:r w:rsidRPr="009F6066">
        <w:rPr>
          <w:b/>
          <w:bCs/>
        </w:rPr>
        <w:t>Periodical reporting</w:t>
      </w:r>
    </w:p>
    <w:p w14:paraId="66CEDDD3" w14:textId="77777777" w:rsidR="00E46B6D" w:rsidRDefault="00E46B6D" w:rsidP="00E46B6D">
      <w:pPr>
        <w:pStyle w:val="ListBullet"/>
        <w:tabs>
          <w:tab w:val="clear" w:pos="360"/>
        </w:tabs>
        <w:ind w:left="1004"/>
      </w:pPr>
    </w:p>
    <w:p w14:paraId="2920D978" w14:textId="151717E0" w:rsidR="00E46B6D" w:rsidRPr="00BF5ADE" w:rsidRDefault="00E46B6D" w:rsidP="00BF5ADE">
      <w:pPr>
        <w:spacing w:line="259" w:lineRule="auto"/>
        <w:ind w:left="567"/>
        <w:rPr>
          <w:rFonts w:eastAsia="MS Mincho"/>
          <w:i/>
          <w:iCs/>
        </w:rPr>
      </w:pPr>
      <w:r w:rsidRPr="00BF5ADE">
        <w:rPr>
          <w:rFonts w:eastAsia="MS Mincho"/>
          <w:i/>
          <w:iCs/>
        </w:rPr>
        <w:t>Support event trigger and periodic location reporting of UE in NTN.</w:t>
      </w:r>
      <w:r w:rsidRPr="00BF5ADE">
        <w:rPr>
          <w:rFonts w:eastAsia="MS Mincho"/>
          <w:i/>
          <w:iCs/>
        </w:rPr>
        <w:fldChar w:fldCharType="begin"/>
      </w:r>
      <w:r w:rsidRPr="00BF5ADE">
        <w:rPr>
          <w:rFonts w:eastAsia="MS Mincho"/>
          <w:i/>
          <w:iCs/>
        </w:rPr>
        <w:instrText>REF _Ref5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[5]</w:t>
      </w:r>
      <w:r w:rsidRPr="00BF5ADE">
        <w:rPr>
          <w:rFonts w:eastAsia="MS Mincho"/>
          <w:i/>
          <w:iCs/>
        </w:rPr>
        <w:fldChar w:fldCharType="end"/>
      </w:r>
    </w:p>
    <w:p w14:paraId="6C43A70F" w14:textId="31FBB249" w:rsidR="00E46B6D" w:rsidRPr="00BF5ADE" w:rsidRDefault="00E46B6D" w:rsidP="00BF5ADE">
      <w:pPr>
        <w:spacing w:line="259" w:lineRule="auto"/>
        <w:ind w:left="567"/>
        <w:rPr>
          <w:rFonts w:eastAsia="MS Mincho"/>
          <w:i/>
          <w:iCs/>
        </w:rPr>
      </w:pPr>
      <w:r w:rsidRPr="00BF5ADE">
        <w:rPr>
          <w:rFonts w:eastAsia="MS Mincho"/>
          <w:i/>
          <w:iCs/>
        </w:rPr>
        <w:t>RAN2 to discuss the feasibility of periodic location reporting as an addition to the event triggered based.</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7A6CDBD0" w14:textId="77777777" w:rsidR="00E46B6D" w:rsidRDefault="00E46B6D" w:rsidP="00E46B6D">
      <w:pPr>
        <w:pStyle w:val="BodyText"/>
      </w:pPr>
    </w:p>
    <w:p w14:paraId="3D39B406" w14:textId="77777777" w:rsidR="00E46B6D" w:rsidRDefault="00E46B6D" w:rsidP="00E46B6D">
      <w:pPr>
        <w:pStyle w:val="Proposal"/>
        <w:overflowPunct/>
        <w:autoSpaceDE/>
        <w:autoSpaceDN/>
        <w:adjustRightInd/>
        <w:spacing w:line="259" w:lineRule="auto"/>
        <w:textAlignment w:val="auto"/>
      </w:pPr>
      <w:bookmarkStart w:id="4" w:name="_Toc79745310"/>
      <w:r>
        <w:t>RAN2 to discuss whether periodic reporting of location should be supported for NTN.</w:t>
      </w:r>
      <w:bookmarkEnd w:id="4"/>
    </w:p>
    <w:p w14:paraId="69BC0E96" w14:textId="77777777" w:rsidR="00E46B6D" w:rsidRDefault="00E46B6D" w:rsidP="00E46B6D">
      <w:pPr>
        <w:ind w:left="567"/>
        <w:rPr>
          <w:i/>
          <w:iCs/>
        </w:rPr>
      </w:pPr>
    </w:p>
    <w:p w14:paraId="32EA5225" w14:textId="77777777" w:rsidR="00E46B6D" w:rsidRDefault="00E46B6D" w:rsidP="00E46B6D">
      <w:pPr>
        <w:pStyle w:val="ListBullet"/>
        <w:tabs>
          <w:tab w:val="clear" w:pos="360"/>
        </w:tabs>
        <w:ind w:left="1004"/>
      </w:pPr>
    </w:p>
    <w:p w14:paraId="2EDC7159" w14:textId="77777777" w:rsidR="004D648E" w:rsidRDefault="004D648E" w:rsidP="004D648E">
      <w:pPr>
        <w:pStyle w:val="ListBullet"/>
        <w:tabs>
          <w:tab w:val="clear" w:pos="360"/>
        </w:tabs>
        <w:ind w:left="1004"/>
      </w:pPr>
    </w:p>
    <w:p w14:paraId="2580E8F1" w14:textId="77777777" w:rsidR="004D648E" w:rsidRDefault="004D648E" w:rsidP="004D648E">
      <w:pPr>
        <w:pStyle w:val="ListBullet"/>
        <w:tabs>
          <w:tab w:val="clear" w:pos="360"/>
        </w:tabs>
        <w:ind w:left="1004"/>
      </w:pPr>
    </w:p>
    <w:p w14:paraId="7041D658" w14:textId="77777777" w:rsidR="007F32F2" w:rsidRDefault="007F32F2" w:rsidP="007F32F2">
      <w:pPr>
        <w:pStyle w:val="Heading3"/>
      </w:pPr>
      <w:r>
        <w:t xml:space="preserve">2.2 </w:t>
      </w:r>
      <w:r w:rsidRPr="00806A0A">
        <w:t xml:space="preserve">CHO </w:t>
      </w:r>
      <w:r>
        <w:t>time</w:t>
      </w:r>
      <w:r w:rsidRPr="00806A0A">
        <w:t xml:space="preserve"> trigger def</w:t>
      </w:r>
      <w:r>
        <w:t>inition</w:t>
      </w:r>
    </w:p>
    <w:p w14:paraId="0DB743C9" w14:textId="6D00462D" w:rsidR="007F32F2" w:rsidRDefault="007F32F2" w:rsidP="00BF5ADE">
      <w:pPr>
        <w:pStyle w:val="ListBullet"/>
        <w:tabs>
          <w:tab w:val="clear" w:pos="360"/>
        </w:tabs>
        <w:ind w:left="0" w:firstLine="0"/>
      </w:pPr>
      <w:r>
        <w:t>Related agreement from RAN2113: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2ECF7B2B" w:rsidR="007F32F2" w:rsidRDefault="007F32F2" w:rsidP="00BF5ADE">
      <w:pPr>
        <w:pStyle w:val="ListBullet"/>
        <w:tabs>
          <w:tab w:val="clear" w:pos="360"/>
        </w:tabs>
        <w:ind w:left="0" w:firstLine="0"/>
      </w:pPr>
      <w:r>
        <w:t>Related agreement from RAN2114:</w:t>
      </w:r>
    </w:p>
    <w:p w14:paraId="3CA1238B" w14:textId="77777777" w:rsidR="007F32F2" w:rsidRDefault="007F32F2" w:rsidP="007F32F2">
      <w:pPr>
        <w:pStyle w:val="Comments"/>
      </w:pPr>
    </w:p>
    <w:p w14:paraId="0CDD5C1F" w14:textId="77777777"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ListBullet"/>
        <w:tabs>
          <w:tab w:val="clear" w:pos="360"/>
        </w:tabs>
        <w:ind w:left="0" w:firstLine="0"/>
      </w:pPr>
    </w:p>
    <w:p w14:paraId="367E24F8" w14:textId="57FA875E" w:rsidR="005D70D5" w:rsidRDefault="005D70D5" w:rsidP="00BF5ADE">
      <w:pPr>
        <w:pStyle w:val="ListBullet"/>
        <w:tabs>
          <w:tab w:val="clear" w:pos="360"/>
        </w:tabs>
        <w:ind w:left="0" w:firstLine="0"/>
      </w:pPr>
      <w:r>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BodyText"/>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 xml:space="preserve">iming information may </w:t>
      </w:r>
      <w:proofErr w:type="gramStart"/>
      <w:r>
        <w:rPr>
          <w:rFonts w:cs="Arial"/>
          <w:lang w:val="en-US"/>
        </w:rPr>
        <w:t>e.g.</w:t>
      </w:r>
      <w:proofErr w:type="gramEnd"/>
      <w:r>
        <w:rPr>
          <w:rFonts w:cs="Arial"/>
          <w:lang w:val="en-US"/>
        </w:rPr>
        <w:t xml:space="preserve">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ListBullet"/>
        <w:tabs>
          <w:tab w:val="clear" w:pos="360"/>
        </w:tabs>
        <w:ind w:left="0" w:firstLine="0"/>
      </w:pPr>
      <w:bookmarkStart w:id="5" w:name="_Hlk76978366"/>
      <w:r w:rsidRPr="00BF05BB">
        <w:rPr>
          <w:lang w:val="en-US"/>
        </w:rPr>
        <w:t xml:space="preserve">[t2] represent the end of the time window, </w:t>
      </w:r>
      <w:proofErr w:type="gramStart"/>
      <w:r w:rsidRPr="00BF05BB">
        <w:rPr>
          <w:lang w:val="en-US"/>
        </w:rPr>
        <w:t>i.e.</w:t>
      </w:r>
      <w:proofErr w:type="gramEnd"/>
      <w:r w:rsidRPr="00BF05BB">
        <w:rPr>
          <w:lang w:val="en-US"/>
        </w:rPr>
        <w:t xml:space="preserve"> the latest point in time when the UE shall perform CHO to the candidate target cell</w:t>
      </w:r>
      <w:bookmarkEnd w:id="5"/>
      <w:r w:rsidRPr="00BF05BB">
        <w:rPr>
          <w:lang w:val="en-US"/>
        </w:rPr>
        <w:t>.</w:t>
      </w:r>
    </w:p>
    <w:p w14:paraId="47CBBEF4" w14:textId="77777777" w:rsidR="00702BB3" w:rsidRDefault="005B284A" w:rsidP="00FB02DF">
      <w:pPr>
        <w:pStyle w:val="BodyText"/>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BodyText"/>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 xml:space="preserve">by providing the UE with two CHO configurations for the same candidate target cell, where the first CHO configuration would consist of two conditional events (MeasId’s), a </w:t>
      </w:r>
      <w:proofErr w:type="gramStart"/>
      <w:r w:rsidR="002C4FBE" w:rsidRPr="00FB02DF">
        <w:rPr>
          <w:rFonts w:cs="Arial"/>
          <w:lang w:val="en-US"/>
        </w:rPr>
        <w:t>time based</w:t>
      </w:r>
      <w:proofErr w:type="gramEnd"/>
      <w:r w:rsidR="002C4FBE" w:rsidRPr="00FB02DF">
        <w:rPr>
          <w:rFonts w:cs="Arial"/>
          <w:lang w:val="en-US"/>
        </w:rPr>
        <w:t xml:space="preserve"> condition event set to a value representing [t1] and a measurement based condition (A3, A4 or A5), and the second CHO configuration would consist of only one conditional event (MeasId), a time based condition event set to a value representing [t2].</w:t>
      </w:r>
      <w:r w:rsidR="00702BB3">
        <w:rPr>
          <w:rFonts w:cs="Arial"/>
          <w:lang w:val="en-US"/>
        </w:rPr>
        <w:t xml:space="preserve"> </w:t>
      </w:r>
      <w:r w:rsidR="002C4FBE" w:rsidRPr="00FB02DF">
        <w:rPr>
          <w:rFonts w:cs="Arial"/>
          <w:lang w:val="en-US"/>
        </w:rPr>
        <w:t>The two CHO configurations will be evaluated separately by the UE. Consequently, if the condition (t ≥ t1 AND CondEventA3/A4/A5) is fulfilled in the first 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MS Mincho"/>
          <w:i/>
          <w:iCs/>
        </w:rPr>
      </w:pPr>
      <w:r w:rsidRPr="00BF5ADE">
        <w:rPr>
          <w:rFonts w:eastAsia="MS Mincho"/>
          <w:i/>
          <w:iCs/>
        </w:rPr>
        <w:t xml:space="preserve">RAN2 to clarify that t2 indicates the latest time when the UE </w:t>
      </w:r>
      <w:proofErr w:type="gramStart"/>
      <w:r w:rsidRPr="00BF5ADE">
        <w:rPr>
          <w:rFonts w:eastAsia="MS Mincho"/>
          <w:i/>
          <w:iCs/>
        </w:rPr>
        <w:t>is allowed to</w:t>
      </w:r>
      <w:proofErr w:type="gramEnd"/>
      <w:r w:rsidRPr="00BF5ADE">
        <w:rPr>
          <w:rFonts w:eastAsia="MS Mincho"/>
          <w:i/>
          <w:iCs/>
        </w:rPr>
        <w:t xml:space="preserve"> trigger CHO on the associated candidate cell.</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19AA86C" w14:textId="4A107A4F" w:rsidR="00B60C59" w:rsidRPr="00BF5ADE" w:rsidRDefault="00B60C59" w:rsidP="00BF5ADE">
      <w:pPr>
        <w:spacing w:line="259" w:lineRule="auto"/>
        <w:ind w:left="567"/>
        <w:rPr>
          <w:rFonts w:eastAsia="MS Mincho"/>
          <w:i/>
          <w:iCs/>
        </w:rPr>
      </w:pPr>
      <w:r w:rsidRPr="00BF5ADE">
        <w:rPr>
          <w:rFonts w:eastAsia="MS Mincho"/>
          <w:i/>
          <w:iCs/>
        </w:rPr>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AC65C41" w14:textId="75311485" w:rsidR="00CE6C02" w:rsidRPr="00BF5ADE" w:rsidRDefault="00CE6C02" w:rsidP="00BF5ADE">
      <w:pPr>
        <w:spacing w:line="259" w:lineRule="auto"/>
        <w:ind w:left="567"/>
        <w:rPr>
          <w:rFonts w:eastAsia="MS Mincho"/>
          <w:i/>
          <w:iCs/>
        </w:rPr>
      </w:pPr>
      <w:r w:rsidRPr="00BF5ADE">
        <w:rPr>
          <w:rFonts w:eastAsia="MS Mincho"/>
          <w:i/>
          <w:iCs/>
        </w:rPr>
        <w:t>FFS RAN2 to discuss whether information related to when candidate target cell becomes available is a timer, UTC, or a time range</w:t>
      </w:r>
      <w:r w:rsidRPr="00BF5ADE">
        <w:rPr>
          <w:rFonts w:eastAsia="MS Mincho"/>
          <w:i/>
          <w:iCs/>
        </w:rPr>
        <w:fldChar w:fldCharType="begin"/>
      </w:r>
      <w:r w:rsidRPr="00BF5ADE">
        <w:rPr>
          <w:rFonts w:eastAsia="MS Mincho"/>
          <w:i/>
          <w:iCs/>
        </w:rPr>
        <w:instrText>REF _Ref6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[6]</w:t>
      </w:r>
      <w:r w:rsidRPr="00BF5ADE">
        <w:rPr>
          <w:rFonts w:eastAsia="MS Mincho"/>
          <w:i/>
          <w:iCs/>
        </w:rPr>
        <w:fldChar w:fldCharType="end"/>
      </w:r>
    </w:p>
    <w:p w14:paraId="0B7B5336" w14:textId="76ED263A" w:rsidR="004F7580" w:rsidRPr="00BF5ADE" w:rsidRDefault="004F7580" w:rsidP="00BF5ADE">
      <w:pPr>
        <w:spacing w:line="259" w:lineRule="auto"/>
        <w:ind w:left="567"/>
        <w:rPr>
          <w:rFonts w:eastAsia="MS Mincho"/>
          <w:i/>
          <w:iCs/>
        </w:rPr>
      </w:pPr>
      <w:r w:rsidRPr="00BF5ADE">
        <w:rPr>
          <w:rFonts w:eastAsia="MS Mincho"/>
          <w:i/>
          <w:iCs/>
        </w:rPr>
        <w:t>In time-based CHO condition, timer value is provided to UE with respect to a reference time.</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1533F6E4" w14:textId="02E07F47" w:rsidR="004F7580" w:rsidRPr="00BF5ADE" w:rsidRDefault="004F7580" w:rsidP="00BF5ADE">
      <w:pPr>
        <w:spacing w:line="259" w:lineRule="auto"/>
        <w:ind w:left="567"/>
        <w:rPr>
          <w:rFonts w:eastAsia="MS Mincho"/>
          <w:i/>
          <w:iCs/>
        </w:rPr>
      </w:pPr>
      <w:r w:rsidRPr="00BF5ADE">
        <w:rPr>
          <w:rFonts w:eastAsia="MS Mincho"/>
          <w:i/>
          <w:iCs/>
        </w:rPr>
        <w:t>Time duration for time-based CHO is defined as CHO validity period. CHO command is released after the time duration if the CHO command is not executed.</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5D46C776" w14:textId="797F722C" w:rsidR="007E52CE" w:rsidRPr="00BF5ADE" w:rsidRDefault="007E52CE" w:rsidP="00BF5ADE">
      <w:pPr>
        <w:spacing w:line="259" w:lineRule="auto"/>
        <w:ind w:left="567"/>
        <w:rPr>
          <w:rFonts w:eastAsia="MS Mincho"/>
          <w:i/>
          <w:iCs/>
        </w:rPr>
      </w:pPr>
      <w:r w:rsidRPr="00BF5ADE">
        <w:rPr>
          <w:rFonts w:eastAsia="MS Mincho"/>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MS Mincho"/>
          <w:i/>
          <w:iCs/>
        </w:rPr>
        <w:fldChar w:fldCharType="begin"/>
      </w:r>
      <w:r w:rsidRPr="00BF5ADE">
        <w:rPr>
          <w:rFonts w:eastAsia="MS Mincho"/>
          <w:i/>
          <w:iCs/>
        </w:rPr>
        <w:instrText>REF _Ref12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[12]</w:t>
      </w:r>
      <w:r w:rsidRPr="00BF5ADE">
        <w:rPr>
          <w:rFonts w:eastAsia="MS Mincho"/>
          <w:i/>
          <w:iCs/>
        </w:rPr>
        <w:fldChar w:fldCharType="end"/>
      </w:r>
    </w:p>
    <w:p w14:paraId="6D21E88B" w14:textId="294C08B6" w:rsidR="00B35313" w:rsidRPr="00BF5ADE" w:rsidRDefault="00B35313" w:rsidP="00BF5ADE">
      <w:pPr>
        <w:spacing w:line="259" w:lineRule="auto"/>
        <w:ind w:left="567"/>
        <w:rPr>
          <w:rFonts w:eastAsia="MS Mincho"/>
          <w:i/>
          <w:iCs/>
        </w:rPr>
      </w:pPr>
      <w:r w:rsidRPr="00BF5ADE">
        <w:rPr>
          <w:rFonts w:eastAsia="MS Mincho"/>
          <w:i/>
          <w:iCs/>
        </w:rPr>
        <w:t>RAN2 confirms that the time duration [t1, t2] for CHO execution condition is defined in the form of timers.</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8E2FDC1" w14:textId="64F6E8EF" w:rsidR="00B35313" w:rsidRPr="00BF5ADE" w:rsidRDefault="00B35313" w:rsidP="00BF5ADE">
      <w:pPr>
        <w:spacing w:line="259" w:lineRule="auto"/>
        <w:ind w:left="567"/>
        <w:rPr>
          <w:rFonts w:eastAsia="MS Mincho"/>
          <w:i/>
          <w:iCs/>
        </w:rPr>
      </w:pPr>
      <w:r w:rsidRPr="00BF5ADE">
        <w:rPr>
          <w:rFonts w:eastAsia="MS Mincho"/>
          <w:i/>
          <w:iCs/>
        </w:rPr>
        <w:t>When the UE receives the CHO configuration including time duration condition, UE starts the first timer T1. When the first timer T1 expires, the UE starts the timer T2.</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2DA643" w14:textId="6F530937" w:rsidR="00B35313" w:rsidRPr="00BF5ADE" w:rsidRDefault="00B35313" w:rsidP="00BF5ADE">
      <w:pPr>
        <w:spacing w:line="259" w:lineRule="auto"/>
        <w:ind w:left="567"/>
        <w:rPr>
          <w:rFonts w:eastAsia="MS Mincho"/>
          <w:i/>
          <w:iCs/>
        </w:rPr>
      </w:pPr>
      <w:r w:rsidRPr="00BF5ADE">
        <w:rPr>
          <w:rFonts w:eastAsia="MS Mincho"/>
          <w:i/>
          <w:iCs/>
        </w:rPr>
        <w:lastRenderedPageBreak/>
        <w:t>The UE can perform CHO when the timer T2 is running in the case that only time-based condition is configured for this candidate cell.</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3D502751" w14:textId="5F956E80" w:rsidR="00B35313" w:rsidRPr="00BF5ADE" w:rsidRDefault="00B35313" w:rsidP="00BF5ADE">
      <w:pPr>
        <w:spacing w:line="259" w:lineRule="auto"/>
        <w:ind w:left="567"/>
        <w:rPr>
          <w:rFonts w:eastAsia="MS Mincho"/>
          <w:i/>
          <w:iCs/>
        </w:rPr>
      </w:pPr>
      <w:r w:rsidRPr="00BF5ADE">
        <w:rPr>
          <w:rFonts w:eastAsia="MS Mincho"/>
          <w:i/>
          <w:iCs/>
        </w:rPr>
        <w:t>UE starts the timer T1 but does not evaluate measurement-based condition immediately upon receiving the joint condition of timer-based condition and measurement-based condition.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011323" w14:textId="02BD1785" w:rsidR="00B35313" w:rsidRPr="00BF5ADE" w:rsidRDefault="00B35313" w:rsidP="00BF5ADE">
      <w:pPr>
        <w:spacing w:line="259" w:lineRule="auto"/>
        <w:ind w:left="567"/>
        <w:rPr>
          <w:rFonts w:eastAsia="MS Mincho"/>
          <w:i/>
          <w:iCs/>
        </w:rPr>
      </w:pPr>
      <w:r w:rsidRPr="00BF5ADE">
        <w:rPr>
          <w:rFonts w:eastAsia="MS Mincho"/>
          <w:i/>
          <w:iCs/>
        </w:rPr>
        <w:t>UE evaluates the measurement-based condition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F47EED9" w14:textId="2B3BF5D3" w:rsidR="00B35313" w:rsidRPr="00BF5ADE" w:rsidRDefault="00B35313" w:rsidP="00BF5ADE">
      <w:pPr>
        <w:spacing w:line="259" w:lineRule="auto"/>
        <w:ind w:left="567"/>
        <w:rPr>
          <w:rFonts w:eastAsia="MS Mincho"/>
          <w:i/>
          <w:iCs/>
        </w:rPr>
      </w:pPr>
      <w:r w:rsidRPr="00BF5ADE">
        <w:rPr>
          <w:rFonts w:eastAsia="MS Mincho"/>
          <w:i/>
          <w:iCs/>
        </w:rPr>
        <w:t>UE can perform CHO towards the corresponding candidate cell when the measurement-based condition is met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CB36094" w14:textId="36527573" w:rsidR="003A1CDF" w:rsidRPr="00BF5ADE" w:rsidRDefault="003A1CDF" w:rsidP="00BF5ADE">
      <w:pPr>
        <w:spacing w:line="259" w:lineRule="auto"/>
        <w:ind w:left="567"/>
        <w:rPr>
          <w:rFonts w:eastAsia="MS Mincho"/>
          <w:i/>
          <w:iCs/>
        </w:rPr>
      </w:pPr>
      <w:r w:rsidRPr="00BF5ADE">
        <w:rPr>
          <w:rFonts w:eastAsia="MS Mincho"/>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588CD027" w14:textId="1470866F" w:rsidR="003A1CDF" w:rsidRPr="00BF5ADE" w:rsidRDefault="003A1CDF" w:rsidP="00BF5ADE">
      <w:pPr>
        <w:spacing w:line="259" w:lineRule="auto"/>
        <w:ind w:left="567"/>
        <w:rPr>
          <w:rFonts w:eastAsia="MS Mincho"/>
          <w:i/>
          <w:iCs/>
        </w:rPr>
      </w:pPr>
      <w:r w:rsidRPr="00BF5ADE">
        <w:rPr>
          <w:rFonts w:eastAsia="MS Mincho"/>
          <w:i/>
          <w:iCs/>
        </w:rPr>
        <w:t>RAN2 should discuss how to describe the time duration [t1, t2], such as two thresholds of UTC, two timers or one threshold of UTC and one timer.</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371F6D6E" w14:textId="3BE21901" w:rsidR="00E040EA" w:rsidRPr="00BF5ADE" w:rsidRDefault="00E040EA" w:rsidP="00BF5ADE">
      <w:pPr>
        <w:spacing w:line="259" w:lineRule="auto"/>
        <w:ind w:left="567"/>
        <w:rPr>
          <w:rFonts w:eastAsia="MS Mincho"/>
          <w:i/>
          <w:iCs/>
        </w:rPr>
      </w:pPr>
      <w:r w:rsidRPr="00BF5ADE">
        <w:rPr>
          <w:rFonts w:eastAsia="MS Mincho"/>
          <w:i/>
          <w:iCs/>
        </w:rPr>
        <w:t>Implementation wise the time window denoted by [t1] and [t2] can be realized by providing the UE with two CHO configurations for the same candidate target cell where the first CHO configuration contains two condition events, a time based condition event [t1] and a measurement condition (A3, A4 or A5), and the second CHO configuration contains a single condition event, a time based condition event [t2].</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4BB5F34C" w14:textId="6BE61C8B" w:rsidR="00E040EA" w:rsidRPr="00BF5ADE" w:rsidRDefault="00E040EA" w:rsidP="00BF5ADE">
      <w:pPr>
        <w:spacing w:line="259" w:lineRule="auto"/>
        <w:ind w:left="567"/>
        <w:rPr>
          <w:rFonts w:eastAsia="MS Mincho"/>
          <w:i/>
          <w:iCs/>
        </w:rPr>
      </w:pPr>
      <w:r w:rsidRPr="00BF5ADE">
        <w:rPr>
          <w:rFonts w:eastAsia="MS Mincho"/>
          <w:i/>
          <w:iCs/>
        </w:rPr>
        <w:t xml:space="preserve">Define a </w:t>
      </w:r>
      <w:proofErr w:type="gramStart"/>
      <w:r w:rsidRPr="00BF5ADE">
        <w:rPr>
          <w:rFonts w:eastAsia="MS Mincho"/>
          <w:i/>
          <w:iCs/>
        </w:rPr>
        <w:t>time based</w:t>
      </w:r>
      <w:proofErr w:type="gramEnd"/>
      <w:r w:rsidRPr="00BF5ADE">
        <w:rPr>
          <w:rFonts w:eastAsia="MS Mincho"/>
          <w:i/>
          <w:iCs/>
        </w:rPr>
        <w:t xml:space="preserve"> CHO trigger event with the time expressed as an absolute time, or a system frame number, when the UE is to perform the CHO to the candidate target cell.</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1D6E3646" w14:textId="75E1F0E3" w:rsidR="00E040EA" w:rsidRPr="00BF5ADE" w:rsidRDefault="00E040EA" w:rsidP="00BF5ADE">
      <w:pPr>
        <w:spacing w:line="259" w:lineRule="auto"/>
        <w:ind w:left="567"/>
        <w:rPr>
          <w:rFonts w:eastAsia="MS Mincho"/>
          <w:i/>
          <w:iCs/>
        </w:rPr>
      </w:pPr>
      <w:r w:rsidRPr="00BF5ADE">
        <w:rPr>
          <w:rFonts w:eastAsia="MS Mincho"/>
          <w:i/>
          <w:iCs/>
        </w:rPr>
        <w:t>The time event has entry condition only.</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23729DED" w14:textId="77E31FFC" w:rsidR="00124C3F" w:rsidRPr="00BF5ADE" w:rsidRDefault="00124C3F" w:rsidP="00BF5ADE">
      <w:pPr>
        <w:spacing w:line="259" w:lineRule="auto"/>
        <w:ind w:left="567"/>
        <w:rPr>
          <w:rFonts w:eastAsia="MS Mincho"/>
          <w:i/>
          <w:iCs/>
        </w:rPr>
      </w:pPr>
      <w:r w:rsidRPr="00BF5ADE">
        <w:rPr>
          <w:rFonts w:eastAsia="MS Mincho"/>
          <w:i/>
          <w:iCs/>
        </w:rPr>
        <w:t>The timing information for CHO execution triggering in NTN is defined in the form of UTC time.</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7F214A4F" w14:textId="7DD015C6" w:rsidR="00124C3F" w:rsidRDefault="00124C3F" w:rsidP="00BF5ADE">
      <w:pPr>
        <w:spacing w:line="259" w:lineRule="auto"/>
        <w:ind w:left="567"/>
        <w:rPr>
          <w:rFonts w:eastAsia="MS Mincho"/>
          <w:i/>
          <w:iCs/>
        </w:rPr>
      </w:pPr>
      <w:r w:rsidRPr="00BF5ADE">
        <w:rPr>
          <w:rFonts w:eastAsia="MS Mincho"/>
          <w:i/>
          <w:iCs/>
        </w:rPr>
        <w:t>Down select from the following solutions to configure the timing information for CHO execution triggering in NTN:</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4F8C8DF2" w14:textId="77777777" w:rsidR="00F44DC5" w:rsidRPr="00F44DC5"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2: A start UTC time with a duration to indicate the valid time range of the candidate cell.</w:t>
      </w:r>
    </w:p>
    <w:p w14:paraId="3700C40A" w14:textId="77777777" w:rsidR="00CE6C02" w:rsidRDefault="00CE6C02" w:rsidP="00B60C59">
      <w:pPr>
        <w:pStyle w:val="ListBullet"/>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6" w:name="_Toc79745311"/>
      <w:r>
        <w:t xml:space="preserve">RAN2 to discuss whether </w:t>
      </w:r>
      <w:r w:rsidR="00B53C78">
        <w:t xml:space="preserve">timing information and t1 are understood as different </w:t>
      </w:r>
      <w:r w:rsidR="004A1FE9">
        <w:t xml:space="preserve">parameters or </w:t>
      </w:r>
      <w:proofErr w:type="gramStart"/>
      <w:r w:rsidR="004A1FE9">
        <w:t>same</w:t>
      </w:r>
      <w:r>
        <w:t xml:space="preserve"> .</w:t>
      </w:r>
      <w:bookmarkEnd w:id="6"/>
      <w:proofErr w:type="gramEnd"/>
    </w:p>
    <w:p w14:paraId="402A6869" w14:textId="77777777" w:rsidR="00254074" w:rsidRDefault="00254074" w:rsidP="00B60C59">
      <w:pPr>
        <w:pStyle w:val="ListBullet"/>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6A024443" w14:textId="622E32E6" w:rsidR="007E05AA" w:rsidRDefault="007E05AA" w:rsidP="006A5F17">
      <w:pPr>
        <w:pStyle w:val="Proposal"/>
        <w:overflowPunct/>
        <w:autoSpaceDE/>
        <w:autoSpaceDN/>
        <w:adjustRightInd/>
        <w:spacing w:line="259" w:lineRule="auto"/>
        <w:textAlignment w:val="auto"/>
      </w:pPr>
      <w:bookmarkStart w:id="7" w:name="_Toc79745312"/>
      <w:r>
        <w:t xml:space="preserve">RAN2 to discuss whether </w:t>
      </w:r>
      <w:r w:rsidR="008130E3">
        <w:t>T1 and T2 should be</w:t>
      </w:r>
      <w:r w:rsidR="004A1FE9">
        <w:t xml:space="preserve"> expressed as UTC, timer, or a </w:t>
      </w:r>
      <w:proofErr w:type="gramStart"/>
      <w:r w:rsidR="004A1FE9">
        <w:t>combination</w:t>
      </w:r>
      <w:r w:rsidR="008130E3">
        <w:t xml:space="preserve"> </w:t>
      </w:r>
      <w:r>
        <w:t>.</w:t>
      </w:r>
      <w:bookmarkEnd w:id="7"/>
      <w:proofErr w:type="gramEnd"/>
    </w:p>
    <w:p w14:paraId="7401B8FF" w14:textId="77777777" w:rsidR="007E05AA" w:rsidRDefault="007E05AA" w:rsidP="007E05AA">
      <w:pPr>
        <w:pStyle w:val="ListBullet"/>
        <w:tabs>
          <w:tab w:val="clear" w:pos="360"/>
        </w:tabs>
        <w:ind w:left="1004"/>
      </w:pPr>
    </w:p>
    <w:p w14:paraId="7CBF1D7F" w14:textId="77777777" w:rsidR="00B60C59" w:rsidRDefault="00B60C59" w:rsidP="007F32F2">
      <w:pPr>
        <w:pStyle w:val="Comments"/>
      </w:pPr>
    </w:p>
    <w:p w14:paraId="1F5ED3FB" w14:textId="77777777" w:rsidR="00700D6E" w:rsidRDefault="00700D6E" w:rsidP="00700D6E">
      <w:pPr>
        <w:pStyle w:val="Heading3"/>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MS Mincho"/>
          <w:i/>
          <w:iCs/>
        </w:rPr>
      </w:pPr>
      <w:r w:rsidRPr="009D3817">
        <w:rPr>
          <w:rFonts w:eastAsia="MS Mincho"/>
          <w:i/>
          <w:iCs/>
        </w:rPr>
        <w:t>We suggest that RAN2 consider a combination trigger that combines the individual triggers of “Inner Area of the Serving Cell” and “Neighbor Cell Signal Measurement” to create a combination trigger for enhanced reliability of handover.</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1854EB91" w14:textId="55FCBA0F" w:rsidR="00D070E2" w:rsidRPr="009D3817" w:rsidRDefault="00D070E2" w:rsidP="009D3817">
      <w:pPr>
        <w:spacing w:line="259" w:lineRule="auto"/>
        <w:ind w:left="567"/>
        <w:rPr>
          <w:rFonts w:eastAsia="MS Mincho"/>
          <w:i/>
          <w:iCs/>
        </w:rPr>
      </w:pPr>
      <w:r w:rsidRPr="009D3817">
        <w:rPr>
          <w:rFonts w:eastAsia="MS Mincho"/>
          <w:i/>
          <w:iCs/>
        </w:rPr>
        <w:t>For CHO, configuration of location or time alone as execution condition is not supported.</w:t>
      </w:r>
      <w:r w:rsidRPr="009D3817">
        <w:rPr>
          <w:rFonts w:eastAsia="MS Mincho"/>
          <w:i/>
          <w:iCs/>
        </w:rPr>
        <w:fldChar w:fldCharType="begin"/>
      </w:r>
      <w:r w:rsidRPr="009D3817">
        <w:rPr>
          <w:rFonts w:eastAsia="MS Mincho"/>
          <w:i/>
          <w:iCs/>
        </w:rPr>
        <w:instrText>REF _Ref1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w:t>
      </w:r>
      <w:r w:rsidRPr="009D3817">
        <w:rPr>
          <w:rFonts w:eastAsia="MS Mincho"/>
          <w:i/>
          <w:iCs/>
        </w:rPr>
        <w:fldChar w:fldCharType="end"/>
      </w:r>
    </w:p>
    <w:p w14:paraId="2CC0869E" w14:textId="5B7AA930" w:rsidR="00F42762" w:rsidRPr="009D3817" w:rsidRDefault="00F42762" w:rsidP="009D3817">
      <w:pPr>
        <w:spacing w:line="259" w:lineRule="auto"/>
        <w:ind w:left="567"/>
        <w:rPr>
          <w:rFonts w:eastAsia="MS Mincho"/>
          <w:i/>
          <w:iCs/>
        </w:rPr>
      </w:pPr>
      <w:r w:rsidRPr="009D3817">
        <w:rPr>
          <w:rFonts w:eastAsia="MS Mincho"/>
          <w:i/>
          <w:iCs/>
        </w:rPr>
        <w:t>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2189849D" w14:textId="0BB98B2E" w:rsidR="0025426B" w:rsidRPr="009D3817" w:rsidRDefault="0025426B" w:rsidP="009D3817">
      <w:pPr>
        <w:spacing w:line="259" w:lineRule="auto"/>
        <w:ind w:left="567"/>
        <w:rPr>
          <w:rFonts w:eastAsia="MS Mincho"/>
          <w:i/>
          <w:iCs/>
        </w:rPr>
      </w:pPr>
      <w:r w:rsidRPr="009D3817">
        <w:rPr>
          <w:rFonts w:eastAsia="MS Mincho"/>
          <w:i/>
          <w:iCs/>
        </w:rPr>
        <w:t>FSS- RAN2 to discuss whether timing the CHO can solve RACH congestion or additional methods are needed.</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33B14896" w14:textId="681D1709" w:rsidR="0025426B" w:rsidRPr="009D3817" w:rsidRDefault="0025426B" w:rsidP="009D3817">
      <w:pPr>
        <w:spacing w:line="259" w:lineRule="auto"/>
        <w:ind w:left="567"/>
        <w:rPr>
          <w:rFonts w:eastAsia="MS Mincho"/>
          <w:i/>
          <w:iCs/>
        </w:rPr>
      </w:pPr>
      <w:r w:rsidRPr="009D3817">
        <w:rPr>
          <w:rFonts w:eastAsia="MS Mincho"/>
          <w:i/>
          <w:iCs/>
        </w:rPr>
        <w:t>FFS RAN2 to discuss whether 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7F85B176" w14:textId="7BD99CD1" w:rsidR="00B46E75" w:rsidRPr="009D3817" w:rsidRDefault="00D6029C" w:rsidP="009D3817">
      <w:pPr>
        <w:spacing w:line="259" w:lineRule="auto"/>
        <w:ind w:left="567"/>
        <w:rPr>
          <w:rFonts w:eastAsia="MS Mincho"/>
          <w:i/>
          <w:iCs/>
        </w:rPr>
      </w:pPr>
      <w:r w:rsidRPr="009D3817">
        <w:rPr>
          <w:rFonts w:eastAsia="MS Mincho"/>
          <w:i/>
          <w:iCs/>
        </w:rPr>
        <w:t>Time-based event for CHO execution triggering in NTN is always configured with radio-based event (</w:t>
      </w:r>
      <w:proofErr w:type="gramStart"/>
      <w:r w:rsidRPr="009D3817">
        <w:rPr>
          <w:rFonts w:eastAsia="MS Mincho"/>
          <w:i/>
          <w:iCs/>
        </w:rPr>
        <w:t>e.g.</w:t>
      </w:r>
      <w:proofErr w:type="gramEnd"/>
      <w:r w:rsidRPr="009D3817">
        <w:rPr>
          <w:rFonts w:eastAsia="MS Mincho"/>
          <w:i/>
          <w:iCs/>
        </w:rPr>
        <w:t xml:space="preserve"> Ax, as defined in NR RRC).</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0109B7F0" w14:textId="78C2BA6D" w:rsidR="00CF5E0C" w:rsidRPr="009D3817" w:rsidRDefault="00B46E75" w:rsidP="009D3817">
      <w:pPr>
        <w:spacing w:line="259" w:lineRule="auto"/>
        <w:ind w:left="567"/>
        <w:rPr>
          <w:rFonts w:eastAsia="MS Mincho"/>
          <w:i/>
          <w:iCs/>
        </w:rPr>
      </w:pPr>
      <w:r w:rsidRPr="009D3817">
        <w:rPr>
          <w:rFonts w:eastAsia="MS Mincho"/>
          <w:i/>
          <w:iCs/>
        </w:rPr>
        <w:t>Location-based event for CHO execution triggering is always configured with radio-based measurement event (</w:t>
      </w:r>
      <w:proofErr w:type="gramStart"/>
      <w:r w:rsidRPr="009D3817">
        <w:rPr>
          <w:rFonts w:eastAsia="MS Mincho"/>
          <w:i/>
          <w:iCs/>
        </w:rPr>
        <w:t>e.g.</w:t>
      </w:r>
      <w:proofErr w:type="gramEnd"/>
      <w:r w:rsidRPr="009D3817">
        <w:rPr>
          <w:rFonts w:eastAsia="MS Mincho"/>
          <w:i/>
          <w:iCs/>
        </w:rPr>
        <w:t xml:space="preserve"> Ax).</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7C952718" w14:textId="02E08493" w:rsidR="00CF5E0C" w:rsidRPr="009D3817" w:rsidRDefault="00CF5E0C" w:rsidP="009D3817">
      <w:pPr>
        <w:spacing w:line="259" w:lineRule="auto"/>
        <w:ind w:left="567"/>
        <w:rPr>
          <w:rFonts w:eastAsia="MS Mincho"/>
          <w:i/>
          <w:iCs/>
        </w:rPr>
      </w:pPr>
      <w:r w:rsidRPr="009D3817">
        <w:rPr>
          <w:rFonts w:eastAsia="MS Mincho"/>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63B4C8CD" w14:textId="4526DE4C" w:rsidR="00B46E75" w:rsidRPr="009D3817" w:rsidRDefault="00B46E75" w:rsidP="009D3817">
      <w:pPr>
        <w:spacing w:line="259" w:lineRule="auto"/>
        <w:ind w:left="567"/>
        <w:rPr>
          <w:rFonts w:eastAsia="MS Mincho"/>
          <w:i/>
          <w:iCs/>
        </w:rPr>
      </w:pPr>
      <w:r w:rsidRPr="009D3817">
        <w:rPr>
          <w:rFonts w:eastAsia="MS Mincho"/>
          <w:i/>
          <w:iCs/>
        </w:rPr>
        <w:t>RAN2 is asked to consider how to combine the location- and radio-based execution conditions for NTN CHO.</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1E5F484F" w14:textId="7F2AE671" w:rsidR="00364880" w:rsidRPr="009D3817" w:rsidRDefault="00364880" w:rsidP="009D3817">
      <w:pPr>
        <w:spacing w:line="259" w:lineRule="auto"/>
        <w:ind w:left="567"/>
        <w:rPr>
          <w:rFonts w:eastAsia="MS Mincho"/>
          <w:i/>
          <w:iCs/>
        </w:rPr>
      </w:pPr>
      <w:r w:rsidRPr="009D3817">
        <w:rPr>
          <w:rFonts w:eastAsia="MS Mincho"/>
          <w:i/>
          <w:iCs/>
        </w:rPr>
        <w:t>Time-based and location-based conditions are not configured simultaneously for a candidate cell.</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4865D1B8" w14:textId="2BD77F47" w:rsidR="00364880" w:rsidRPr="009D3817" w:rsidRDefault="00364880" w:rsidP="009D3817">
      <w:pPr>
        <w:spacing w:line="259" w:lineRule="auto"/>
        <w:ind w:left="567"/>
        <w:rPr>
          <w:rFonts w:eastAsia="MS Mincho"/>
          <w:i/>
          <w:iCs/>
        </w:rPr>
      </w:pPr>
      <w:r w:rsidRPr="009D3817">
        <w:rPr>
          <w:rFonts w:eastAsia="MS Mincho"/>
          <w:i/>
          <w:iCs/>
        </w:rPr>
        <w:t>The time/location-based criterion is used as AND operation with either A4 or A3 or A5 event.</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0D31BD2A" w14:textId="77777777" w:rsidR="009D3817" w:rsidRDefault="001D5A13" w:rsidP="009D3817">
      <w:pPr>
        <w:spacing w:line="259" w:lineRule="auto"/>
        <w:ind w:left="567"/>
        <w:rPr>
          <w:rFonts w:eastAsia="MS Mincho"/>
          <w:i/>
          <w:iCs/>
        </w:rPr>
      </w:pPr>
      <w:r w:rsidRPr="009D3817">
        <w:rPr>
          <w:rFonts w:eastAsia="MS Mincho"/>
          <w:i/>
          <w:iCs/>
        </w:rPr>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4C690CFE" w14:textId="7F1CC154" w:rsidR="001D5A13" w:rsidRPr="009D3817" w:rsidRDefault="001D5A13" w:rsidP="009D3817">
      <w:pPr>
        <w:spacing w:line="259" w:lineRule="auto"/>
        <w:ind w:left="567"/>
        <w:rPr>
          <w:rFonts w:eastAsia="MS Mincho"/>
          <w:i/>
          <w:iCs/>
        </w:rPr>
      </w:pPr>
      <w:r w:rsidRPr="009D3817">
        <w:rPr>
          <w:rFonts w:eastAsia="MS Mincho"/>
          <w:i/>
          <w:iCs/>
        </w:rPr>
        <w:t>RAN2 to consider the following options for location reporting for evaluation of joint location and measurement CHO triggers.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60E8DCB2" w14:textId="0969BF21" w:rsidR="00C91500" w:rsidRPr="009D3817" w:rsidRDefault="00C91500" w:rsidP="009D3817">
      <w:pPr>
        <w:spacing w:line="259" w:lineRule="auto"/>
        <w:ind w:left="567"/>
        <w:rPr>
          <w:rFonts w:eastAsia="MS Mincho"/>
          <w:i/>
          <w:iCs/>
        </w:rPr>
      </w:pPr>
      <w:r w:rsidRPr="009D3817">
        <w:rPr>
          <w:rFonts w:eastAsia="MS Mincho"/>
          <w:i/>
          <w:iCs/>
        </w:rPr>
        <w:t>The network additionally needs to provide precision information on location measurements to ensure that UEs do not execute CHO criteria either too early or too late.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92FA0F3" w14:textId="38D60F22" w:rsidR="00B13229" w:rsidRPr="009D3817" w:rsidRDefault="00B13229" w:rsidP="009D3817">
      <w:pPr>
        <w:spacing w:line="259" w:lineRule="auto"/>
        <w:ind w:left="567"/>
        <w:rPr>
          <w:rFonts w:eastAsia="MS Mincho"/>
          <w:i/>
          <w:iCs/>
        </w:rPr>
      </w:pPr>
      <w:r w:rsidRPr="009D3817">
        <w:rPr>
          <w:rFonts w:eastAsia="MS Mincho"/>
          <w:i/>
          <w:iCs/>
        </w:rPr>
        <w:t>Timer/location CHO trigger should be allowed to be configured independently.</w:t>
      </w:r>
      <w:r w:rsidRPr="009D3817">
        <w:rPr>
          <w:rFonts w:eastAsia="MS Mincho"/>
          <w:i/>
          <w:iCs/>
        </w:rPr>
        <w:fldChar w:fldCharType="begin"/>
      </w:r>
      <w:r w:rsidRPr="009D3817">
        <w:rPr>
          <w:rFonts w:eastAsia="MS Mincho"/>
          <w:i/>
          <w:iCs/>
        </w:rPr>
        <w:instrText>REF _Ref18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[18]</w:t>
      </w:r>
      <w:r w:rsidRPr="009D3817">
        <w:rPr>
          <w:rFonts w:eastAsia="MS Mincho"/>
          <w:i/>
          <w:iCs/>
        </w:rPr>
        <w:fldChar w:fldCharType="end"/>
      </w:r>
    </w:p>
    <w:p w14:paraId="60677BF1" w14:textId="070F6365" w:rsidR="00C91500" w:rsidRPr="009D3817" w:rsidRDefault="00C91500" w:rsidP="009D3817">
      <w:pPr>
        <w:spacing w:line="259" w:lineRule="auto"/>
        <w:ind w:left="567"/>
        <w:rPr>
          <w:rFonts w:eastAsia="MS Mincho"/>
          <w:i/>
          <w:iCs/>
        </w:rPr>
      </w:pPr>
      <w:r w:rsidRPr="009D3817">
        <w:rPr>
          <w:rFonts w:eastAsia="MS Mincho"/>
          <w:i/>
          <w:iCs/>
        </w:rPr>
        <w:t>In conjunction with the range-based timer CHO criteria, for network load management, a randomization parameter within the timer is provided to the UE.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A85A709" w14:textId="7464DD93" w:rsidR="00C22864" w:rsidRPr="009D3817" w:rsidRDefault="00C22864" w:rsidP="009D3817">
      <w:pPr>
        <w:spacing w:line="259" w:lineRule="auto"/>
        <w:ind w:left="567"/>
        <w:rPr>
          <w:rFonts w:eastAsia="MS Mincho"/>
          <w:i/>
          <w:iCs/>
        </w:rPr>
      </w:pPr>
      <w:r w:rsidRPr="009D3817">
        <w:rPr>
          <w:rFonts w:eastAsia="MS Mincho"/>
          <w:i/>
          <w:iCs/>
        </w:rPr>
        <w:t>In NTN CHO configuration, cell quality condition is mandatory and time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3629485E" w14:textId="5C953FF8" w:rsidR="007E52CE" w:rsidRPr="009D3817" w:rsidRDefault="007E52CE" w:rsidP="009D3817">
      <w:pPr>
        <w:spacing w:line="259" w:lineRule="auto"/>
        <w:ind w:left="567"/>
        <w:rPr>
          <w:rFonts w:eastAsia="MS Mincho"/>
          <w:i/>
          <w:iCs/>
        </w:rPr>
      </w:pPr>
      <w:r w:rsidRPr="009D3817">
        <w:rPr>
          <w:rFonts w:eastAsia="MS Mincho"/>
          <w:i/>
          <w:iCs/>
        </w:rPr>
        <w:t>When location condition is configured in CHO configuration, cell quality condition is mandatory and location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29E0997C" w14:textId="64C3F8C4" w:rsidR="008C1006" w:rsidRPr="009D3817" w:rsidRDefault="008C1006" w:rsidP="009D3817">
      <w:pPr>
        <w:spacing w:line="259" w:lineRule="auto"/>
        <w:ind w:left="567"/>
        <w:rPr>
          <w:rFonts w:eastAsia="MS Mincho"/>
          <w:i/>
          <w:iCs/>
        </w:rPr>
      </w:pPr>
      <w:r w:rsidRPr="009D3817">
        <w:rPr>
          <w:rFonts w:eastAsia="MS Mincho"/>
          <w:i/>
          <w:iCs/>
        </w:rPr>
        <w:t>Timer-based condition, in combination with one of CondEvent A3, CondEvent A4, CondEvent A5, CondEvent A3&amp; CondEvent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286CE7F0" w14:textId="4D2B51B7" w:rsidR="008C1006" w:rsidRPr="009D3817" w:rsidRDefault="008C1006" w:rsidP="009D3817">
      <w:pPr>
        <w:spacing w:line="259" w:lineRule="auto"/>
        <w:ind w:left="567"/>
        <w:rPr>
          <w:rFonts w:eastAsia="MS Mincho"/>
          <w:i/>
          <w:iCs/>
        </w:rPr>
      </w:pPr>
      <w:r w:rsidRPr="009D3817">
        <w:rPr>
          <w:rFonts w:eastAsia="MS Mincho"/>
          <w:i/>
          <w:iCs/>
        </w:rPr>
        <w:t>UE performs CHO when both conditions including location-based condition and measurement-based condition are met.</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750ABD5F" w14:textId="11EAC382" w:rsidR="008C1006" w:rsidRPr="009D3817" w:rsidRDefault="008C1006" w:rsidP="009D3817">
      <w:pPr>
        <w:spacing w:line="259" w:lineRule="auto"/>
        <w:ind w:left="567"/>
        <w:rPr>
          <w:rFonts w:eastAsia="MS Mincho"/>
          <w:i/>
          <w:iCs/>
        </w:rPr>
      </w:pPr>
      <w:r w:rsidRPr="009D3817">
        <w:rPr>
          <w:rFonts w:eastAsia="MS Mincho"/>
          <w:i/>
          <w:iCs/>
        </w:rPr>
        <w:t>Location-based condition, in combination with one of CondEvent A3, CondEvent A4, CondEvent A5, CondEvent A3&amp; CondEvent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403C39A3" w14:textId="765B0686" w:rsidR="002B3658" w:rsidRPr="009D3817" w:rsidRDefault="002B3658" w:rsidP="009D3817">
      <w:pPr>
        <w:spacing w:line="259" w:lineRule="auto"/>
        <w:ind w:left="567"/>
        <w:rPr>
          <w:rFonts w:eastAsia="MS Mincho"/>
          <w:i/>
          <w:iCs/>
        </w:rPr>
      </w:pPr>
      <w:r w:rsidRPr="009D3817">
        <w:rPr>
          <w:rFonts w:eastAsia="MS Mincho"/>
          <w:i/>
          <w:iCs/>
        </w:rPr>
        <w:lastRenderedPageBreak/>
        <w:t>A flexible framework for CHO trigger configuration should be supported and any standalone triggering events and trigger combinations can be considered in NTN, which can be configured by network implementation.</w:t>
      </w:r>
      <w:r w:rsidRPr="009D3817">
        <w:rPr>
          <w:rFonts w:eastAsia="MS Mincho"/>
          <w:i/>
          <w:iCs/>
        </w:rPr>
        <w:fldChar w:fldCharType="begin"/>
      </w:r>
      <w:r w:rsidRPr="009D3817">
        <w:rPr>
          <w:rFonts w:eastAsia="MS Mincho"/>
          <w:i/>
          <w:iCs/>
        </w:rPr>
        <w:instrText>REF _Ref17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[17]</w:t>
      </w:r>
      <w:r w:rsidRPr="009D3817">
        <w:rPr>
          <w:rFonts w:eastAsia="MS Mincho"/>
          <w:i/>
          <w:iCs/>
        </w:rPr>
        <w:fldChar w:fldCharType="end"/>
      </w:r>
    </w:p>
    <w:p w14:paraId="77E50D1F" w14:textId="1D163AA4" w:rsidR="00035272" w:rsidRPr="009D3817" w:rsidRDefault="00035272" w:rsidP="009D3817">
      <w:pPr>
        <w:spacing w:line="259" w:lineRule="auto"/>
        <w:ind w:left="567"/>
        <w:rPr>
          <w:rFonts w:eastAsia="MS Mincho"/>
          <w:i/>
          <w:iCs/>
        </w:rPr>
      </w:pPr>
      <w:r w:rsidRPr="009D3817">
        <w:rPr>
          <w:rFonts w:eastAsia="MS Mincho"/>
          <w:i/>
          <w:iCs/>
        </w:rPr>
        <w:t>The relationship (i.e. “and” or “or</w:t>
      </w:r>
      <w:proofErr w:type="gramStart"/>
      <w:r w:rsidRPr="009D3817">
        <w:rPr>
          <w:rFonts w:eastAsia="MS Mincho"/>
          <w:i/>
          <w:iCs/>
        </w:rPr>
        <w:t>” )</w:t>
      </w:r>
      <w:proofErr w:type="gramEnd"/>
      <w:r w:rsidRPr="009D3817">
        <w:rPr>
          <w:rFonts w:eastAsia="MS Mincho"/>
          <w:i/>
          <w:iCs/>
        </w:rPr>
        <w:t xml:space="preserve"> among different CHO execution conditions, i.e. the R16 execution condition A3/A5, the newly introduced A4, location based condition, and time(r) based condition in NTN, should be configurable by the network and should be indicated to UE in CHO configuration.</w:t>
      </w:r>
      <w:r w:rsidRPr="009D3817">
        <w:rPr>
          <w:rFonts w:eastAsia="MS Mincho"/>
          <w:i/>
          <w:iCs/>
        </w:rPr>
        <w:fldChar w:fldCharType="begin"/>
      </w:r>
      <w:r w:rsidRPr="009D3817">
        <w:rPr>
          <w:rFonts w:eastAsia="MS Mincho"/>
          <w:i/>
          <w:iCs/>
        </w:rPr>
        <w:instrText>REF _Ref28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[28]</w:t>
      </w:r>
      <w:r w:rsidRPr="009D3817">
        <w:rPr>
          <w:rFonts w:eastAsia="MS Mincho"/>
          <w:i/>
          <w:iCs/>
        </w:rPr>
        <w:fldChar w:fldCharType="end"/>
      </w:r>
    </w:p>
    <w:p w14:paraId="60557B74" w14:textId="78D47812" w:rsidR="00151BE2" w:rsidRPr="009D3817" w:rsidRDefault="00151BE2" w:rsidP="009D3817">
      <w:pPr>
        <w:spacing w:line="259" w:lineRule="auto"/>
        <w:ind w:left="567"/>
        <w:rPr>
          <w:rFonts w:eastAsia="MS Mincho"/>
          <w:i/>
          <w:iCs/>
        </w:rPr>
      </w:pPr>
      <w:r w:rsidRPr="009D3817">
        <w:rPr>
          <w:rFonts w:eastAsia="MS Mincho"/>
          <w:i/>
          <w:iCs/>
        </w:rPr>
        <w:t xml:space="preserve">A location-based measurement event could be configured </w:t>
      </w:r>
      <w:proofErr w:type="gramStart"/>
      <w:r w:rsidRPr="009D3817">
        <w:rPr>
          <w:rFonts w:eastAsia="MS Mincho"/>
          <w:i/>
          <w:iCs/>
        </w:rPr>
        <w:t>independently, or</w:t>
      </w:r>
      <w:proofErr w:type="gramEnd"/>
      <w:r w:rsidRPr="009D3817">
        <w:rPr>
          <w:rFonts w:eastAsia="MS Mincho"/>
          <w:i/>
          <w:iCs/>
        </w:rPr>
        <w:t xml:space="preserve"> be configured to combine with a radio-based measurement event by the network.</w:t>
      </w:r>
      <w:r w:rsidRPr="009D3817">
        <w:rPr>
          <w:rFonts w:eastAsia="MS Mincho"/>
          <w:i/>
          <w:iCs/>
        </w:rPr>
        <w:fldChar w:fldCharType="begin"/>
      </w:r>
      <w:r w:rsidRPr="009D3817">
        <w:rPr>
          <w:rFonts w:eastAsia="MS Mincho"/>
          <w:i/>
          <w:iCs/>
        </w:rPr>
        <w:instrText>REF _Ref29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[29]</w:t>
      </w:r>
      <w:r w:rsidRPr="009D3817">
        <w:rPr>
          <w:rFonts w:eastAsia="MS Mincho"/>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8" w:name="_Toc79745313"/>
      <w:r>
        <w:t xml:space="preserve">RAN2 to discuss </w:t>
      </w:r>
      <w:r w:rsidR="0090476A">
        <w:t xml:space="preserve">whether </w:t>
      </w:r>
      <w:r w:rsidR="004A1FE9">
        <w:t xml:space="preserve">to support </w:t>
      </w:r>
      <w:r w:rsidR="0090476A">
        <w:t>configurable CHO conditions for NTN operation</w:t>
      </w:r>
      <w:r>
        <w:t>.</w:t>
      </w:r>
      <w:bookmarkEnd w:id="8"/>
    </w:p>
    <w:p w14:paraId="4716F0FE" w14:textId="77777777" w:rsidR="007715B8" w:rsidRDefault="007715B8" w:rsidP="007715B8">
      <w:pPr>
        <w:pStyle w:val="ListBullet"/>
        <w:tabs>
          <w:tab w:val="clear" w:pos="360"/>
        </w:tabs>
        <w:ind w:left="1004"/>
      </w:pPr>
    </w:p>
    <w:p w14:paraId="4375C6B5" w14:textId="77777777" w:rsidR="00D070E2" w:rsidRDefault="00D070E2" w:rsidP="009E1A15"/>
    <w:p w14:paraId="0955FFC8" w14:textId="248E6AAE" w:rsidR="007B71A0" w:rsidRDefault="007B71A0" w:rsidP="007B71A0">
      <w:pPr>
        <w:pStyle w:val="Heading3"/>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MS Mincho"/>
          <w:i/>
          <w:iCs/>
        </w:rPr>
      </w:pPr>
      <w:r w:rsidRPr="003A4562">
        <w:rPr>
          <w:rFonts w:eastAsia="MS Mincho"/>
          <w:i/>
          <w:iCs/>
        </w:rPr>
        <w:t>FFS RAN2 to discuss whether it is feasible that UE keeps part of another gNB/cell configuration after accessing the target cell</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7CA29887" w14:textId="3F37EEAA" w:rsidR="00610FC4" w:rsidRPr="003A4562" w:rsidRDefault="00610FC4" w:rsidP="003A4562">
      <w:pPr>
        <w:spacing w:line="259" w:lineRule="auto"/>
        <w:ind w:left="567"/>
        <w:rPr>
          <w:rFonts w:eastAsia="MS Mincho"/>
          <w:i/>
          <w:iCs/>
        </w:rPr>
      </w:pPr>
      <w:r w:rsidRPr="003A4562">
        <w:rPr>
          <w:rFonts w:eastAsia="MS Mincho"/>
          <w:i/>
          <w:iCs/>
        </w:rPr>
        <w:t>Stored conditional handover configurations is kept after conditional handover is executed.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5D9BF0FD" w14:textId="559DD7EF" w:rsidR="000005D1" w:rsidRPr="003A4562" w:rsidRDefault="004B49D1" w:rsidP="003A4562">
      <w:pPr>
        <w:spacing w:line="259" w:lineRule="auto"/>
        <w:ind w:left="567"/>
        <w:rPr>
          <w:rFonts w:eastAsia="MS Mincho"/>
          <w:i/>
          <w:iCs/>
        </w:rPr>
      </w:pPr>
      <w:r w:rsidRPr="003A4562">
        <w:rPr>
          <w:rFonts w:eastAsia="MS Mincho"/>
          <w:i/>
          <w:iCs/>
        </w:rPr>
        <w:t>RAN2 consider CHO enhancement in NTN by introducing a new CHO execution command MAC CE and only condReconfigId needs to be carried in the new MAC CE.</w:t>
      </w:r>
      <w:r w:rsidRPr="003A4562">
        <w:rPr>
          <w:rFonts w:eastAsia="MS Mincho"/>
          <w:i/>
          <w:iCs/>
        </w:rPr>
        <w:fldChar w:fldCharType="begin"/>
      </w:r>
      <w:r w:rsidRPr="003A4562">
        <w:rPr>
          <w:rFonts w:eastAsia="MS Mincho"/>
          <w:i/>
          <w:iCs/>
        </w:rPr>
        <w:instrText>REF _Ref1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w:t>
      </w:r>
      <w:r w:rsidRPr="003A4562">
        <w:rPr>
          <w:rFonts w:eastAsia="MS Mincho"/>
          <w:i/>
          <w:iCs/>
        </w:rPr>
        <w:fldChar w:fldCharType="end"/>
      </w:r>
    </w:p>
    <w:p w14:paraId="42790E93" w14:textId="5F4FA0DD" w:rsidR="000005D1" w:rsidRPr="003A4562" w:rsidRDefault="000005D1" w:rsidP="003A4562">
      <w:pPr>
        <w:spacing w:line="259" w:lineRule="auto"/>
        <w:ind w:left="567"/>
        <w:rPr>
          <w:rFonts w:eastAsia="MS Mincho"/>
          <w:i/>
          <w:iCs/>
        </w:rPr>
      </w:pPr>
      <w:r w:rsidRPr="003A4562">
        <w:rPr>
          <w:rFonts w:eastAsia="MS Mincho"/>
          <w:i/>
          <w:iCs/>
        </w:rPr>
        <w:t>We suggest that RAN2 consider the use of an elliptical beam instead of a circular beam to reflect the practical beam coverage and to facilitate the selection of the correct cell by the UE during cell reselection and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F473CDC" w14:textId="7E317B74" w:rsidR="000D50E3" w:rsidRPr="003A4562" w:rsidRDefault="000D50E3" w:rsidP="003A4562">
      <w:pPr>
        <w:spacing w:line="259" w:lineRule="auto"/>
        <w:ind w:left="567"/>
        <w:rPr>
          <w:rFonts w:eastAsia="MS Mincho"/>
          <w:i/>
          <w:iCs/>
        </w:rPr>
      </w:pPr>
      <w:r w:rsidRPr="003A4562">
        <w:rPr>
          <w:rFonts w:eastAsia="MS Mincho"/>
          <w:i/>
          <w:iCs/>
        </w:rPr>
        <w:t>Apply the following A3-like and A5-like events for the location-based trigger event for CHO:</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08903694" w14:textId="1776779C" w:rsidR="00BD1D3B" w:rsidRPr="003A4562" w:rsidRDefault="00BD1D3B" w:rsidP="003A4562">
      <w:pPr>
        <w:spacing w:line="259" w:lineRule="auto"/>
        <w:ind w:left="567"/>
        <w:rPr>
          <w:rFonts w:eastAsia="MS Mincho"/>
          <w:i/>
          <w:iCs/>
        </w:rPr>
      </w:pPr>
      <w:r w:rsidRPr="003A4562">
        <w:rPr>
          <w:rFonts w:eastAsia="MS Mincho"/>
          <w:i/>
          <w:iCs/>
        </w:rPr>
        <w:t>The time-based CHO trigger event, i.e. [t1, t2], of each candidate cell should also be considered, when the UE decides whether it can apply the CHO configuration of the selected cell during RRC connection re-establishment (in case attempCondReconfiguration is configured).</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63D7EB5D" w14:textId="36D75D89" w:rsidR="00290C3D" w:rsidRPr="003A4562" w:rsidRDefault="00290C3D" w:rsidP="003A4562">
      <w:pPr>
        <w:spacing w:line="259" w:lineRule="auto"/>
        <w:ind w:left="567"/>
        <w:rPr>
          <w:rFonts w:eastAsia="MS Mincho"/>
          <w:i/>
          <w:iCs/>
        </w:rPr>
      </w:pPr>
      <w:r w:rsidRPr="003A4562">
        <w:rPr>
          <w:rFonts w:eastAsia="MS Mincho"/>
          <w:i/>
          <w:iCs/>
        </w:rPr>
        <w:t>RAN2 can consider supporting historical measurements to facilitate a predictive handover decision-making at the gNB to accelerate the overall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D6D2C85" w14:textId="7F2C1DA4" w:rsidR="00290C3D" w:rsidRPr="003A4562" w:rsidRDefault="00290C3D" w:rsidP="003A4562">
      <w:pPr>
        <w:spacing w:line="259" w:lineRule="auto"/>
        <w:ind w:left="567"/>
        <w:rPr>
          <w:rFonts w:eastAsia="MS Mincho"/>
          <w:i/>
          <w:iCs/>
        </w:rPr>
      </w:pPr>
      <w:r w:rsidRPr="003A4562">
        <w:rPr>
          <w:rFonts w:eastAsia="MS Mincho"/>
          <w:i/>
          <w:iCs/>
        </w:rPr>
        <w:t>Support intra-handover user traffic transfer while the RA procedure for handover is ongoing to reduce the user traffic interruption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051CD13" w14:textId="5A7A2AB7" w:rsidR="00290C3D" w:rsidRPr="003A4562" w:rsidRDefault="00290C3D" w:rsidP="003A4562">
      <w:pPr>
        <w:spacing w:line="259" w:lineRule="auto"/>
        <w:ind w:left="567"/>
        <w:rPr>
          <w:rFonts w:eastAsia="MS Mincho"/>
          <w:i/>
          <w:iCs/>
        </w:rPr>
      </w:pPr>
      <w:r w:rsidRPr="003A4562">
        <w:rPr>
          <w:rFonts w:eastAsia="MS Mincho"/>
          <w:i/>
          <w:iCs/>
        </w:rPr>
        <w:t>We suggest that RAN2 consider enhancing the neighbor cell search procedure to significantly reduce the amount of processing at the UE. For example, RAN2 can explore the possibility of defining the Inner Area of the cell where the neighbor search by the UE can be eliminated all the time or for a significant percentage of time based on the type of the beam or the cell (i.e., Earth-fixed, quasi-Earth-fixed, or Earth-moving beams).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8721102" w14:textId="1BC59E5A" w:rsidR="00290C3D" w:rsidRPr="003A4562" w:rsidRDefault="00290C3D" w:rsidP="003A4562">
      <w:pPr>
        <w:spacing w:line="259" w:lineRule="auto"/>
        <w:ind w:left="567"/>
        <w:rPr>
          <w:rFonts w:eastAsia="MS Mincho"/>
          <w:i/>
          <w:iCs/>
        </w:rPr>
      </w:pPr>
      <w:r w:rsidRPr="003A4562">
        <w:rPr>
          <w:rFonts w:eastAsia="MS Mincho"/>
          <w:i/>
          <w:iCs/>
        </w:rPr>
        <w:t>We suggest that RAN2 consider the use of predictable satellite movements to create a compact Neighbor List and to introduce a cell movement-based offset in the measurement event criterion to enhance the reliability of handover (and cell reselection)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7B036C4A" w14:textId="07589D71"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various signaling modes such as broadcast, multicast/groupcast, and unicast to </w:t>
      </w:r>
      <w:proofErr w:type="gramStart"/>
      <w:r w:rsidRPr="003A4562">
        <w:rPr>
          <w:rFonts w:eastAsia="MS Mincho"/>
          <w:i/>
          <w:iCs/>
        </w:rPr>
        <w:t>efficiently and quickly exchange handover signaling</w:t>
      </w:r>
      <w:proofErr w:type="gramEnd"/>
      <w:r w:rsidRPr="003A4562">
        <w:rPr>
          <w:rFonts w:eastAsia="MS Mincho"/>
          <w:i/>
          <w:iCs/>
        </w:rPr>
        <w:t xml:space="preserve"> with UEs.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226762C" w14:textId="01BE509E" w:rsidR="00BD1D3B" w:rsidRPr="003A4562" w:rsidRDefault="00290C3D" w:rsidP="003A4562">
      <w:pPr>
        <w:spacing w:line="259" w:lineRule="auto"/>
        <w:ind w:left="567"/>
        <w:rPr>
          <w:rFonts w:eastAsia="MS Mincho"/>
          <w:i/>
          <w:iCs/>
        </w:rPr>
      </w:pPr>
      <w:r w:rsidRPr="003A4562">
        <w:rPr>
          <w:rFonts w:eastAsia="MS Mincho"/>
          <w:i/>
          <w:iCs/>
        </w:rPr>
        <w:t xml:space="preserve">The UE informs Source-gNB/cell about the selected Target gNB/cell before leaving the source cell so that radio resources in the source cell are not wasted. Furthermore, the Source-gNB can initiate an early HO CANCEL to </w:t>
      </w:r>
      <w:r w:rsidRPr="003A4562">
        <w:rPr>
          <w:rFonts w:eastAsia="MS Mincho"/>
          <w:i/>
          <w:iCs/>
        </w:rPr>
        <w:lastRenderedPageBreak/>
        <w:t>non-selected gNBs to make more radio resources available in those gNBs. Additionally, the Source-gNB can do selective early status transfer &amp; selective early packet forwarding to only one Target-gNB.</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B59D298" w14:textId="30C310D1" w:rsidR="003C39CA" w:rsidRPr="003A4562" w:rsidRDefault="003C39CA" w:rsidP="003A4562">
      <w:pPr>
        <w:spacing w:line="259" w:lineRule="auto"/>
        <w:ind w:left="567"/>
        <w:rPr>
          <w:rFonts w:eastAsia="MS Mincho"/>
          <w:i/>
          <w:iCs/>
        </w:rPr>
      </w:pPr>
      <w:r w:rsidRPr="003A4562">
        <w:rPr>
          <w:rFonts w:eastAsia="MS Mincho"/>
          <w:i/>
          <w:iCs/>
        </w:rPr>
        <w:t>FFS - RAN2 to discuss whether there is a need to optimize signalling overhead for HO/CHO.</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22C1EFC8" w14:textId="4668EE47" w:rsidR="00FF4A88" w:rsidRPr="003A4562" w:rsidRDefault="00FF4A88" w:rsidP="003A4562">
      <w:pPr>
        <w:spacing w:line="259" w:lineRule="auto"/>
        <w:ind w:left="567"/>
        <w:rPr>
          <w:rFonts w:eastAsia="MS Mincho"/>
          <w:i/>
          <w:iCs/>
        </w:rPr>
      </w:pPr>
      <w:r w:rsidRPr="003A4562">
        <w:rPr>
          <w:rFonts w:eastAsia="MS Mincho"/>
          <w:i/>
          <w:iCs/>
        </w:rPr>
        <w:t>RAN2 is asked to support the mechanism, where the UE can be provided with CHO configurations for cells beyond the next cell change (future candidate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BCD8C7E" w14:textId="4289F727" w:rsidR="00902B39" w:rsidRPr="003A4562" w:rsidRDefault="00902B39" w:rsidP="003A4562">
      <w:pPr>
        <w:spacing w:line="259" w:lineRule="auto"/>
        <w:ind w:left="567"/>
        <w:rPr>
          <w:rFonts w:eastAsia="MS Mincho"/>
          <w:i/>
          <w:iCs/>
        </w:rPr>
      </w:pPr>
      <w:r w:rsidRPr="003A4562">
        <w:rPr>
          <w:rFonts w:eastAsia="MS Mincho"/>
          <w:i/>
          <w:iCs/>
        </w:rPr>
        <w:t>UE’s expected time of stay in the cell can be used for avoiding too early resource reservations.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2BB9CE3" w14:textId="1BCEE1EF" w:rsidR="00862FC9" w:rsidRPr="003A4562" w:rsidRDefault="00902B39" w:rsidP="003A4562">
      <w:pPr>
        <w:spacing w:line="259" w:lineRule="auto"/>
        <w:ind w:left="567"/>
        <w:rPr>
          <w:rFonts w:eastAsia="MS Mincho"/>
          <w:i/>
          <w:iCs/>
        </w:rPr>
      </w:pPr>
      <w:r w:rsidRPr="003A4562">
        <w:rPr>
          <w:rFonts w:eastAsia="MS Mincho"/>
          <w:i/>
          <w:iCs/>
        </w:rPr>
        <w:t>When accessing the new cell, UE may report it was configured with the chain of CHO configurations in one of the preceding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r w:rsidR="00862FC9" w:rsidRPr="003A4562">
        <w:rPr>
          <w:rFonts w:eastAsia="MS Mincho"/>
          <w:i/>
          <w:iCs/>
        </w:rPr>
        <w:t xml:space="preserve"> Location-based CHO condition is configured per UE and time-based CHO condition is configured per candidate cell.</w:t>
      </w:r>
      <w:r w:rsidR="00862FC9" w:rsidRPr="003A4562">
        <w:rPr>
          <w:rFonts w:eastAsia="MS Mincho"/>
          <w:i/>
          <w:iCs/>
        </w:rPr>
        <w:fldChar w:fldCharType="begin"/>
      </w:r>
      <w:r w:rsidR="00862FC9" w:rsidRPr="003A4562">
        <w:rPr>
          <w:rFonts w:eastAsia="MS Mincho"/>
          <w:i/>
          <w:iCs/>
        </w:rPr>
        <w:instrText>REF _Ref8 \r \h</w:instrText>
      </w:r>
      <w:r w:rsidR="003A4562">
        <w:rPr>
          <w:rFonts w:eastAsia="MS Mincho"/>
          <w:i/>
          <w:iCs/>
        </w:rPr>
        <w:instrText xml:space="preserve"> \* MERGEFORMAT </w:instrText>
      </w:r>
      <w:r w:rsidR="00862FC9" w:rsidRPr="003A4562">
        <w:rPr>
          <w:rFonts w:eastAsia="MS Mincho"/>
          <w:i/>
          <w:iCs/>
        </w:rPr>
      </w:r>
      <w:r w:rsidR="00862FC9" w:rsidRPr="003A4562">
        <w:rPr>
          <w:rFonts w:eastAsia="MS Mincho"/>
          <w:i/>
          <w:iCs/>
        </w:rPr>
        <w:fldChar w:fldCharType="separate"/>
      </w:r>
      <w:r w:rsidR="00862FC9" w:rsidRPr="003A4562">
        <w:rPr>
          <w:rFonts w:eastAsia="MS Mincho"/>
          <w:i/>
          <w:iCs/>
        </w:rPr>
        <w:t>[8]</w:t>
      </w:r>
      <w:r w:rsidR="00862FC9" w:rsidRPr="003A4562">
        <w:rPr>
          <w:rFonts w:eastAsia="MS Mincho"/>
          <w:i/>
          <w:iCs/>
        </w:rPr>
        <w:fldChar w:fldCharType="end"/>
      </w:r>
    </w:p>
    <w:p w14:paraId="127E7FF8" w14:textId="6ABE474B" w:rsidR="00862FC9" w:rsidRPr="003A4562" w:rsidRDefault="00862FC9" w:rsidP="003A4562">
      <w:pPr>
        <w:spacing w:line="259" w:lineRule="auto"/>
        <w:ind w:left="567"/>
        <w:rPr>
          <w:rFonts w:eastAsia="MS Mincho"/>
          <w:i/>
          <w:iCs/>
        </w:rPr>
      </w:pPr>
      <w:r w:rsidRPr="003A4562">
        <w:rPr>
          <w:rFonts w:eastAsia="MS Mincho"/>
          <w:i/>
          <w:iCs/>
        </w:rPr>
        <w:t>In time-based CHO condition, a UE can be configured to store the CHO command of a candidate cell connecting to the same gateway/gNB with future execution time (i.e., the CHO command is executable in future time) even after successful CHO procedure.</w:t>
      </w:r>
      <w:r w:rsidRPr="003A4562">
        <w:rPr>
          <w:rFonts w:eastAsia="MS Mincho"/>
          <w:i/>
          <w:iCs/>
        </w:rPr>
        <w:fldChar w:fldCharType="begin"/>
      </w:r>
      <w:r w:rsidRPr="003A4562">
        <w:rPr>
          <w:rFonts w:eastAsia="MS Mincho"/>
          <w:i/>
          <w:iCs/>
        </w:rPr>
        <w:instrText>REF _Ref8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[8]</w:t>
      </w:r>
      <w:r w:rsidRPr="003A4562">
        <w:rPr>
          <w:rFonts w:eastAsia="MS Mincho"/>
          <w:i/>
          <w:iCs/>
        </w:rPr>
        <w:fldChar w:fldCharType="end"/>
      </w:r>
    </w:p>
    <w:p w14:paraId="148F383E" w14:textId="20C1EE4D" w:rsidR="007E52CE" w:rsidRPr="003A4562" w:rsidRDefault="007E52CE" w:rsidP="003A4562">
      <w:pPr>
        <w:spacing w:line="259" w:lineRule="auto"/>
        <w:ind w:left="567"/>
        <w:rPr>
          <w:rFonts w:eastAsia="MS Mincho"/>
          <w:i/>
          <w:iCs/>
        </w:rPr>
      </w:pPr>
      <w:r w:rsidRPr="003A4562">
        <w:rPr>
          <w:rFonts w:eastAsia="MS Mincho"/>
          <w:i/>
          <w:iCs/>
        </w:rPr>
        <w:t xml:space="preserve">If multiple cells satisfy the CHO triggering condition simultaneously, the UE triggers CHO to the candidate cell with longest remaining service </w:t>
      </w:r>
      <w:proofErr w:type="gramStart"/>
      <w:r w:rsidRPr="003A4562">
        <w:rPr>
          <w:rFonts w:eastAsia="MS Mincho"/>
          <w:i/>
          <w:iCs/>
        </w:rPr>
        <w:t>time period</w:t>
      </w:r>
      <w:proofErr w:type="gramEnd"/>
      <w:r w:rsidRPr="003A4562">
        <w:rPr>
          <w:rFonts w:eastAsia="MS Mincho"/>
          <w:i/>
          <w:iCs/>
        </w:rPr>
        <w:t>.</w:t>
      </w:r>
      <w:r w:rsidRPr="003A4562">
        <w:rPr>
          <w:rFonts w:eastAsia="MS Mincho"/>
          <w:i/>
          <w:iCs/>
        </w:rPr>
        <w:fldChar w:fldCharType="begin"/>
      </w:r>
      <w:r w:rsidRPr="003A4562">
        <w:rPr>
          <w:rFonts w:eastAsia="MS Mincho"/>
          <w:i/>
          <w:iCs/>
        </w:rPr>
        <w:instrText>REF _Ref12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[12]</w:t>
      </w:r>
      <w:r w:rsidRPr="003A4562">
        <w:rPr>
          <w:rFonts w:eastAsia="MS Mincho"/>
          <w:i/>
          <w:iCs/>
        </w:rPr>
        <w:fldChar w:fldCharType="end"/>
      </w:r>
    </w:p>
    <w:p w14:paraId="33D68D12" w14:textId="4ADFC295" w:rsidR="00F175CE" w:rsidRPr="003A4562" w:rsidRDefault="00F175CE" w:rsidP="003A4562">
      <w:pPr>
        <w:spacing w:line="259" w:lineRule="auto"/>
        <w:ind w:left="567"/>
        <w:rPr>
          <w:rFonts w:eastAsia="MS Mincho"/>
          <w:i/>
          <w:iCs/>
        </w:rPr>
      </w:pPr>
      <w:r w:rsidRPr="003A4562">
        <w:rPr>
          <w:rFonts w:eastAsia="MS Mincho"/>
          <w:i/>
          <w:iCs/>
        </w:rPr>
        <w:t xml:space="preserve">RAN2 to support triggering event of measurement reporting based on the combination of </w:t>
      </w:r>
      <w:proofErr w:type="gramStart"/>
      <w:r w:rsidRPr="003A4562">
        <w:rPr>
          <w:rFonts w:eastAsia="MS Mincho"/>
          <w:i/>
          <w:iCs/>
        </w:rPr>
        <w:t>location based</w:t>
      </w:r>
      <w:proofErr w:type="gramEnd"/>
      <w:r w:rsidRPr="003A4562">
        <w:rPr>
          <w:rFonts w:eastAsia="MS Mincho"/>
          <w:i/>
          <w:iCs/>
        </w:rPr>
        <w:t xml:space="preserve"> event AND/OR measured signal strength based event.</w:t>
      </w:r>
      <w:r w:rsidRPr="003A4562">
        <w:rPr>
          <w:rFonts w:eastAsia="MS Mincho"/>
          <w:i/>
          <w:iCs/>
        </w:rPr>
        <w:fldChar w:fldCharType="begin"/>
      </w:r>
      <w:r w:rsidRPr="003A4562">
        <w:rPr>
          <w:rFonts w:eastAsia="MS Mincho"/>
          <w:i/>
          <w:iCs/>
        </w:rPr>
        <w:instrText>REF _Ref14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[14]</w:t>
      </w:r>
      <w:r w:rsidRPr="003A4562">
        <w:rPr>
          <w:rFonts w:eastAsia="MS Mincho"/>
          <w:i/>
          <w:iCs/>
        </w:rPr>
        <w:fldChar w:fldCharType="end"/>
      </w:r>
    </w:p>
    <w:p w14:paraId="37D74999" w14:textId="0538BA54" w:rsidR="00D257BD" w:rsidRPr="003A4562" w:rsidRDefault="00D257BD" w:rsidP="003A4562">
      <w:pPr>
        <w:spacing w:line="259" w:lineRule="auto"/>
        <w:ind w:left="567"/>
        <w:rPr>
          <w:rFonts w:eastAsia="MS Mincho"/>
          <w:i/>
          <w:iCs/>
        </w:rPr>
      </w:pPr>
      <w:r w:rsidRPr="003A4562">
        <w:rPr>
          <w:rFonts w:eastAsia="MS Mincho"/>
          <w:i/>
          <w:iCs/>
        </w:rPr>
        <w:t>UE starts to evaluate location-based condition but does not evaluate measurement-based condition immediately upon receiving the joint condition of location-based condition and measurement-based condition.</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592F4C6B" w14:textId="6C50E714" w:rsidR="00D257BD" w:rsidRPr="003A4562" w:rsidRDefault="00D257BD" w:rsidP="003A4562">
      <w:pPr>
        <w:spacing w:line="259" w:lineRule="auto"/>
        <w:ind w:left="567"/>
        <w:rPr>
          <w:rFonts w:eastAsia="MS Mincho"/>
          <w:i/>
          <w:iCs/>
        </w:rPr>
      </w:pPr>
      <w:r w:rsidRPr="003A4562">
        <w:rPr>
          <w:rFonts w:eastAsia="MS Mincho"/>
          <w:i/>
          <w:iCs/>
        </w:rPr>
        <w:t>UE starts to evaluate the measurement-based condition after the location condition is met.</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6EA9D980" w14:textId="76BDDDCD" w:rsidR="00D60A47" w:rsidRPr="003A4562" w:rsidRDefault="00D60A47" w:rsidP="003A4562">
      <w:pPr>
        <w:spacing w:line="259" w:lineRule="auto"/>
        <w:ind w:left="567"/>
        <w:rPr>
          <w:rFonts w:eastAsia="MS Mincho"/>
          <w:i/>
          <w:iCs/>
        </w:rPr>
      </w:pPr>
      <w:r w:rsidRPr="003A4562">
        <w:rPr>
          <w:rFonts w:eastAsia="MS Mincho"/>
          <w:i/>
          <w:iCs/>
        </w:rPr>
        <w:t>RAN2 should study measurement initiation condition for non-serving cells based on location information, the following options can be considered.</w:t>
      </w:r>
      <w:r w:rsidRPr="003A4562">
        <w:rPr>
          <w:rFonts w:eastAsia="MS Mincho"/>
          <w:i/>
          <w:iCs/>
        </w:rPr>
        <w:fldChar w:fldCharType="begin"/>
      </w:r>
      <w:r w:rsidRPr="003A4562">
        <w:rPr>
          <w:rFonts w:eastAsia="MS Mincho"/>
          <w:i/>
          <w:iCs/>
        </w:rPr>
        <w:instrText>REF _Ref17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[17]</w:t>
      </w:r>
      <w:r w:rsidRPr="003A4562">
        <w:rPr>
          <w:rFonts w:eastAsia="MS Mincho"/>
          <w:i/>
          <w:iCs/>
        </w:rPr>
        <w:fldChar w:fldCharType="end"/>
      </w:r>
    </w:p>
    <w:p w14:paraId="4A269764" w14:textId="6CF30545" w:rsidR="001E5579" w:rsidRPr="003A4562" w:rsidRDefault="001E5579" w:rsidP="003A4562">
      <w:pPr>
        <w:spacing w:line="259" w:lineRule="auto"/>
        <w:ind w:left="567"/>
        <w:rPr>
          <w:rFonts w:eastAsia="MS Mincho"/>
          <w:i/>
          <w:iCs/>
        </w:rPr>
      </w:pPr>
      <w:r w:rsidRPr="003A4562">
        <w:rPr>
          <w:rFonts w:eastAsia="MS Mincho"/>
          <w:i/>
          <w:iCs/>
        </w:rPr>
        <w:t>RAN2 to discuss the solution for signalling storm created by frequent handovers of all connected UEs in an NTN cell.</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7636FF38" w14:textId="054CB3FB" w:rsidR="001E5579" w:rsidRPr="003A4562" w:rsidRDefault="001E5579" w:rsidP="003A4562">
      <w:pPr>
        <w:spacing w:line="259" w:lineRule="auto"/>
        <w:ind w:left="567"/>
        <w:rPr>
          <w:rFonts w:eastAsia="MS Mincho"/>
          <w:i/>
          <w:iCs/>
        </w:rPr>
      </w:pPr>
      <w:r w:rsidRPr="003A4562">
        <w:rPr>
          <w:rFonts w:eastAsia="MS Mincho"/>
          <w:i/>
          <w:iCs/>
        </w:rPr>
        <w:t>Multiple target cells are included in the RRC reconfiguration message when AS security has been activated and SRB2 is setup and not suspended i.e DRB setup precondition is not required.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63AADF06" w14:textId="5A6ABF79" w:rsidR="0088183C" w:rsidRPr="003A4562" w:rsidRDefault="0088183C" w:rsidP="003A4562">
      <w:pPr>
        <w:spacing w:line="259" w:lineRule="auto"/>
        <w:ind w:left="567"/>
        <w:rPr>
          <w:rFonts w:eastAsia="MS Mincho"/>
          <w:i/>
          <w:iCs/>
        </w:rPr>
      </w:pPr>
      <w:r w:rsidRPr="003A4562">
        <w:rPr>
          <w:rFonts w:eastAsia="MS Mincho"/>
          <w:i/>
          <w:iCs/>
        </w:rPr>
        <w:t xml:space="preserve">Introduce event-triggered distance-based UE location reporting, </w:t>
      </w:r>
      <w:proofErr w:type="gramStart"/>
      <w:r w:rsidRPr="003A4562">
        <w:rPr>
          <w:rFonts w:eastAsia="MS Mincho"/>
          <w:i/>
          <w:iCs/>
        </w:rPr>
        <w:t>e.g.</w:t>
      </w:r>
      <w:proofErr w:type="gramEnd"/>
      <w:r w:rsidRPr="003A4562">
        <w:rPr>
          <w:rFonts w:eastAsia="MS Mincho"/>
          <w:i/>
          <w:iCs/>
        </w:rPr>
        <w:t xml:space="preserve"> triggered when the UE moves a distance exceeding a configured threshold since its last reported location.</w:t>
      </w:r>
      <w:r w:rsidRPr="003A4562">
        <w:rPr>
          <w:rFonts w:eastAsia="MS Mincho"/>
          <w:i/>
          <w:iCs/>
        </w:rPr>
        <w:fldChar w:fldCharType="begin"/>
      </w:r>
      <w:r w:rsidRPr="003A4562">
        <w:rPr>
          <w:rFonts w:eastAsia="MS Mincho"/>
          <w:i/>
          <w:iCs/>
        </w:rPr>
        <w:instrText>REF _Ref25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[25]</w:t>
      </w:r>
      <w:r w:rsidRPr="003A4562">
        <w:rPr>
          <w:rFonts w:eastAsia="MS Mincho"/>
          <w:i/>
          <w:iCs/>
        </w:rPr>
        <w:fldChar w:fldCharType="end"/>
      </w:r>
      <w:r w:rsidRPr="003A4562">
        <w:rPr>
          <w:rFonts w:eastAsia="MS Mincho"/>
          <w:i/>
          <w:iCs/>
        </w:rPr>
        <w:t xml:space="preserve"> </w:t>
      </w:r>
    </w:p>
    <w:p w14:paraId="2D3AC904" w14:textId="4C4063BE" w:rsidR="0088183C" w:rsidRPr="003A4562" w:rsidRDefault="0088183C" w:rsidP="003A4562">
      <w:pPr>
        <w:spacing w:line="259" w:lineRule="auto"/>
        <w:ind w:left="567"/>
        <w:rPr>
          <w:rFonts w:eastAsia="MS Mincho"/>
          <w:i/>
          <w:iCs/>
        </w:rPr>
      </w:pPr>
      <w:r w:rsidRPr="003A4562">
        <w:rPr>
          <w:rFonts w:eastAsia="MS Mincho"/>
          <w:i/>
          <w:iCs/>
        </w:rPr>
        <w:t xml:space="preserve">We suggest RAN2 to consider some solutions such as distributing UEs to access the same new cell(s) considering uplink signaling storms and access resources shortage due to </w:t>
      </w:r>
      <w:proofErr w:type="gramStart"/>
      <w:r w:rsidRPr="003A4562">
        <w:rPr>
          <w:rFonts w:eastAsia="MS Mincho"/>
          <w:i/>
          <w:iCs/>
        </w:rPr>
        <w:t>a large number of</w:t>
      </w:r>
      <w:proofErr w:type="gramEnd"/>
      <w:r w:rsidRPr="003A4562">
        <w:rPr>
          <w:rFonts w:eastAsia="MS Mincho"/>
          <w:i/>
          <w:iCs/>
        </w:rPr>
        <w:t xml:space="preserve"> UEs accessing the same new cell(s) almost simultaneously.</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33E5E24" w14:textId="5D3F413F" w:rsidR="0088183C" w:rsidRPr="003A4562" w:rsidRDefault="0088183C" w:rsidP="003A4562">
      <w:pPr>
        <w:spacing w:line="259" w:lineRule="auto"/>
        <w:ind w:left="567"/>
        <w:rPr>
          <w:rFonts w:eastAsia="MS Mincho"/>
          <w:i/>
          <w:iCs/>
        </w:rPr>
      </w:pPr>
      <w:r w:rsidRPr="003A4562">
        <w:rPr>
          <w:rFonts w:eastAsia="MS Mincho"/>
          <w:i/>
          <w:iCs/>
        </w:rPr>
        <w:t>The gain of signaling overhead reduction through the solution that broadcast handover signaling and information common to all the UEs may need to further evaluate due to the limited common signaling and information that can be extracted.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AAE740D" w14:textId="5EB6E3D4" w:rsidR="0088183C" w:rsidRPr="003A4562" w:rsidRDefault="0088183C" w:rsidP="003A4562">
      <w:pPr>
        <w:spacing w:line="259" w:lineRule="auto"/>
        <w:ind w:left="567"/>
        <w:rPr>
          <w:rFonts w:eastAsia="MS Mincho"/>
          <w:i/>
          <w:iCs/>
        </w:rPr>
      </w:pPr>
      <w:proofErr w:type="gramStart"/>
      <w:r w:rsidRPr="003A4562">
        <w:rPr>
          <w:rFonts w:eastAsia="MS Mincho"/>
          <w:i/>
          <w:iCs/>
        </w:rPr>
        <w:t>In order to</w:t>
      </w:r>
      <w:proofErr w:type="gramEnd"/>
      <w:r w:rsidRPr="003A4562">
        <w:rPr>
          <w:rFonts w:eastAsia="MS Mincho"/>
          <w:i/>
          <w:iCs/>
        </w:rPr>
        <w:t xml:space="preserve">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21A702EC" w14:textId="294F22F8" w:rsidR="0088183C" w:rsidRPr="003A4562" w:rsidRDefault="0088183C" w:rsidP="003A4562">
      <w:pPr>
        <w:spacing w:line="259" w:lineRule="auto"/>
        <w:ind w:left="567"/>
        <w:rPr>
          <w:rFonts w:eastAsia="MS Mincho"/>
          <w:i/>
          <w:iCs/>
        </w:rPr>
      </w:pPr>
      <w:r w:rsidRPr="003A4562">
        <w:rPr>
          <w:rFonts w:eastAsia="MS Mincho"/>
          <w:i/>
          <w:iCs/>
        </w:rPr>
        <w:t>To ensure seamless handover, the source gNB needs to pre-evaluate the HO timing to transmit all the information of UE to the target gNB in advance.</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6CEA1137" w14:textId="5BFD4D99" w:rsidR="008E6AC6" w:rsidRPr="003A4562" w:rsidRDefault="008E6AC6" w:rsidP="003A4562">
      <w:pPr>
        <w:spacing w:line="259" w:lineRule="auto"/>
        <w:ind w:left="567"/>
        <w:rPr>
          <w:rFonts w:eastAsia="MS Mincho"/>
          <w:i/>
          <w:iCs/>
        </w:rPr>
      </w:pPr>
      <w:r w:rsidRPr="003A4562">
        <w:rPr>
          <w:rFonts w:eastAsia="MS Mincho"/>
          <w:i/>
          <w:iCs/>
        </w:rPr>
        <w:t>Condition event L1 and L4 should be introduced with the following ASN.1 structure taken as a baseline:</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5E1E2567" w14:textId="7677945C" w:rsidR="00035272" w:rsidRPr="003A4562" w:rsidRDefault="00035272" w:rsidP="003A4562">
      <w:pPr>
        <w:spacing w:line="259" w:lineRule="auto"/>
        <w:ind w:left="567"/>
        <w:rPr>
          <w:rFonts w:eastAsia="MS Mincho"/>
          <w:i/>
          <w:iCs/>
        </w:rPr>
      </w:pPr>
      <w:r w:rsidRPr="003A4562">
        <w:rPr>
          <w:rFonts w:eastAsia="MS Mincho"/>
          <w:i/>
          <w:iCs/>
        </w:rPr>
        <w:t>If the network wants to trigger a conventional handover to one of the configured CHO candidate cells, one target cell indication (</w:t>
      </w:r>
      <w:proofErr w:type="gramStart"/>
      <w:r w:rsidRPr="003A4562">
        <w:rPr>
          <w:rFonts w:eastAsia="MS Mincho"/>
          <w:i/>
          <w:iCs/>
        </w:rPr>
        <w:t>e.g.</w:t>
      </w:r>
      <w:proofErr w:type="gramEnd"/>
      <w:r w:rsidRPr="003A4562">
        <w:rPr>
          <w:rFonts w:eastAsia="MS Mincho"/>
          <w:i/>
          <w:iCs/>
        </w:rPr>
        <w:t xml:space="preserve"> the candidate cell identity or index) can be included in the conventional HO command and UE should apply the corresponding condRRCReconfig.</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Heading1"/>
      </w:pPr>
      <w:r>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prioritise TN over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77777777"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 second round)</w:t>
      </w:r>
      <w:r w:rsidRPr="00107364">
        <w:rPr>
          <w:bCs/>
        </w:rPr>
        <w:t>:</w:t>
      </w:r>
    </w:p>
    <w:p w14:paraId="66035A81" w14:textId="7777777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t>"</w:t>
      </w:r>
      <w:r w:rsidRPr="006E2FAA">
        <w:t>. FFS for enhancements.</w:t>
      </w:r>
    </w:p>
    <w:p w14:paraId="2081F2E1" w14:textId="63632C97" w:rsidR="00663637" w:rsidRDefault="00663637" w:rsidP="002D3BED">
      <w:pPr>
        <w:pStyle w:val="ListParagraph"/>
        <w:ind w:left="0"/>
      </w:pPr>
    </w:p>
    <w:p w14:paraId="51791861" w14:textId="77777777" w:rsidR="002D3BED" w:rsidRDefault="002D3BED" w:rsidP="002D3BED">
      <w:pPr>
        <w:pStyle w:val="Heading3"/>
      </w:pPr>
      <w:r>
        <w:t>3.1 Connected mode</w:t>
      </w:r>
    </w:p>
    <w:p w14:paraId="6EB28B13" w14:textId="228A94C0" w:rsidR="002D3BED" w:rsidRDefault="002D3BED" w:rsidP="002D3BED">
      <w:pPr>
        <w:pStyle w:val="ListParagraph"/>
        <w:ind w:left="0"/>
      </w:pPr>
    </w:p>
    <w:p w14:paraId="39794D1C" w14:textId="30012712" w:rsidR="007A6331" w:rsidRPr="0090476A" w:rsidRDefault="00271714" w:rsidP="007A6331">
      <w:pPr>
        <w:pStyle w:val="ListParagraph"/>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ListParagraph"/>
        <w:ind w:left="0"/>
        <w:rPr>
          <w:lang w:val="sv-SE"/>
        </w:rPr>
      </w:pPr>
    </w:p>
    <w:p w14:paraId="5BA6F502" w14:textId="11A3FAFB" w:rsidR="00356525" w:rsidRPr="00254074" w:rsidRDefault="00356525" w:rsidP="00254074">
      <w:pPr>
        <w:spacing w:line="259" w:lineRule="auto"/>
        <w:ind w:left="567"/>
        <w:rPr>
          <w:rFonts w:eastAsia="MS Mincho"/>
          <w:i/>
          <w:iCs/>
        </w:rPr>
      </w:pPr>
      <w:r w:rsidRPr="00254074">
        <w:rPr>
          <w:rFonts w:eastAsia="MS Mincho"/>
          <w:i/>
          <w:iCs/>
        </w:rPr>
        <w:t>NTN can configure the TN measurement event for the UE which is going into the TN cell based on the rough location information</w:t>
      </w:r>
      <w:r w:rsidR="003F16A3"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3F16A3" w:rsidRPr="00254074">
        <w:rPr>
          <w:rFonts w:eastAsia="MS Mincho"/>
          <w:i/>
          <w:iCs/>
        </w:rPr>
        <w:t>.</w:t>
      </w:r>
    </w:p>
    <w:p w14:paraId="3744B847" w14:textId="5AE02715" w:rsidR="003B0EFD" w:rsidRPr="00254074" w:rsidRDefault="00151A2F" w:rsidP="00254074">
      <w:pPr>
        <w:spacing w:line="259" w:lineRule="auto"/>
        <w:ind w:left="567"/>
        <w:rPr>
          <w:rFonts w:eastAsia="MS Mincho"/>
          <w:i/>
          <w:iCs/>
        </w:rPr>
      </w:pPr>
      <w:proofErr w:type="gramStart"/>
      <w:r w:rsidRPr="00254074">
        <w:rPr>
          <w:rFonts w:eastAsia="MS Mincho"/>
          <w:i/>
          <w:iCs/>
        </w:rPr>
        <w:t>Considering the minor influence on TN, it</w:t>
      </w:r>
      <w:proofErr w:type="gramEnd"/>
      <w:r w:rsidRPr="00254074">
        <w:rPr>
          <w:rFonts w:eastAsia="MS Mincho"/>
          <w:i/>
          <w:iCs/>
        </w:rPr>
        <w:t xml:space="preserve"> is proposed that the mechanism of handover from NTN cell to TN cell can reuse the legacy handover procedure based on RRM measurement with no location and time trigger condition</w:t>
      </w:r>
      <w:r w:rsidR="00C334D2"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C334D2" w:rsidRPr="00254074">
        <w:rPr>
          <w:rFonts w:eastAsia="MS Mincho"/>
          <w:i/>
          <w:iCs/>
        </w:rPr>
        <w:t>.</w:t>
      </w:r>
    </w:p>
    <w:p w14:paraId="576B9D2A" w14:textId="3509A19E" w:rsidR="00E44457" w:rsidRPr="00254074" w:rsidRDefault="00E44457" w:rsidP="00254074">
      <w:pPr>
        <w:spacing w:line="259" w:lineRule="auto"/>
        <w:ind w:left="567"/>
        <w:rPr>
          <w:rFonts w:eastAsia="MS Mincho"/>
          <w:i/>
          <w:iCs/>
        </w:rPr>
      </w:pPr>
      <w:r w:rsidRPr="00254074">
        <w:rPr>
          <w:rFonts w:eastAsia="MS Mincho"/>
          <w:i/>
          <w:iCs/>
        </w:rPr>
        <w:t>The mechanism of handover from NTN cell to TN cell can reuse the legacy handover procedure, including HO and CHO based on RRM measurement with no location and time trigger condition.</w:t>
      </w:r>
      <w:r w:rsidRPr="00254074">
        <w:rPr>
          <w:rFonts w:eastAsia="MS Mincho"/>
          <w:i/>
          <w:iCs/>
        </w:rPr>
        <w:fldChar w:fldCharType="begin"/>
      </w:r>
      <w:r w:rsidRPr="00254074">
        <w:rPr>
          <w:rFonts w:eastAsia="MS Mincho"/>
          <w:i/>
          <w:iCs/>
        </w:rPr>
        <w:instrText xml:space="preserve">REF _Ref3 \r \h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p>
    <w:p w14:paraId="724F5AED" w14:textId="6AA76A22" w:rsidR="003D6FB9" w:rsidRPr="00254074" w:rsidRDefault="003D6FB9" w:rsidP="00254074">
      <w:pPr>
        <w:spacing w:line="259" w:lineRule="auto"/>
        <w:ind w:left="567"/>
        <w:rPr>
          <w:rFonts w:eastAsia="MS Mincho"/>
          <w:i/>
          <w:iCs/>
        </w:rPr>
      </w:pPr>
      <w:r w:rsidRPr="00254074">
        <w:rPr>
          <w:rFonts w:eastAsia="MS Mincho"/>
          <w:i/>
          <w:iCs/>
        </w:rPr>
        <w:t xml:space="preserve">No limitations are specified for NTN-TN mobility thus same trigger conditions can be used within NTN and NTN-TN mobility. FFS for enhancements </w:t>
      </w:r>
      <w:r w:rsidRPr="00254074">
        <w:rPr>
          <w:rFonts w:eastAsia="MS Mincho"/>
          <w:i/>
          <w:iCs/>
        </w:rPr>
        <w:fldChar w:fldCharType="begin"/>
      </w:r>
      <w:r w:rsidRPr="00254074">
        <w:rPr>
          <w:rFonts w:eastAsia="MS Mincho"/>
          <w:i/>
          <w:iCs/>
        </w:rPr>
        <w:instrText>REF _Ref6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[6]</w:t>
      </w:r>
      <w:r w:rsidRPr="00254074">
        <w:rPr>
          <w:rFonts w:eastAsia="MS Mincho"/>
          <w:i/>
          <w:iCs/>
        </w:rPr>
        <w:fldChar w:fldCharType="end"/>
      </w:r>
      <w:r w:rsidRPr="00254074">
        <w:rPr>
          <w:rFonts w:eastAsia="MS Mincho"/>
          <w:i/>
          <w:iCs/>
        </w:rPr>
        <w:t xml:space="preserve">. </w:t>
      </w:r>
    </w:p>
    <w:p w14:paraId="70B2C3F8" w14:textId="339F9D07" w:rsidR="003D6FB9" w:rsidRPr="00254074" w:rsidRDefault="003D6FB9" w:rsidP="00254074">
      <w:pPr>
        <w:spacing w:line="259" w:lineRule="auto"/>
        <w:ind w:left="567"/>
        <w:rPr>
          <w:rFonts w:eastAsia="MS Mincho"/>
          <w:i/>
          <w:iCs/>
        </w:rPr>
      </w:pPr>
      <w:r w:rsidRPr="00254074">
        <w:rPr>
          <w:rFonts w:eastAsia="MS Mincho"/>
          <w:i/>
          <w:iCs/>
        </w:rPr>
        <w:t xml:space="preserve">The exact applicability of CHO mechanisms to TN &lt;-&gt; NTN individual use cases shall be assessed by RAN2 </w:t>
      </w:r>
      <w:r w:rsidRPr="00254074">
        <w:rPr>
          <w:rFonts w:eastAsia="MS Mincho"/>
          <w:i/>
          <w:iCs/>
        </w:rPr>
        <w:fldChar w:fldCharType="begin"/>
      </w:r>
      <w:r w:rsidRPr="00254074">
        <w:rPr>
          <w:rFonts w:eastAsia="MS Mincho"/>
          <w:i/>
          <w:iCs/>
        </w:rPr>
        <w:instrText>REF _Ref7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[7]</w:t>
      </w:r>
      <w:r w:rsidRPr="00254074">
        <w:rPr>
          <w:rFonts w:eastAsia="MS Mincho"/>
          <w:i/>
          <w:iCs/>
        </w:rPr>
        <w:fldChar w:fldCharType="end"/>
      </w:r>
      <w:r w:rsidRPr="00254074">
        <w:rPr>
          <w:rFonts w:eastAsia="MS Mincho"/>
          <w:i/>
          <w:iCs/>
        </w:rPr>
        <w:t>.</w:t>
      </w:r>
    </w:p>
    <w:p w14:paraId="6104C4FC" w14:textId="0D57E6FE" w:rsidR="002B3EAC" w:rsidRPr="00254074" w:rsidRDefault="002B3EAC" w:rsidP="00254074">
      <w:pPr>
        <w:spacing w:line="259" w:lineRule="auto"/>
        <w:ind w:left="567"/>
        <w:rPr>
          <w:rFonts w:eastAsia="MS Mincho"/>
          <w:i/>
          <w:iCs/>
        </w:rPr>
      </w:pPr>
      <w:r w:rsidRPr="00254074">
        <w:rPr>
          <w:rFonts w:eastAsia="MS Mincho"/>
          <w:i/>
          <w:iCs/>
        </w:rPr>
        <w:t xml:space="preserve">NG based handover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6844B85E" w14:textId="004562C3" w:rsidR="002B3EAC" w:rsidRPr="00254074" w:rsidRDefault="002B3EAC" w:rsidP="00254074">
      <w:pPr>
        <w:spacing w:line="259" w:lineRule="auto"/>
        <w:ind w:left="567"/>
        <w:rPr>
          <w:rFonts w:eastAsia="MS Mincho"/>
          <w:i/>
          <w:iCs/>
        </w:rPr>
      </w:pPr>
      <w:r w:rsidRPr="00254074">
        <w:rPr>
          <w:rFonts w:eastAsia="MS Mincho"/>
          <w:i/>
          <w:iCs/>
        </w:rPr>
        <w:t xml:space="preserve">NG based CHO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13B0535A" w14:textId="00EA8712" w:rsidR="00B958FE" w:rsidRPr="00254074" w:rsidRDefault="00B958FE" w:rsidP="00254074">
      <w:pPr>
        <w:spacing w:line="259" w:lineRule="auto"/>
        <w:ind w:left="567"/>
        <w:rPr>
          <w:rFonts w:eastAsia="MS Mincho"/>
          <w:i/>
          <w:iCs/>
        </w:rPr>
      </w:pPr>
      <w:r w:rsidRPr="00254074">
        <w:rPr>
          <w:rFonts w:eastAsia="MS Mincho"/>
          <w:i/>
          <w:iCs/>
        </w:rPr>
        <w:t xml:space="preserve">Location-based triggers that are introduced for NTN connected mode mobility can be reused for NTN to TN (hand-in) mobility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6E7A5B11" w14:textId="404C61CE" w:rsidR="00B958FE" w:rsidRPr="00254074" w:rsidRDefault="00B958FE" w:rsidP="00254074">
      <w:pPr>
        <w:spacing w:line="259" w:lineRule="auto"/>
        <w:ind w:left="567"/>
        <w:rPr>
          <w:rFonts w:eastAsia="MS Mincho"/>
          <w:i/>
          <w:iCs/>
        </w:rPr>
      </w:pPr>
      <w:r w:rsidRPr="00254074">
        <w:rPr>
          <w:rFonts w:eastAsia="MS Mincho"/>
          <w:i/>
          <w:iCs/>
        </w:rPr>
        <w:t xml:space="preserve">No enhancements are needed for connected mode mobility from TN to NTN (hand-out) networks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1D5FB76B" w14:textId="4D5100C0" w:rsidR="00900828" w:rsidRPr="00254074" w:rsidRDefault="00900828" w:rsidP="00254074">
      <w:pPr>
        <w:spacing w:line="259" w:lineRule="auto"/>
        <w:ind w:left="567"/>
        <w:rPr>
          <w:rFonts w:eastAsia="MS Mincho"/>
          <w:i/>
          <w:iCs/>
        </w:rPr>
      </w:pPr>
      <w:r w:rsidRPr="00254074">
        <w:rPr>
          <w:rFonts w:eastAsia="MS Mincho"/>
          <w:i/>
          <w:iCs/>
        </w:rPr>
        <w:t xml:space="preserve">De-prioritize the enhancement TN-NTN mobility in connected mode </w:t>
      </w:r>
      <w:r w:rsidRPr="00254074">
        <w:rPr>
          <w:rFonts w:eastAsia="MS Mincho"/>
          <w:i/>
          <w:iCs/>
        </w:rPr>
        <w:fldChar w:fldCharType="begin"/>
      </w:r>
      <w:r w:rsidRPr="00254074">
        <w:rPr>
          <w:rFonts w:eastAsia="MS Mincho"/>
          <w:i/>
          <w:iCs/>
        </w:rPr>
        <w:instrText>REF _Ref12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[12]</w:t>
      </w:r>
      <w:r w:rsidRPr="00254074">
        <w:rPr>
          <w:rFonts w:eastAsia="MS Mincho"/>
          <w:i/>
          <w:iCs/>
        </w:rPr>
        <w:fldChar w:fldCharType="end"/>
      </w:r>
      <w:r w:rsidRPr="00254074">
        <w:rPr>
          <w:rFonts w:eastAsia="MS Mincho"/>
          <w:i/>
          <w:iCs/>
        </w:rPr>
        <w:t>.</w:t>
      </w:r>
    </w:p>
    <w:p w14:paraId="171F894B" w14:textId="3796ADE7" w:rsidR="00DE6ABF" w:rsidRPr="00254074" w:rsidRDefault="00DE6ABF" w:rsidP="00254074">
      <w:pPr>
        <w:spacing w:line="259" w:lineRule="auto"/>
        <w:ind w:left="567"/>
        <w:rPr>
          <w:rFonts w:eastAsia="MS Mincho"/>
          <w:i/>
          <w:iCs/>
        </w:rPr>
      </w:pPr>
      <w:r w:rsidRPr="00254074">
        <w:rPr>
          <w:rFonts w:eastAsia="MS Mincho"/>
          <w:i/>
          <w:iCs/>
        </w:rPr>
        <w:t xml:space="preserve">Other solutions, for example, TA-based and elevation angles-based solutions discussed in SI and service </w:t>
      </w:r>
      <w:proofErr w:type="gramStart"/>
      <w:r w:rsidRPr="00254074">
        <w:rPr>
          <w:rFonts w:eastAsia="MS Mincho"/>
          <w:i/>
          <w:iCs/>
        </w:rPr>
        <w:t>requirement based</w:t>
      </w:r>
      <w:proofErr w:type="gramEnd"/>
      <w:r w:rsidRPr="00254074">
        <w:rPr>
          <w:rFonts w:eastAsia="MS Mincho"/>
          <w:i/>
          <w:iCs/>
        </w:rPr>
        <w:t xml:space="preserve"> solution, etc. should not be excluded for the NTN-TN mobility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6C971386" w14:textId="2A9A3CD4" w:rsidR="0068303D" w:rsidRPr="00254074" w:rsidRDefault="00135216" w:rsidP="00254074">
      <w:pPr>
        <w:spacing w:line="259" w:lineRule="auto"/>
        <w:ind w:left="567"/>
        <w:rPr>
          <w:rFonts w:eastAsia="MS Mincho"/>
          <w:i/>
          <w:iCs/>
        </w:rPr>
      </w:pPr>
      <w:r w:rsidRPr="00254074">
        <w:rPr>
          <w:rFonts w:eastAsia="MS Mincho"/>
          <w:i/>
          <w:iCs/>
        </w:rPr>
        <w:t xml:space="preserve">For some cases, it should consider switching connection of the UE to a non-terrestrial cell or terrestrial cell, even if the quality of service in the current cell is still good depending on the operator’s policy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4010881D" w14:textId="7A1C568C" w:rsidR="00256383" w:rsidRPr="00254074" w:rsidRDefault="00256383" w:rsidP="00254074">
      <w:pPr>
        <w:spacing w:line="259" w:lineRule="auto"/>
        <w:ind w:left="567"/>
        <w:rPr>
          <w:rFonts w:eastAsia="MS Mincho"/>
          <w:i/>
          <w:iCs/>
        </w:rPr>
      </w:pPr>
      <w:r w:rsidRPr="00254074">
        <w:rPr>
          <w:rFonts w:eastAsia="MS Mincho"/>
          <w:i/>
          <w:iCs/>
        </w:rPr>
        <w:t xml:space="preserve">The NTN capable UE shall support service continuity between NTN and TN in connected mode.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30A3CD5F" w14:textId="2C312847" w:rsidR="00F15F41" w:rsidRPr="00254074" w:rsidRDefault="00F15F41" w:rsidP="00254074">
      <w:pPr>
        <w:spacing w:line="259" w:lineRule="auto"/>
        <w:ind w:left="567"/>
        <w:rPr>
          <w:rFonts w:eastAsia="MS Mincho"/>
          <w:i/>
          <w:iCs/>
        </w:rPr>
      </w:pPr>
      <w:r w:rsidRPr="00254074">
        <w:rPr>
          <w:rFonts w:eastAsia="MS Mincho"/>
          <w:i/>
          <w:iCs/>
        </w:rPr>
        <w:t>Handovers from TN to NTN should use legacy events, e.g., A2 event. On the other hand, handovers from NTN to TN may require an additional trigger, i.e., UE location information, apart from legacy events.</w:t>
      </w:r>
      <w:r w:rsidR="00545A5B" w:rsidRPr="00254074">
        <w:rPr>
          <w:rFonts w:eastAsia="MS Mincho"/>
          <w:i/>
          <w:iCs/>
        </w:rPr>
        <w:t xml:space="preserv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2A201D9D" w14:textId="74E30986" w:rsidR="00D146ED" w:rsidRPr="00254074" w:rsidRDefault="00D146ED" w:rsidP="00254074">
      <w:pPr>
        <w:spacing w:line="259" w:lineRule="auto"/>
        <w:ind w:left="567"/>
        <w:rPr>
          <w:rFonts w:eastAsia="MS Mincho"/>
          <w:i/>
          <w:iCs/>
        </w:rPr>
      </w:pPr>
      <w:proofErr w:type="gramStart"/>
      <w:r w:rsidRPr="00254074">
        <w:rPr>
          <w:rFonts w:eastAsia="MS Mincho"/>
          <w:i/>
          <w:iCs/>
        </w:rPr>
        <w:lastRenderedPageBreak/>
        <w:t>In order to</w:t>
      </w:r>
      <w:proofErr w:type="gramEnd"/>
      <w:r w:rsidRPr="00254074">
        <w:rPr>
          <w:rFonts w:eastAsia="MS Mincho"/>
          <w:i/>
          <w:iCs/>
        </w:rPr>
        <w:t xml:space="preserve"> save UE battery, the network shall allow to activate/deactivate (trigger FFS) the survey of adjacent cells (measurements) for handover from NTN to TN (hand-in). </w:t>
      </w:r>
      <w:r w:rsidR="00D516FE" w:rsidRPr="00254074">
        <w:rPr>
          <w:rFonts w:eastAsia="MS Mincho"/>
          <w:i/>
          <w:iCs/>
        </w:rPr>
        <w:fldChar w:fldCharType="begin"/>
      </w:r>
      <w:r w:rsidR="00D516FE" w:rsidRPr="00254074">
        <w:rPr>
          <w:rFonts w:eastAsia="MS Mincho"/>
          <w:i/>
          <w:iCs/>
        </w:rPr>
        <w:instrText xml:space="preserve"> REF _Ref79672064 \r \h </w:instrText>
      </w:r>
      <w:r w:rsidR="00BF0B88" w:rsidRPr="00254074">
        <w:rPr>
          <w:rFonts w:eastAsia="MS Mincho"/>
          <w:i/>
          <w:iCs/>
        </w:rPr>
        <w:instrText xml:space="preserve"> \* MERGEFORMAT </w:instrText>
      </w:r>
      <w:r w:rsidR="00D516FE" w:rsidRPr="00254074">
        <w:rPr>
          <w:rFonts w:eastAsia="MS Mincho"/>
          <w:i/>
          <w:iCs/>
        </w:rPr>
      </w:r>
      <w:r w:rsidR="00D516FE" w:rsidRPr="00254074">
        <w:rPr>
          <w:rFonts w:eastAsia="MS Mincho"/>
          <w:i/>
          <w:iCs/>
        </w:rPr>
        <w:fldChar w:fldCharType="separate"/>
      </w:r>
      <w:r w:rsidR="00D516FE" w:rsidRPr="00254074">
        <w:rPr>
          <w:rFonts w:eastAsia="MS Mincho"/>
          <w:i/>
          <w:iCs/>
        </w:rPr>
        <w:t>[30]</w:t>
      </w:r>
      <w:r w:rsidR="00D516FE" w:rsidRPr="00254074">
        <w:rPr>
          <w:rFonts w:eastAsia="MS Mincho"/>
          <w:i/>
          <w:iCs/>
        </w:rPr>
        <w:fldChar w:fldCharType="end"/>
      </w:r>
    </w:p>
    <w:p w14:paraId="62AD1FB0" w14:textId="44F162CC" w:rsidR="007014EA" w:rsidRPr="00254074" w:rsidRDefault="007014EA" w:rsidP="00254074">
      <w:pPr>
        <w:spacing w:line="259" w:lineRule="auto"/>
        <w:ind w:left="567"/>
        <w:rPr>
          <w:rFonts w:eastAsia="MS Mincho"/>
          <w:i/>
          <w:iCs/>
        </w:rPr>
      </w:pPr>
      <w:r w:rsidRPr="00254074">
        <w:rPr>
          <w:rFonts w:eastAsia="MS Mincho"/>
          <w:i/>
          <w:iCs/>
        </w:rPr>
        <w:t xml:space="preserve">The network should allow prioritization of intra-system over inter-system handover or vice e versa if they belong to different PLMN.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292919B6" w14:textId="7B681588" w:rsidR="008D4B15" w:rsidRPr="00254074" w:rsidRDefault="008D4B15" w:rsidP="00254074">
      <w:pPr>
        <w:spacing w:line="259" w:lineRule="auto"/>
        <w:ind w:left="567"/>
        <w:rPr>
          <w:rFonts w:eastAsia="MS Mincho"/>
          <w:i/>
          <w:iCs/>
        </w:rPr>
      </w:pPr>
      <w:r w:rsidRPr="00254074">
        <w:rPr>
          <w:rFonts w:eastAsia="MS Mincho"/>
          <w:i/>
          <w:iCs/>
        </w:rPr>
        <w:t xml:space="preserve">The measurement reports of different values, e.g., RSRP and/or RSRQ should be used with new triggers, e.g., location and/or time, in CHO decisions.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091B204C" w14:textId="77777777" w:rsidR="003D6FB9" w:rsidRPr="008234F1" w:rsidRDefault="003D6FB9" w:rsidP="008234F1">
      <w:pPr>
        <w:pStyle w:val="ListBullet"/>
        <w:tabs>
          <w:tab w:val="clear" w:pos="360"/>
        </w:tabs>
        <w:ind w:left="1004" w:firstLine="0"/>
        <w:rPr>
          <w:sz w:val="18"/>
          <w:szCs w:val="18"/>
        </w:rPr>
      </w:pPr>
    </w:p>
    <w:p w14:paraId="2C83A1B8" w14:textId="6E868F5D" w:rsidR="00BE78E1" w:rsidRPr="0090476A" w:rsidRDefault="00BF0B88" w:rsidP="002D3BED">
      <w:pPr>
        <w:pStyle w:val="ListParagraph"/>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ListParagraph"/>
        <w:ind w:left="0"/>
        <w:rPr>
          <w:rFonts w:ascii="Arial" w:hAnsi="Arial" w:cs="Arial"/>
          <w:lang w:val="sv-SE"/>
        </w:rPr>
      </w:pPr>
    </w:p>
    <w:p w14:paraId="6455D0A5" w14:textId="5F133359" w:rsidR="00D03DCB" w:rsidRPr="0090476A" w:rsidRDefault="00D5514A" w:rsidP="00D03DCB">
      <w:pPr>
        <w:pStyle w:val="ListParagraph"/>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ListParagraph"/>
        <w:ind w:left="0"/>
        <w:rPr>
          <w:rFonts w:ascii="Arial" w:hAnsi="Arial" w:cs="Arial"/>
          <w:lang w:val="sv-SE"/>
        </w:rPr>
      </w:pPr>
    </w:p>
    <w:p w14:paraId="6261C9FA" w14:textId="1FFC144E" w:rsidR="005501E7" w:rsidRPr="0090476A" w:rsidRDefault="00CD2755" w:rsidP="005501E7">
      <w:pPr>
        <w:pStyle w:val="ListParagraph"/>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and given that 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ListParagraph"/>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9" w:name="_Toc79745314"/>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9"/>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F520EF3" w14:textId="77777777" w:rsidR="0084423D" w:rsidRDefault="0084423D" w:rsidP="002D3BED">
      <w:pPr>
        <w:pStyle w:val="ListParagraph"/>
        <w:ind w:left="0"/>
      </w:pPr>
    </w:p>
    <w:p w14:paraId="1CA0A23E" w14:textId="77777777" w:rsidR="0084423D" w:rsidRDefault="0084423D" w:rsidP="002D3BED">
      <w:pPr>
        <w:pStyle w:val="ListParagraph"/>
        <w:ind w:left="0"/>
      </w:pPr>
    </w:p>
    <w:p w14:paraId="0566DB27" w14:textId="77777777" w:rsidR="002D3BED" w:rsidRPr="00966114" w:rsidRDefault="002D3BED" w:rsidP="002D3BED">
      <w:pPr>
        <w:pStyle w:val="Heading3"/>
        <w:rPr>
          <w:rFonts w:cs="Arial"/>
        </w:rPr>
      </w:pPr>
      <w:r w:rsidRPr="00966114">
        <w:rPr>
          <w:rFonts w:cs="Arial"/>
        </w:rPr>
        <w:t>3.2 Idle mode</w:t>
      </w:r>
    </w:p>
    <w:p w14:paraId="3533AB0B" w14:textId="7D5CCDB8" w:rsidR="002D3BED" w:rsidRPr="00966114" w:rsidRDefault="00A13C38" w:rsidP="002D3BED">
      <w:pPr>
        <w:pStyle w:val="ListParagraph"/>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ListParagraph"/>
        <w:ind w:left="0"/>
        <w:rPr>
          <w:lang w:val="sv-SE"/>
        </w:rPr>
      </w:pPr>
    </w:p>
    <w:p w14:paraId="53817258" w14:textId="663DC131" w:rsidR="00A13C38" w:rsidRPr="00966114" w:rsidRDefault="00A13C38" w:rsidP="00966114">
      <w:pPr>
        <w:spacing w:line="259" w:lineRule="auto"/>
        <w:ind w:left="567"/>
        <w:rPr>
          <w:rFonts w:eastAsia="MS Mincho"/>
          <w:i/>
          <w:iCs/>
        </w:rPr>
      </w:pPr>
      <w:r w:rsidRPr="00966114">
        <w:rPr>
          <w:rFonts w:eastAsia="MS Mincho"/>
          <w:i/>
          <w:iCs/>
        </w:rPr>
        <w:t xml:space="preserve">In Release 17, the legacy priorities for IDLE mode are sufficient for cell reselections between TN and NTN </w:t>
      </w:r>
      <w:r w:rsidRPr="00966114">
        <w:rPr>
          <w:rFonts w:eastAsia="MS Mincho"/>
          <w:i/>
          <w:iCs/>
        </w:rPr>
        <w:fldChar w:fldCharType="begin"/>
      </w:r>
      <w:r w:rsidRPr="00966114">
        <w:rPr>
          <w:rFonts w:eastAsia="MS Mincho"/>
          <w:i/>
          <w:iCs/>
        </w:rPr>
        <w:instrText>REF _Ref7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[7]</w:t>
      </w:r>
      <w:r w:rsidRPr="00966114">
        <w:rPr>
          <w:rFonts w:eastAsia="MS Mincho"/>
          <w:i/>
          <w:iCs/>
        </w:rPr>
        <w:fldChar w:fldCharType="end"/>
      </w:r>
      <w:r w:rsidRPr="00966114">
        <w:rPr>
          <w:rFonts w:eastAsia="MS Mincho"/>
          <w:i/>
          <w:iCs/>
        </w:rPr>
        <w:t>.</w:t>
      </w:r>
    </w:p>
    <w:p w14:paraId="7CF89154" w14:textId="6A2952C2" w:rsidR="009207C4" w:rsidRPr="00966114" w:rsidRDefault="009207C4" w:rsidP="00966114">
      <w:pPr>
        <w:spacing w:line="259" w:lineRule="auto"/>
        <w:ind w:left="567"/>
        <w:rPr>
          <w:rFonts w:eastAsia="MS Mincho"/>
          <w:i/>
          <w:iCs/>
        </w:rPr>
      </w:pPr>
      <w:r w:rsidRPr="00966114">
        <w:rPr>
          <w:rFonts w:eastAsia="MS Mincho"/>
          <w:i/>
          <w:iCs/>
        </w:rPr>
        <w:t>Some mechanisms to control UE measurements should be considered for NTN and TN service continuity.</w:t>
      </w:r>
      <w:r w:rsidRPr="00966114">
        <w:rPr>
          <w:rFonts w:eastAsia="MS Mincho"/>
          <w:i/>
          <w:iCs/>
        </w:rPr>
        <w:fldChar w:fldCharType="begin"/>
      </w:r>
      <w:r w:rsidRPr="00966114">
        <w:rPr>
          <w:rFonts w:eastAsia="MS Mincho"/>
          <w:i/>
          <w:iCs/>
        </w:rPr>
        <w:instrText>REF _Ref11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[11]</w:t>
      </w:r>
      <w:r w:rsidRPr="00966114">
        <w:rPr>
          <w:rFonts w:eastAsia="MS Mincho"/>
          <w:i/>
          <w:iCs/>
        </w:rPr>
        <w:fldChar w:fldCharType="end"/>
      </w:r>
      <w:r w:rsidRPr="00966114">
        <w:rPr>
          <w:rFonts w:eastAsia="MS Mincho"/>
          <w:i/>
          <w:iCs/>
        </w:rPr>
        <w:t xml:space="preserve"> </w:t>
      </w:r>
    </w:p>
    <w:p w14:paraId="28C7A2C9" w14:textId="4E58D423" w:rsidR="00BC3D42" w:rsidRPr="00966114" w:rsidRDefault="00BC3D42" w:rsidP="00966114">
      <w:pPr>
        <w:spacing w:line="259" w:lineRule="auto"/>
        <w:ind w:left="567"/>
        <w:rPr>
          <w:rFonts w:eastAsia="MS Mincho"/>
          <w:i/>
          <w:iCs/>
        </w:rPr>
      </w:pPr>
      <w:r w:rsidRPr="00966114">
        <w:rPr>
          <w:rFonts w:eastAsia="MS Mincho"/>
          <w:i/>
          <w:iCs/>
        </w:rPr>
        <w:t>The existing Idle-mode mobility framework is sufficient to address NTN-TN service continuity, including the prioritisation of TN over NTN.</w:t>
      </w:r>
      <w:r w:rsidR="00D474EA" w:rsidRPr="00966114">
        <w:rPr>
          <w:rFonts w:eastAsia="MS Mincho"/>
          <w:i/>
          <w:iCs/>
        </w:rPr>
        <w:t xml:space="preserve"> </w:t>
      </w:r>
      <w:r w:rsidRPr="00966114">
        <w:rPr>
          <w:rFonts w:eastAsia="MS Mincho"/>
          <w:i/>
          <w:iCs/>
        </w:rPr>
        <w:fldChar w:fldCharType="begin"/>
      </w:r>
      <w:r w:rsidRPr="00966114">
        <w:rPr>
          <w:rFonts w:eastAsia="MS Mincho"/>
          <w:i/>
          <w:iCs/>
        </w:rPr>
        <w:instrText>REF _Ref24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[24]</w:t>
      </w:r>
      <w:r w:rsidRPr="00966114">
        <w:rPr>
          <w:rFonts w:eastAsia="MS Mincho"/>
          <w:i/>
          <w:iCs/>
        </w:rPr>
        <w:fldChar w:fldCharType="end"/>
      </w:r>
      <w:r w:rsidRPr="00966114">
        <w:rPr>
          <w:rFonts w:eastAsia="MS Mincho"/>
          <w:i/>
          <w:iCs/>
        </w:rPr>
        <w:t xml:space="preserve"> </w:t>
      </w:r>
    </w:p>
    <w:p w14:paraId="1D81EDE6" w14:textId="40CF1FA0" w:rsidR="00260DB6" w:rsidRPr="00966114" w:rsidRDefault="00FA09FC" w:rsidP="00966114">
      <w:pPr>
        <w:spacing w:line="259" w:lineRule="auto"/>
        <w:ind w:left="567"/>
        <w:rPr>
          <w:rFonts w:eastAsia="MS Mincho"/>
          <w:i/>
          <w:iCs/>
        </w:rPr>
      </w:pPr>
      <w:r w:rsidRPr="00966114">
        <w:rPr>
          <w:rFonts w:eastAsia="MS Mincho"/>
          <w:i/>
          <w:iCs/>
        </w:rPr>
        <w:t xml:space="preserve">The NTN capable UE shall support mobility between NTN and TN in idle mode. </w:t>
      </w:r>
      <w:r w:rsidR="00A37C9B" w:rsidRPr="00966114">
        <w:rPr>
          <w:rFonts w:eastAsia="MS Mincho"/>
          <w:i/>
          <w:iCs/>
        </w:rPr>
        <w:fldChar w:fldCharType="begin"/>
      </w:r>
      <w:r w:rsidR="00A37C9B" w:rsidRPr="00966114">
        <w:rPr>
          <w:rFonts w:eastAsia="MS Mincho"/>
          <w:i/>
          <w:iCs/>
        </w:rPr>
        <w:instrText xml:space="preserve"> REF _Ref79672064 \r \h </w:instrText>
      </w:r>
      <w:r w:rsidR="0037539D" w:rsidRPr="00966114">
        <w:rPr>
          <w:rFonts w:eastAsia="MS Mincho"/>
          <w:i/>
          <w:iCs/>
        </w:rPr>
        <w:instrText xml:space="preserve"> \* MERGEFORMAT </w:instrText>
      </w:r>
      <w:r w:rsidR="00A37C9B" w:rsidRPr="00966114">
        <w:rPr>
          <w:rFonts w:eastAsia="MS Mincho"/>
          <w:i/>
          <w:iCs/>
        </w:rPr>
      </w:r>
      <w:r w:rsidR="00A37C9B" w:rsidRPr="00966114">
        <w:rPr>
          <w:rFonts w:eastAsia="MS Mincho"/>
          <w:i/>
          <w:iCs/>
        </w:rPr>
        <w:fldChar w:fldCharType="separate"/>
      </w:r>
      <w:r w:rsidR="00A37C9B" w:rsidRPr="00966114">
        <w:rPr>
          <w:rFonts w:eastAsia="MS Mincho"/>
          <w:i/>
          <w:iCs/>
        </w:rPr>
        <w:t>[30]</w:t>
      </w:r>
      <w:r w:rsidR="00A37C9B" w:rsidRPr="00966114">
        <w:rPr>
          <w:rFonts w:eastAsia="MS Mincho"/>
          <w:i/>
          <w:iCs/>
        </w:rPr>
        <w:fldChar w:fldCharType="end"/>
      </w:r>
    </w:p>
    <w:p w14:paraId="25ED79EF" w14:textId="64FD1FF4" w:rsidR="008D4B15" w:rsidRPr="00966114" w:rsidRDefault="008D4B15" w:rsidP="00966114">
      <w:pPr>
        <w:spacing w:line="259" w:lineRule="auto"/>
        <w:ind w:left="567"/>
        <w:rPr>
          <w:rFonts w:eastAsia="MS Mincho"/>
          <w:i/>
          <w:iCs/>
        </w:rPr>
      </w:pPr>
      <w:r w:rsidRPr="00966114">
        <w:rPr>
          <w:rFonts w:eastAsia="MS Mincho"/>
          <w:i/>
          <w:iCs/>
        </w:rPr>
        <w:t xml:space="preserve">RAN2 should considered rules for cancelling relaxed measurements when either camping on NTN or TN performing measurements on the opposite network. </w:t>
      </w:r>
      <w:r w:rsidR="00D474EA" w:rsidRPr="00966114">
        <w:rPr>
          <w:rFonts w:eastAsia="MS Mincho"/>
          <w:i/>
          <w:iCs/>
        </w:rPr>
        <w:fldChar w:fldCharType="begin"/>
      </w:r>
      <w:r w:rsidR="00D474EA" w:rsidRPr="00966114">
        <w:rPr>
          <w:rFonts w:eastAsia="MS Mincho"/>
          <w:i/>
          <w:iCs/>
        </w:rPr>
        <w:instrText xml:space="preserve"> REF _Ref79672224 \r \h </w:instrText>
      </w:r>
      <w:r w:rsidR="0037539D" w:rsidRPr="00966114">
        <w:rPr>
          <w:rFonts w:eastAsia="MS Mincho"/>
          <w:i/>
          <w:iCs/>
        </w:rPr>
        <w:instrText xml:space="preserve"> \* MERGEFORMAT </w:instrText>
      </w:r>
      <w:r w:rsidR="00D474EA" w:rsidRPr="00966114">
        <w:rPr>
          <w:rFonts w:eastAsia="MS Mincho"/>
          <w:i/>
          <w:iCs/>
        </w:rPr>
      </w:r>
      <w:r w:rsidR="00D474EA" w:rsidRPr="00966114">
        <w:rPr>
          <w:rFonts w:eastAsia="MS Mincho"/>
          <w:i/>
          <w:iCs/>
        </w:rPr>
        <w:fldChar w:fldCharType="separate"/>
      </w:r>
      <w:r w:rsidR="00D474EA" w:rsidRPr="00966114">
        <w:rPr>
          <w:rFonts w:eastAsia="MS Mincho"/>
          <w:i/>
          <w:iCs/>
        </w:rPr>
        <w:t>[31]</w:t>
      </w:r>
      <w:r w:rsidR="00D474EA" w:rsidRPr="00966114">
        <w:rPr>
          <w:rFonts w:eastAsia="MS Mincho"/>
          <w:i/>
          <w:iCs/>
        </w:rPr>
        <w:fldChar w:fldCharType="end"/>
      </w:r>
    </w:p>
    <w:p w14:paraId="473FCFF3" w14:textId="5DBFC3E2" w:rsidR="006F08AC" w:rsidRPr="00966114" w:rsidRDefault="008D4B15" w:rsidP="00966114">
      <w:pPr>
        <w:spacing w:line="259" w:lineRule="auto"/>
        <w:ind w:left="567"/>
        <w:rPr>
          <w:rFonts w:eastAsia="MS Mincho"/>
          <w:i/>
          <w:iCs/>
        </w:rPr>
      </w:pPr>
      <w:r w:rsidRPr="00966114">
        <w:rPr>
          <w:rFonts w:eastAsia="MS Mincho"/>
          <w:i/>
          <w:iCs/>
        </w:rPr>
        <w:t xml:space="preserve">R16 based priority mechanisms can be reused to control inter-frequency NR-NTN and TN-NTN cell re-selection. </w:t>
      </w:r>
      <w:r w:rsidR="002365BA" w:rsidRPr="00966114">
        <w:rPr>
          <w:rFonts w:eastAsia="MS Mincho"/>
          <w:i/>
          <w:iCs/>
        </w:rPr>
        <w:fldChar w:fldCharType="begin"/>
      </w:r>
      <w:r w:rsidR="002365BA" w:rsidRPr="00966114">
        <w:rPr>
          <w:rFonts w:eastAsia="MS Mincho"/>
          <w:i/>
          <w:iCs/>
        </w:rPr>
        <w:instrText xml:space="preserve"> REF _Ref79672236 \r \h </w:instrText>
      </w:r>
      <w:r w:rsidR="0037539D" w:rsidRPr="00966114">
        <w:rPr>
          <w:rFonts w:eastAsia="MS Mincho"/>
          <w:i/>
          <w:iCs/>
        </w:rPr>
        <w:instrText xml:space="preserve"> \* MERGEFORMAT </w:instrText>
      </w:r>
      <w:r w:rsidR="002365BA" w:rsidRPr="00966114">
        <w:rPr>
          <w:rFonts w:eastAsia="MS Mincho"/>
          <w:i/>
          <w:iCs/>
        </w:rPr>
      </w:r>
      <w:r w:rsidR="002365BA" w:rsidRPr="00966114">
        <w:rPr>
          <w:rFonts w:eastAsia="MS Mincho"/>
          <w:i/>
          <w:iCs/>
        </w:rPr>
        <w:fldChar w:fldCharType="separate"/>
      </w:r>
      <w:r w:rsidR="002365BA" w:rsidRPr="00966114">
        <w:rPr>
          <w:rFonts w:eastAsia="MS Mincho"/>
          <w:i/>
          <w:iCs/>
        </w:rPr>
        <w:t>[32]</w:t>
      </w:r>
      <w:r w:rsidR="002365BA" w:rsidRPr="00966114">
        <w:rPr>
          <w:rFonts w:eastAsia="MS Mincho"/>
          <w:i/>
          <w:iCs/>
        </w:rPr>
        <w:fldChar w:fldCharType="end"/>
      </w:r>
    </w:p>
    <w:p w14:paraId="0438E108" w14:textId="4B6C0927" w:rsidR="00373E74" w:rsidRPr="00966114" w:rsidRDefault="004E4FFA" w:rsidP="00966114">
      <w:pPr>
        <w:spacing w:line="259" w:lineRule="auto"/>
        <w:ind w:left="567"/>
        <w:rPr>
          <w:rFonts w:eastAsia="MS Mincho"/>
          <w:i/>
          <w:iCs/>
        </w:rPr>
      </w:pPr>
      <w:r w:rsidRPr="00966114">
        <w:rPr>
          <w:rFonts w:eastAsia="MS Mincho"/>
          <w:i/>
          <w:iCs/>
        </w:rPr>
        <w:t xml:space="preserve">RAN2 to discuss enhancements to </w:t>
      </w:r>
      <w:proofErr w:type="gramStart"/>
      <w:r w:rsidRPr="00966114">
        <w:rPr>
          <w:rFonts w:eastAsia="MS Mincho"/>
          <w:i/>
          <w:iCs/>
        </w:rPr>
        <w:t>signalling</w:t>
      </w:r>
      <w:proofErr w:type="gramEnd"/>
      <w:r w:rsidRPr="00966114">
        <w:rPr>
          <w:rFonts w:eastAsia="MS Mincho"/>
          <w:i/>
          <w:iCs/>
        </w:rPr>
        <w:t xml:space="preserve"> of TN neighbouring frequencies/cells in an NTN cell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 xml:space="preserve">. </w:t>
      </w:r>
    </w:p>
    <w:p w14:paraId="1A8CE135" w14:textId="0AA80493" w:rsidR="00C7307A" w:rsidRPr="00966114" w:rsidRDefault="00C03A9D" w:rsidP="00966114">
      <w:pPr>
        <w:spacing w:line="259" w:lineRule="auto"/>
        <w:ind w:left="567"/>
        <w:rPr>
          <w:rFonts w:eastAsia="MS Mincho"/>
          <w:i/>
          <w:iCs/>
        </w:rPr>
      </w:pPr>
      <w:r w:rsidRPr="00966114">
        <w:rPr>
          <w:rFonts w:eastAsia="MS Mincho"/>
          <w:i/>
          <w:iCs/>
        </w:rPr>
        <w:t>The gNB can indicate NTN-only zones to UEs</w:t>
      </w:r>
      <w:r w:rsidR="006E71D5" w:rsidRPr="00966114">
        <w:rPr>
          <w:rFonts w:eastAsia="MS Mincho"/>
          <w:i/>
          <w:iCs/>
        </w:rPr>
        <w:t xml:space="preserve"> </w:t>
      </w:r>
      <w:r w:rsidR="006E71D5" w:rsidRPr="00966114">
        <w:rPr>
          <w:rFonts w:eastAsia="MS Mincho"/>
          <w:i/>
          <w:iCs/>
        </w:rPr>
        <w:fldChar w:fldCharType="begin"/>
      </w:r>
      <w:r w:rsidR="006E71D5" w:rsidRPr="00966114">
        <w:rPr>
          <w:rFonts w:eastAsia="MS Mincho"/>
          <w:i/>
          <w:iCs/>
        </w:rPr>
        <w:instrText xml:space="preserve"> REF _Ref79681593 \r \h </w:instrText>
      </w:r>
      <w:r w:rsidR="00966114">
        <w:rPr>
          <w:rFonts w:eastAsia="MS Mincho"/>
          <w:i/>
          <w:iCs/>
        </w:rPr>
        <w:instrText xml:space="preserve"> \* MERGEFORMAT </w:instrText>
      </w:r>
      <w:r w:rsidR="006E71D5" w:rsidRPr="00966114">
        <w:rPr>
          <w:rFonts w:eastAsia="MS Mincho"/>
          <w:i/>
          <w:iCs/>
        </w:rPr>
      </w:r>
      <w:r w:rsidR="006E71D5" w:rsidRPr="00966114">
        <w:rPr>
          <w:rFonts w:eastAsia="MS Mincho"/>
          <w:i/>
          <w:iCs/>
        </w:rPr>
        <w:fldChar w:fldCharType="separate"/>
      </w:r>
      <w:r w:rsidR="006E71D5" w:rsidRPr="00966114">
        <w:rPr>
          <w:rFonts w:eastAsia="MS Mincho"/>
          <w:i/>
          <w:iCs/>
        </w:rPr>
        <w:t>[33]</w:t>
      </w:r>
      <w:r w:rsidR="006E71D5" w:rsidRPr="00966114">
        <w:rPr>
          <w:rFonts w:eastAsia="MS Mincho"/>
          <w:i/>
          <w:iCs/>
        </w:rPr>
        <w:fldChar w:fldCharType="end"/>
      </w:r>
      <w:r w:rsidR="006E71D5" w:rsidRPr="00966114">
        <w:rPr>
          <w:rFonts w:eastAsia="MS Mincho"/>
          <w:i/>
          <w:iCs/>
        </w:rPr>
        <w:t>.</w:t>
      </w:r>
    </w:p>
    <w:p w14:paraId="62176F35" w14:textId="6AC421FD" w:rsidR="00BE625C" w:rsidRPr="00966114" w:rsidRDefault="006E71D5" w:rsidP="00966114">
      <w:pPr>
        <w:spacing w:line="259" w:lineRule="auto"/>
        <w:ind w:left="567"/>
        <w:rPr>
          <w:rFonts w:eastAsia="MS Mincho"/>
          <w:i/>
          <w:iCs/>
        </w:rPr>
      </w:pPr>
      <w:r w:rsidRPr="00966114">
        <w:rPr>
          <w:rFonts w:eastAsia="MS Mincho"/>
          <w:i/>
          <w:iCs/>
        </w:rPr>
        <w:t xml:space="preserve">The gNB can indicate groups of frequencies specific to restricted parts of the NTN cell coverage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w:t>
      </w:r>
    </w:p>
    <w:p w14:paraId="0D0A3B21" w14:textId="77777777" w:rsidR="00722F3F" w:rsidRPr="00966114" w:rsidRDefault="00722F3F" w:rsidP="00966114">
      <w:pPr>
        <w:spacing w:line="259" w:lineRule="auto"/>
        <w:ind w:left="567"/>
        <w:rPr>
          <w:rFonts w:eastAsia="MS Mincho"/>
          <w:i/>
          <w:iCs/>
        </w:rPr>
      </w:pPr>
      <w:r w:rsidRPr="00966114">
        <w:rPr>
          <w:rFonts w:eastAsia="MS Mincho"/>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MS Mincho"/>
          <w:i/>
          <w:iCs/>
        </w:rPr>
      </w:pPr>
      <w:r w:rsidRPr="00966114">
        <w:rPr>
          <w:rFonts w:eastAsia="MS Mincho"/>
          <w:i/>
          <w:iCs/>
        </w:rPr>
        <w:lastRenderedPageBreak/>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MS Mincho"/>
          <w:i/>
          <w:iCs/>
        </w:rPr>
      </w:pPr>
      <w:r w:rsidRPr="00966114">
        <w:rPr>
          <w:rFonts w:eastAsia="MS Mincho"/>
          <w:i/>
          <w:iCs/>
        </w:rPr>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MS Mincho"/>
          <w:i/>
          <w:iCs/>
        </w:rPr>
      </w:pPr>
      <w:r w:rsidRPr="00966114">
        <w:rPr>
          <w:rFonts w:eastAsia="MS Mincho"/>
          <w:i/>
          <w:iCs/>
        </w:rPr>
        <w:t>There is no need to introduce explicit network scenario indication for neighbour cells</w:t>
      </w:r>
      <w:r w:rsidR="00820A6D" w:rsidRPr="00966114">
        <w:rPr>
          <w:rFonts w:eastAsia="MS Mincho"/>
          <w:i/>
          <w:iCs/>
        </w:rPr>
        <w:t xml:space="preserve"> [35]</w:t>
      </w:r>
      <w:r w:rsidRPr="00966114">
        <w:rPr>
          <w:rFonts w:eastAsia="MS Mincho"/>
          <w:i/>
          <w:iCs/>
        </w:rPr>
        <w:t>.</w:t>
      </w:r>
    </w:p>
    <w:p w14:paraId="12CE3D16" w14:textId="60CF7C4C" w:rsidR="008B3155" w:rsidRPr="00966114" w:rsidRDefault="00C334D2" w:rsidP="00966114">
      <w:pPr>
        <w:spacing w:line="259" w:lineRule="auto"/>
        <w:ind w:left="567"/>
        <w:rPr>
          <w:rFonts w:eastAsia="MS Mincho"/>
          <w:i/>
          <w:iCs/>
        </w:rPr>
      </w:pPr>
      <w:r w:rsidRPr="00966114">
        <w:rPr>
          <w:rFonts w:eastAsia="MS Mincho"/>
          <w:i/>
          <w:iCs/>
        </w:rPr>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MS Mincho"/>
          <w:i/>
          <w:iCs/>
        </w:rPr>
      </w:pPr>
      <w:r w:rsidRPr="00966114">
        <w:rPr>
          <w:rFonts w:eastAsia="MS Mincho"/>
          <w:i/>
          <w:iCs/>
        </w:rPr>
        <w:t xml:space="preserve">RAN2 agrees to enhance TS 38.304 with additional assistance information and enhancements, using TN cell (re)selection as a baseline and to update </w:t>
      </w:r>
      <w:r w:rsidR="00667F09" w:rsidRPr="00966114">
        <w:rPr>
          <w:rFonts w:eastAsia="MS Mincho"/>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MS Mincho"/>
          <w:i/>
          <w:iCs/>
        </w:rPr>
      </w:pPr>
      <w:r w:rsidRPr="00966114">
        <w:rPr>
          <w:rFonts w:eastAsia="MS Mincho"/>
          <w:i/>
          <w:iCs/>
        </w:rPr>
        <w:t>RAN2 agrees to update the currently endorsed running TS 38.304</w:t>
      </w:r>
      <w:r w:rsidR="00A94DBD" w:rsidRPr="00966114">
        <w:rPr>
          <w:rFonts w:eastAsia="MS Mincho"/>
          <w:i/>
          <w:iCs/>
        </w:rPr>
        <w:t xml:space="preserve"> </w:t>
      </w:r>
      <w:r w:rsidR="00B66DA9" w:rsidRPr="00966114">
        <w:rPr>
          <w:rFonts w:eastAsia="MS Mincho"/>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MS Mincho"/>
          <w:i/>
          <w:iCs/>
        </w:rPr>
        <w:t>these aspects</w:t>
      </w:r>
      <w:r w:rsidR="00225B04" w:rsidRPr="00966114">
        <w:rPr>
          <w:rFonts w:eastAsia="MS Mincho"/>
          <w:i/>
          <w:iCs/>
        </w:rPr>
        <w:t xml:space="preserve"> [36]</w:t>
      </w:r>
      <w:r w:rsidR="00C12CFF" w:rsidRPr="00966114">
        <w:rPr>
          <w:rFonts w:eastAsia="MS Mincho"/>
          <w:i/>
          <w:iCs/>
        </w:rPr>
        <w:t xml:space="preserve">. </w:t>
      </w:r>
    </w:p>
    <w:p w14:paraId="5EF4D2BD" w14:textId="77777777" w:rsidR="00FB52B7" w:rsidRPr="00DE29D8" w:rsidRDefault="00FB52B7" w:rsidP="008234F1">
      <w:pPr>
        <w:pStyle w:val="ListBullet"/>
        <w:tabs>
          <w:tab w:val="clear" w:pos="360"/>
        </w:tabs>
        <w:rPr>
          <w:rFonts w:cs="Arial"/>
        </w:rPr>
      </w:pPr>
    </w:p>
    <w:p w14:paraId="67AB2D37" w14:textId="34F9C0F1" w:rsidR="00F57FAE" w:rsidRPr="00DE29D8" w:rsidRDefault="00F57FAE" w:rsidP="00F57FAE">
      <w:pPr>
        <w:pStyle w:val="ListParagraph"/>
        <w:ind w:left="0"/>
        <w:rPr>
          <w:rFonts w:ascii="Arial" w:hAnsi="Arial" w:cs="Arial"/>
          <w:lang w:val="sv-SE"/>
        </w:rPr>
      </w:pPr>
      <w:r w:rsidRPr="00DE29D8">
        <w:rPr>
          <w:rFonts w:ascii="Arial" w:hAnsi="Arial" w:cs="Arial"/>
          <w:lang w:val="sv-SE"/>
        </w:rPr>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mode features are sufficient enough to realize the agreement made in RAN2#115-e on idle mode NTN-TN mobility. </w:t>
      </w:r>
    </w:p>
    <w:p w14:paraId="025E8C9D" w14:textId="412FF3DD" w:rsidR="008A5374" w:rsidRPr="00DE29D8" w:rsidRDefault="008A5374" w:rsidP="008A5374">
      <w:pPr>
        <w:pStyle w:val="ListParagraph"/>
        <w:ind w:left="0"/>
        <w:rPr>
          <w:rFonts w:ascii="Arial" w:hAnsi="Arial" w:cs="Arial"/>
          <w:lang w:val="sv-SE"/>
        </w:rPr>
      </w:pPr>
    </w:p>
    <w:p w14:paraId="5D8FF8D7" w14:textId="73E769E1" w:rsidR="00810FE9" w:rsidRPr="00DE29D8" w:rsidRDefault="00810FE9" w:rsidP="00810FE9">
      <w:pPr>
        <w:pStyle w:val="Proposal"/>
        <w:overflowPunct/>
        <w:autoSpaceDE/>
        <w:autoSpaceDN/>
        <w:adjustRightInd/>
        <w:spacing w:line="259" w:lineRule="auto"/>
        <w:textAlignment w:val="auto"/>
        <w:rPr>
          <w:rFonts w:cs="Arial"/>
        </w:rPr>
      </w:pPr>
      <w:bookmarkStart w:id="10" w:name="_Toc79745315"/>
      <w:r w:rsidRPr="00DE29D8">
        <w:rPr>
          <w:rFonts w:cs="Arial"/>
        </w:rPr>
        <w:t xml:space="preserve">Discuss whether existing idle mode features up to release 16 </w:t>
      </w:r>
      <w:r w:rsidR="00E75787" w:rsidRPr="00DE29D8">
        <w:rPr>
          <w:rFonts w:cs="Arial"/>
        </w:rPr>
        <w:t xml:space="preserve">are sufficient and enable sufficient priority </w:t>
      </w:r>
      <w:proofErr w:type="gramStart"/>
      <w:r w:rsidR="00C346D9" w:rsidRPr="00DE29D8">
        <w:rPr>
          <w:rFonts w:cs="Arial"/>
        </w:rPr>
        <w:t>and in a power</w:t>
      </w:r>
      <w:proofErr w:type="gramEnd"/>
      <w:r w:rsidR="00C346D9" w:rsidRPr="00DE29D8">
        <w:rPr>
          <w:rFonts w:cs="Arial"/>
        </w:rPr>
        <w:t xml:space="preserve"> efficient manner</w:t>
      </w:r>
      <w:r w:rsidR="00E75787" w:rsidRPr="00DE29D8">
        <w:rPr>
          <w:rFonts w:cs="Arial"/>
        </w:rPr>
        <w:t xml:space="preserve"> </w:t>
      </w:r>
      <w:r w:rsidR="001A372F" w:rsidRPr="00DE29D8">
        <w:rPr>
          <w:rFonts w:cs="Arial"/>
        </w:rPr>
        <w:t>according to the agreements in RAN2#115-e</w:t>
      </w:r>
      <w:r w:rsidRPr="00DE29D8">
        <w:rPr>
          <w:rFonts w:cs="Arial"/>
        </w:rPr>
        <w:t>.</w:t>
      </w:r>
      <w:bookmarkEnd w:id="10"/>
      <w:r w:rsidRPr="00DE29D8">
        <w:rPr>
          <w:rFonts w:cs="Arial"/>
        </w:rPr>
        <w:t xml:space="preserve"> </w:t>
      </w:r>
    </w:p>
    <w:p w14:paraId="51583238" w14:textId="77777777" w:rsidR="00ED2FF9" w:rsidRPr="00DE29D8" w:rsidRDefault="004D38BA" w:rsidP="002D3BED">
      <w:pPr>
        <w:pStyle w:val="ListParagraph"/>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ListParagraph"/>
        <w:ind w:left="0"/>
        <w:rPr>
          <w:rFonts w:ascii="Arial" w:hAnsi="Arial" w:cs="Arial"/>
          <w:lang w:val="sv-SE"/>
        </w:rPr>
      </w:pPr>
    </w:p>
    <w:p w14:paraId="0478CEB2" w14:textId="5D70C321" w:rsidR="00ED2FF9" w:rsidRPr="00DE29D8" w:rsidRDefault="006202BA" w:rsidP="00ED2FF9">
      <w:pPr>
        <w:pStyle w:val="Proposal"/>
        <w:overflowPunct/>
        <w:autoSpaceDE/>
        <w:autoSpaceDN/>
        <w:adjustRightInd/>
        <w:spacing w:line="259" w:lineRule="auto"/>
        <w:textAlignment w:val="auto"/>
        <w:rPr>
          <w:rFonts w:cs="Arial"/>
        </w:rPr>
      </w:pPr>
      <w:bookmarkStart w:id="11" w:name="_Toc79745316"/>
      <w:r w:rsidRPr="00DE29D8">
        <w:rPr>
          <w:rFonts w:cs="Arial"/>
        </w:rPr>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and signaling efficiency</w:t>
      </w:r>
      <w:r w:rsidR="00ED2FF9" w:rsidRPr="00DE29D8">
        <w:rPr>
          <w:rFonts w:cs="Arial"/>
        </w:rPr>
        <w:t>.</w:t>
      </w:r>
      <w:bookmarkEnd w:id="11"/>
      <w:r w:rsidR="00ED2FF9" w:rsidRPr="00DE29D8">
        <w:rPr>
          <w:rFonts w:cs="Arial"/>
        </w:rPr>
        <w:t xml:space="preserve"> </w:t>
      </w:r>
    </w:p>
    <w:p w14:paraId="1E825855" w14:textId="77777777" w:rsidR="002D3BED" w:rsidRDefault="002D3BED" w:rsidP="002D3BED">
      <w:pPr>
        <w:pStyle w:val="Heading3"/>
      </w:pPr>
      <w:r>
        <w:t>3.4 Other</w:t>
      </w:r>
    </w:p>
    <w:p w14:paraId="3B08B515" w14:textId="35EEEEDC" w:rsidR="004152DA" w:rsidRPr="00966114" w:rsidRDefault="003C26B0" w:rsidP="004152DA">
      <w:pPr>
        <w:pStyle w:val="ListParagraph"/>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ListParagraph"/>
        <w:ind w:left="0"/>
        <w:rPr>
          <w:rFonts w:ascii="Arial" w:hAnsi="Arial" w:cs="Arial"/>
          <w:lang w:val="sv-SE"/>
        </w:rPr>
      </w:pPr>
    </w:p>
    <w:p w14:paraId="4F693842" w14:textId="055280D6" w:rsidR="00ED41AC" w:rsidRPr="00966114" w:rsidRDefault="00ED41AC" w:rsidP="00966114">
      <w:pPr>
        <w:spacing w:line="259" w:lineRule="auto"/>
        <w:ind w:left="567"/>
        <w:rPr>
          <w:rFonts w:eastAsia="MS Mincho"/>
          <w:i/>
          <w:iCs/>
        </w:rPr>
      </w:pPr>
      <w:r w:rsidRPr="00966114">
        <w:rPr>
          <w:rFonts w:eastAsia="MS Mincho"/>
          <w:i/>
          <w:iCs/>
        </w:rPr>
        <w:t xml:space="preserve">For NTN capable UE, the following UE types shall be considered for NTN-TN mobility </w:t>
      </w:r>
      <w:r w:rsidR="00900EC1" w:rsidRPr="00966114">
        <w:rPr>
          <w:rFonts w:eastAsia="MS Mincho"/>
          <w:i/>
          <w:iCs/>
        </w:rPr>
        <w:fldChar w:fldCharType="begin"/>
      </w:r>
      <w:r w:rsidR="00900EC1" w:rsidRPr="00966114">
        <w:rPr>
          <w:rFonts w:eastAsia="MS Mincho"/>
          <w:i/>
          <w:iCs/>
        </w:rPr>
        <w:instrText xml:space="preserve"> REF _Ref79672064 \r \h </w:instrText>
      </w:r>
      <w:r w:rsidR="00966114" w:rsidRPr="00966114">
        <w:rPr>
          <w:rFonts w:eastAsia="MS Mincho"/>
          <w:i/>
          <w:iCs/>
        </w:rPr>
        <w:instrText xml:space="preserve"> \* MERGEFORMAT </w:instrText>
      </w:r>
      <w:r w:rsidR="00900EC1" w:rsidRPr="00966114">
        <w:rPr>
          <w:rFonts w:eastAsia="MS Mincho"/>
          <w:i/>
          <w:iCs/>
        </w:rPr>
      </w:r>
      <w:r w:rsidR="00900EC1" w:rsidRPr="00966114">
        <w:rPr>
          <w:rFonts w:eastAsia="MS Mincho"/>
          <w:i/>
          <w:iCs/>
        </w:rPr>
        <w:fldChar w:fldCharType="separate"/>
      </w:r>
      <w:r w:rsidR="00900EC1" w:rsidRPr="00966114">
        <w:rPr>
          <w:rFonts w:eastAsia="MS Mincho"/>
          <w:i/>
          <w:iCs/>
        </w:rPr>
        <w:t>[30]</w:t>
      </w:r>
      <w:r w:rsidR="00900EC1" w:rsidRPr="00966114">
        <w:rPr>
          <w:rFonts w:eastAsia="MS Mincho"/>
          <w:i/>
          <w:iCs/>
        </w:rPr>
        <w:fldChar w:fldCharType="end"/>
      </w:r>
    </w:p>
    <w:p w14:paraId="12A01093" w14:textId="77777777" w:rsidR="00ED41AC" w:rsidRPr="00966114" w:rsidRDefault="00ED41AC" w:rsidP="00966114">
      <w:pPr>
        <w:spacing w:line="259" w:lineRule="auto"/>
        <w:ind w:left="567"/>
        <w:rPr>
          <w:rFonts w:eastAsia="MS Mincho"/>
          <w:i/>
          <w:iCs/>
        </w:rPr>
      </w:pPr>
      <w:r w:rsidRPr="00966114">
        <w:rPr>
          <w:rFonts w:eastAsia="MS Mincho"/>
          <w:i/>
          <w:iCs/>
        </w:rPr>
        <w:t>Handheld UE power class 3 and power class 2</w:t>
      </w:r>
    </w:p>
    <w:p w14:paraId="21A88DA7" w14:textId="77777777" w:rsidR="00ED41AC" w:rsidRPr="00966114" w:rsidRDefault="00ED41AC" w:rsidP="00966114">
      <w:pPr>
        <w:spacing w:line="259" w:lineRule="auto"/>
        <w:ind w:left="567"/>
        <w:rPr>
          <w:rFonts w:eastAsia="MS Mincho"/>
          <w:i/>
          <w:iCs/>
        </w:rPr>
      </w:pPr>
      <w:r w:rsidRPr="00966114">
        <w:rPr>
          <w:rFonts w:eastAsia="MS Mincho"/>
          <w:i/>
          <w:iCs/>
        </w:rPr>
        <w:t>Mounted UE on a building or moving platforms, e.g., aircrafts, trains, vessels, or vehicles. Examples of such UE can be ESIM and VSAT</w:t>
      </w:r>
    </w:p>
    <w:p w14:paraId="62576FCF" w14:textId="77777777" w:rsidR="00565B38" w:rsidRPr="00966114" w:rsidRDefault="00565B38" w:rsidP="00565B38">
      <w:pPr>
        <w:pStyle w:val="ListParagraph"/>
        <w:ind w:left="0"/>
        <w:rPr>
          <w:rFonts w:ascii="Arial" w:hAnsi="Arial" w:cs="Arial"/>
          <w:lang w:val="sv-SE"/>
        </w:rPr>
      </w:pPr>
    </w:p>
    <w:p w14:paraId="6A866377" w14:textId="5F7CBE15" w:rsidR="00D75E18" w:rsidRPr="00966114" w:rsidRDefault="00434467" w:rsidP="002D3BED">
      <w:pPr>
        <w:pStyle w:val="ListParagraph"/>
        <w:ind w:left="0"/>
        <w:rPr>
          <w:rFonts w:ascii="Arial" w:hAnsi="Arial" w:cs="Arial"/>
          <w:lang w:val="sv-SE"/>
        </w:rPr>
      </w:pPr>
      <w:r>
        <w:rPr>
          <w:rFonts w:ascii="Arial" w:hAnsi="Arial" w:cs="Arial"/>
          <w:lang w:val="sv-SE"/>
        </w:rPr>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ListParagraph"/>
        <w:ind w:left="0"/>
        <w:rPr>
          <w:rFonts w:ascii="Arial" w:hAnsi="Arial" w:cs="Arial"/>
        </w:rPr>
      </w:pPr>
    </w:p>
    <w:p w14:paraId="64C3A4BF" w14:textId="4094116C" w:rsidR="0068303D" w:rsidRPr="0068303D" w:rsidRDefault="0068303D" w:rsidP="0068303D">
      <w:pPr>
        <w:pStyle w:val="ListParagraph"/>
        <w:ind w:left="0"/>
      </w:pPr>
    </w:p>
    <w:p w14:paraId="7E9267D2" w14:textId="77777777" w:rsidR="00663637" w:rsidRPr="00F216D7" w:rsidRDefault="00663637" w:rsidP="00663637">
      <w:pPr>
        <w:pStyle w:val="ListParagraph"/>
        <w:ind w:left="1619"/>
      </w:pPr>
    </w:p>
    <w:p w14:paraId="5985085A" w14:textId="3D7B32A0" w:rsidR="009E1A15" w:rsidRDefault="009E1A15" w:rsidP="009E1A15">
      <w:pPr>
        <w:pStyle w:val="Heading1"/>
      </w:pPr>
      <w:r>
        <w:lastRenderedPageBreak/>
        <w:t>4</w:t>
      </w:r>
      <w:r>
        <w:tab/>
      </w:r>
      <w:r w:rsidR="00D2052A">
        <w:t>Conclusions</w:t>
      </w:r>
    </w:p>
    <w:p w14:paraId="68E7469D" w14:textId="77777777" w:rsidR="0073744E" w:rsidRPr="000D1F6D" w:rsidRDefault="0073744E" w:rsidP="0073744E">
      <w:pPr>
        <w:pStyle w:val="BodyText"/>
        <w:rPr>
          <w:lang w:val="en-US"/>
        </w:rPr>
      </w:pPr>
      <w:r w:rsidRPr="000D1F6D">
        <w:rPr>
          <w:lang w:val="en-US"/>
        </w:rPr>
        <w:t>Based on the discussion in the previous sections we propose the following:</w:t>
      </w:r>
    </w:p>
    <w:p w14:paraId="65588E0B" w14:textId="086EFAD5" w:rsidR="0073744E" w:rsidRDefault="0073744E">
      <w:pPr>
        <w:pStyle w:val="TableofFigures"/>
        <w:tabs>
          <w:tab w:val="right" w:leader="dot" w:pos="9629"/>
        </w:tabs>
        <w:rPr>
          <w:rFonts w:asciiTheme="minorHAnsi" w:eastAsiaTheme="minorEastAsia"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79745308" w:history="1">
        <w:r w:rsidRPr="007363E1">
          <w:rPr>
            <w:rStyle w:val="Hyperlink"/>
            <w:noProof/>
          </w:rPr>
          <w:t>Proposal 1</w:t>
        </w:r>
        <w:r>
          <w:rPr>
            <w:rFonts w:asciiTheme="minorHAnsi" w:eastAsiaTheme="minorEastAsia" w:hAnsiTheme="minorHAnsi" w:cstheme="minorBidi"/>
            <w:b w:val="0"/>
            <w:noProof/>
            <w:sz w:val="22"/>
            <w:szCs w:val="22"/>
            <w:lang w:val="fi-FI" w:eastAsia="fi-FI"/>
          </w:rPr>
          <w:tab/>
        </w:r>
        <w:r w:rsidRPr="007363E1">
          <w:rPr>
            <w:rStyle w:val="Hyperlink"/>
            <w:noProof/>
          </w:rPr>
          <w:t>Discuss whether combination of serving and target cell reference location is supported for location report trigger event and for CHO location trigger</w:t>
        </w:r>
      </w:hyperlink>
    </w:p>
    <w:p w14:paraId="114E1923" w14:textId="2DFE4E0F" w:rsidR="0073744E" w:rsidRDefault="00BD25F0">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79745309" w:history="1">
        <w:r w:rsidR="0073744E" w:rsidRPr="007363E1">
          <w:rPr>
            <w:rStyle w:val="Hyperlink"/>
            <w:noProof/>
          </w:rPr>
          <w:t>Proposal 2</w:t>
        </w:r>
        <w:r w:rsidR="0073744E">
          <w:rPr>
            <w:rFonts w:asciiTheme="minorHAnsi" w:eastAsiaTheme="minorEastAsia" w:hAnsiTheme="minorHAnsi" w:cstheme="minorBidi"/>
            <w:b w:val="0"/>
            <w:noProof/>
            <w:sz w:val="22"/>
            <w:szCs w:val="22"/>
            <w:lang w:val="fi-FI" w:eastAsia="fi-FI"/>
          </w:rPr>
          <w:tab/>
        </w:r>
        <w:r w:rsidR="0073744E" w:rsidRPr="007363E1">
          <w:rPr>
            <w:rStyle w:val="Hyperlink"/>
            <w:noProof/>
          </w:rPr>
          <w:t>Discuss whether measurement reports can be configured to be piggybacked when location based event triggers</w:t>
        </w:r>
      </w:hyperlink>
    </w:p>
    <w:p w14:paraId="7C26FEB8" w14:textId="39C50FFD" w:rsidR="0073744E" w:rsidRDefault="00BD25F0">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79745310" w:history="1">
        <w:r w:rsidR="0073744E" w:rsidRPr="007363E1">
          <w:rPr>
            <w:rStyle w:val="Hyperlink"/>
            <w:noProof/>
          </w:rPr>
          <w:t>Proposal 3</w:t>
        </w:r>
        <w:r w:rsidR="0073744E">
          <w:rPr>
            <w:rFonts w:asciiTheme="minorHAnsi" w:eastAsiaTheme="minorEastAsia" w:hAnsiTheme="minorHAnsi" w:cstheme="minorBidi"/>
            <w:b w:val="0"/>
            <w:noProof/>
            <w:sz w:val="22"/>
            <w:szCs w:val="22"/>
            <w:lang w:val="fi-FI" w:eastAsia="fi-FI"/>
          </w:rPr>
          <w:tab/>
        </w:r>
        <w:r w:rsidR="0073744E" w:rsidRPr="007363E1">
          <w:rPr>
            <w:rStyle w:val="Hyperlink"/>
            <w:noProof/>
          </w:rPr>
          <w:t>RAN2 to discuss whether periodic reporting of location should be supported for NTN.</w:t>
        </w:r>
      </w:hyperlink>
    </w:p>
    <w:p w14:paraId="7F06E315" w14:textId="0E1EB803" w:rsidR="0073744E" w:rsidRDefault="00BD25F0">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79745311" w:history="1">
        <w:r w:rsidR="0073744E" w:rsidRPr="007363E1">
          <w:rPr>
            <w:rStyle w:val="Hyperlink"/>
            <w:noProof/>
          </w:rPr>
          <w:t>Proposal 4</w:t>
        </w:r>
        <w:r w:rsidR="0073744E">
          <w:rPr>
            <w:rFonts w:asciiTheme="minorHAnsi" w:eastAsiaTheme="minorEastAsia" w:hAnsiTheme="minorHAnsi" w:cstheme="minorBidi"/>
            <w:b w:val="0"/>
            <w:noProof/>
            <w:sz w:val="22"/>
            <w:szCs w:val="22"/>
            <w:lang w:val="fi-FI" w:eastAsia="fi-FI"/>
          </w:rPr>
          <w:tab/>
        </w:r>
        <w:r w:rsidR="0073744E" w:rsidRPr="007363E1">
          <w:rPr>
            <w:rStyle w:val="Hyperlink"/>
            <w:noProof/>
          </w:rPr>
          <w:t>RAN2 to discuss whether timing information and t1 are understood as different parameters or same .</w:t>
        </w:r>
      </w:hyperlink>
    </w:p>
    <w:p w14:paraId="4642A1C7" w14:textId="6F4D094B" w:rsidR="0073744E" w:rsidRDefault="00BD25F0">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79745312" w:history="1">
        <w:r w:rsidR="0073744E" w:rsidRPr="007363E1">
          <w:rPr>
            <w:rStyle w:val="Hyperlink"/>
            <w:noProof/>
          </w:rPr>
          <w:t>Proposal 5</w:t>
        </w:r>
        <w:r w:rsidR="0073744E">
          <w:rPr>
            <w:rFonts w:asciiTheme="minorHAnsi" w:eastAsiaTheme="minorEastAsia" w:hAnsiTheme="minorHAnsi" w:cstheme="minorBidi"/>
            <w:b w:val="0"/>
            <w:noProof/>
            <w:sz w:val="22"/>
            <w:szCs w:val="22"/>
            <w:lang w:val="fi-FI" w:eastAsia="fi-FI"/>
          </w:rPr>
          <w:tab/>
        </w:r>
        <w:r w:rsidR="0073744E" w:rsidRPr="007363E1">
          <w:rPr>
            <w:rStyle w:val="Hyperlink"/>
            <w:noProof/>
          </w:rPr>
          <w:t>RAN2 to discuss whether T1 and T2 should be expressed as UTC, timer, or a combination .</w:t>
        </w:r>
      </w:hyperlink>
    </w:p>
    <w:p w14:paraId="05452098" w14:textId="030D6AB4" w:rsidR="0073744E" w:rsidRDefault="00BD25F0">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79745313" w:history="1">
        <w:r w:rsidR="0073744E" w:rsidRPr="007363E1">
          <w:rPr>
            <w:rStyle w:val="Hyperlink"/>
            <w:noProof/>
          </w:rPr>
          <w:t>Proposal 6</w:t>
        </w:r>
        <w:r w:rsidR="0073744E">
          <w:rPr>
            <w:rFonts w:asciiTheme="minorHAnsi" w:eastAsiaTheme="minorEastAsia" w:hAnsiTheme="minorHAnsi" w:cstheme="minorBidi"/>
            <w:b w:val="0"/>
            <w:noProof/>
            <w:sz w:val="22"/>
            <w:szCs w:val="22"/>
            <w:lang w:val="fi-FI" w:eastAsia="fi-FI"/>
          </w:rPr>
          <w:tab/>
        </w:r>
        <w:r w:rsidR="0073744E" w:rsidRPr="007363E1">
          <w:rPr>
            <w:rStyle w:val="Hyperlink"/>
            <w:noProof/>
          </w:rPr>
          <w:t>RAN2 to discuss whether to support configurable CHO conditions for NTN operation.</w:t>
        </w:r>
      </w:hyperlink>
    </w:p>
    <w:p w14:paraId="48001DC4" w14:textId="4128B275" w:rsidR="0073744E" w:rsidRDefault="00BD25F0">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79745314" w:history="1">
        <w:r w:rsidR="0073744E" w:rsidRPr="007363E1">
          <w:rPr>
            <w:rStyle w:val="Hyperlink"/>
            <w:noProof/>
          </w:rPr>
          <w:t>Proposal 7</w:t>
        </w:r>
        <w:r w:rsidR="0073744E">
          <w:rPr>
            <w:rFonts w:asciiTheme="minorHAnsi" w:eastAsiaTheme="minorEastAsia" w:hAnsiTheme="minorHAnsi" w:cstheme="minorBidi"/>
            <w:b w:val="0"/>
            <w:noProof/>
            <w:sz w:val="22"/>
            <w:szCs w:val="22"/>
            <w:lang w:val="fi-FI" w:eastAsia="fi-FI"/>
          </w:rPr>
          <w:tab/>
        </w:r>
        <w:r w:rsidR="0073744E" w:rsidRPr="007363E1">
          <w:rPr>
            <w:rStyle w:val="Hyperlink"/>
            <w:noProof/>
          </w:rPr>
          <w:t>Discuss whether to down-prioritize further enhancements to connected mode NTN-TN</w:t>
        </w:r>
      </w:hyperlink>
    </w:p>
    <w:p w14:paraId="4782CB09" w14:textId="7AA5B6C8" w:rsidR="0073744E" w:rsidRDefault="00BD25F0">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79745315" w:history="1">
        <w:r w:rsidR="0073744E" w:rsidRPr="007363E1">
          <w:rPr>
            <w:rStyle w:val="Hyperlink"/>
            <w:rFonts w:cs="Arial"/>
            <w:noProof/>
          </w:rPr>
          <w:t>Proposal 8</w:t>
        </w:r>
        <w:r w:rsidR="0073744E">
          <w:rPr>
            <w:rFonts w:asciiTheme="minorHAnsi" w:eastAsiaTheme="minorEastAsia" w:hAnsiTheme="minorHAnsi" w:cstheme="minorBidi"/>
            <w:b w:val="0"/>
            <w:noProof/>
            <w:sz w:val="22"/>
            <w:szCs w:val="22"/>
            <w:lang w:val="fi-FI" w:eastAsia="fi-FI"/>
          </w:rPr>
          <w:tab/>
        </w:r>
        <w:r w:rsidR="0073744E" w:rsidRPr="007363E1">
          <w:rPr>
            <w:rStyle w:val="Hyperlink"/>
            <w:rFonts w:cs="Arial"/>
            <w:noProof/>
          </w:rPr>
          <w:t>Discuss whether existing idle mode features up to release 16 are sufficient and enable sufficient priority and in a power efficient manner according to the agreements in RAN2#115-e.</w:t>
        </w:r>
      </w:hyperlink>
    </w:p>
    <w:p w14:paraId="7FB3E225" w14:textId="49C5D437" w:rsidR="0073744E" w:rsidRDefault="00BD25F0">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79745316" w:history="1">
        <w:r w:rsidR="0073744E" w:rsidRPr="007363E1">
          <w:rPr>
            <w:rStyle w:val="Hyperlink"/>
            <w:rFonts w:cs="Arial"/>
            <w:noProof/>
          </w:rPr>
          <w:t>Proposal 9</w:t>
        </w:r>
        <w:r w:rsidR="0073744E">
          <w:rPr>
            <w:rFonts w:asciiTheme="minorHAnsi" w:eastAsiaTheme="minorEastAsia" w:hAnsiTheme="minorHAnsi" w:cstheme="minorBidi"/>
            <w:b w:val="0"/>
            <w:noProof/>
            <w:sz w:val="22"/>
            <w:szCs w:val="22"/>
            <w:lang w:val="fi-FI" w:eastAsia="fi-FI"/>
          </w:rPr>
          <w:tab/>
        </w:r>
        <w:r w:rsidR="0073744E" w:rsidRPr="007363E1">
          <w:rPr>
            <w:rStyle w:val="Hyperlink"/>
            <w:rFonts w:cs="Arial"/>
            <w:noProof/>
          </w:rPr>
          <w:t>Discuss whether enhancement is needed to address the problem of performing idle mode mobility from NTN to TN in terms of power consumption and signaling efficiency.</w:t>
        </w:r>
      </w:hyperlink>
    </w:p>
    <w:p w14:paraId="5FB44119" w14:textId="32F7A964" w:rsidR="0073744E" w:rsidRPr="00A4369A" w:rsidRDefault="0073744E" w:rsidP="0073744E">
      <w:pPr>
        <w:pStyle w:val="BodyText"/>
        <w:rPr>
          <w:b/>
        </w:rPr>
      </w:pPr>
      <w:r w:rsidRPr="00A4369A">
        <w:rPr>
          <w:b/>
        </w:rPr>
        <w:fldChar w:fldCharType="end"/>
      </w:r>
      <w:r w:rsidRPr="00A4369A">
        <w:rPr>
          <w:b/>
        </w:rPr>
        <w:t xml:space="preserve"> </w:t>
      </w:r>
    </w:p>
    <w:p w14:paraId="4DB893A1" w14:textId="3BFCC32E" w:rsidR="00D2052A" w:rsidRDefault="00D2052A" w:rsidP="00D2052A"/>
    <w:p w14:paraId="707C49BA" w14:textId="7615C393" w:rsidR="00D2052A" w:rsidRDefault="00D2052A" w:rsidP="00D2052A">
      <w:pPr>
        <w:pStyle w:val="Heading1"/>
      </w:pPr>
      <w:r>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12" w:name="_Ref1"/>
    <w:p w14:paraId="6A5B0B58" w14:textId="77777777" w:rsidR="009A7E05" w:rsidRDefault="00C421F9">
      <w:pPr>
        <w:pStyle w:val="Reference"/>
      </w:pPr>
      <w:r>
        <w:fldChar w:fldCharType="begin"/>
      </w:r>
      <w:r>
        <w:instrText xml:space="preserve"> HYPERLINK "https://www.3gpp.org/ftp/tsg_ran/WG2_RL2/TSGR2_115-e/Docs//R2-2107079.zip" \h </w:instrText>
      </w:r>
      <w:r>
        <w:fldChar w:fldCharType="separate"/>
      </w:r>
      <w:r w:rsidRPr="00FA1104">
        <w:rPr>
          <w:rStyle w:val="Hyperlink"/>
          <w:color w:val="0563C1" w:themeColor="hyperlink"/>
        </w:rPr>
        <w:t>R2-2107079</w:t>
      </w:r>
      <w:r>
        <w:rPr>
          <w:rStyle w:val="Hyperlink"/>
          <w:color w:val="0563C1" w:themeColor="hyperlink"/>
        </w:rPr>
        <w:fldChar w:fldCharType="end"/>
      </w:r>
      <w:r>
        <w:t xml:space="preserve">, </w:t>
      </w:r>
      <w:hyperlink r:id="rId11">
        <w:r w:rsidRPr="00FA1104">
          <w:rPr>
            <w:rStyle w:val="Hyperlink"/>
            <w:color w:val="0563C1" w:themeColor="hyperlink"/>
          </w:rPr>
          <w:t>Discussion on mobility management for connected mode UE in NTN</w:t>
        </w:r>
      </w:hyperlink>
      <w:r>
        <w:t>, OPPO, RAN2#115, Electronic, August 2021</w:t>
      </w:r>
      <w:bookmarkEnd w:id="12"/>
    </w:p>
    <w:bookmarkStart w:id="13" w:name="_Ref2"/>
    <w:p w14:paraId="41CF1A57" w14:textId="77777777" w:rsidR="009A7E05" w:rsidRDefault="00C421F9">
      <w:pPr>
        <w:pStyle w:val="Reference"/>
      </w:pPr>
      <w:r>
        <w:fldChar w:fldCharType="begin"/>
      </w:r>
      <w:r>
        <w:instrText xml:space="preserve"> HYPERLINK "https://www.3gpp.org/ftp/tsg_ran/WG2_RL2/TSGR2_115-e/Docs//R2-2107283.zip" \h </w:instrText>
      </w:r>
      <w:r>
        <w:fldChar w:fldCharType="separate"/>
      </w:r>
      <w:r w:rsidRPr="00FA1104">
        <w:rPr>
          <w:rStyle w:val="Hyperlink"/>
          <w:color w:val="0563C1" w:themeColor="hyperlink"/>
        </w:rPr>
        <w:t>R2-2107283</w:t>
      </w:r>
      <w:r>
        <w:rPr>
          <w:rStyle w:val="Hyperlink"/>
          <w:color w:val="0563C1" w:themeColor="hyperlink"/>
        </w:rPr>
        <w:fldChar w:fldCharType="end"/>
      </w:r>
      <w:r>
        <w:t xml:space="preserve">, </w:t>
      </w:r>
      <w:hyperlink r:id="rId12">
        <w:r w:rsidRPr="00FA1104">
          <w:rPr>
            <w:rStyle w:val="Hyperlink"/>
            <w:color w:val="0563C1" w:themeColor="hyperlink"/>
          </w:rPr>
          <w:t>Remaining Issues on Handover and Neighbor Search for an NTN</w:t>
        </w:r>
      </w:hyperlink>
      <w:r>
        <w:t>, Samsung Research America, RAN2#115, Electronic, August 2021</w:t>
      </w:r>
      <w:bookmarkEnd w:id="13"/>
    </w:p>
    <w:bookmarkStart w:id="14"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Hyperlink"/>
          <w:color w:val="0563C1" w:themeColor="hyperlink"/>
        </w:rPr>
        <w:t>R2-2107318</w:t>
      </w:r>
      <w:r>
        <w:rPr>
          <w:rStyle w:val="Hyperlink"/>
          <w:color w:val="0563C1" w:themeColor="hyperlink"/>
        </w:rPr>
        <w:fldChar w:fldCharType="end"/>
      </w:r>
      <w:r>
        <w:t xml:space="preserve">, </w:t>
      </w:r>
      <w:hyperlink r:id="rId13">
        <w:r w:rsidRPr="00FA1104">
          <w:rPr>
            <w:rStyle w:val="Hyperlink"/>
            <w:color w:val="0563C1" w:themeColor="hyperlink"/>
          </w:rPr>
          <w:t>Discussion on NTN CP left issues</w:t>
        </w:r>
      </w:hyperlink>
      <w:r>
        <w:t>, CATT, RAN2#115, Electronic, August 2021</w:t>
      </w:r>
      <w:bookmarkEnd w:id="14"/>
    </w:p>
    <w:bookmarkStart w:id="15"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Hyperlink"/>
          <w:color w:val="0563C1" w:themeColor="hyperlink"/>
        </w:rPr>
        <w:t>R2-2107447</w:t>
      </w:r>
      <w:r>
        <w:rPr>
          <w:rStyle w:val="Hyperlink"/>
          <w:color w:val="0563C1" w:themeColor="hyperlink"/>
        </w:rPr>
        <w:fldChar w:fldCharType="end"/>
      </w:r>
      <w:r>
        <w:t xml:space="preserve">, </w:t>
      </w:r>
      <w:hyperlink r:id="rId14">
        <w:r w:rsidRPr="00FA1104">
          <w:rPr>
            <w:rStyle w:val="Hyperlink"/>
            <w:color w:val="0563C1" w:themeColor="hyperlink"/>
          </w:rPr>
          <w:t>Discussion on CHO related aspects for NTN</w:t>
        </w:r>
      </w:hyperlink>
      <w:r>
        <w:t>, vivo, RAN2#115, Electronic, August 2021</w:t>
      </w:r>
      <w:bookmarkEnd w:id="15"/>
    </w:p>
    <w:bookmarkStart w:id="16" w:name="_Ref5"/>
    <w:p w14:paraId="58786F17" w14:textId="77777777" w:rsidR="009A7E05" w:rsidRDefault="00C421F9">
      <w:pPr>
        <w:pStyle w:val="Reference"/>
      </w:pPr>
      <w:r>
        <w:fldChar w:fldCharType="begin"/>
      </w:r>
      <w:r>
        <w:instrText xml:space="preserve"> HYPERLINK "https://www.3gpp.org/ftp/tsg_ran/WG2_RL2/TSGR2_115-e/Docs//R2-2107457.zip" \h </w:instrText>
      </w:r>
      <w:r>
        <w:fldChar w:fldCharType="separate"/>
      </w:r>
      <w:r w:rsidRPr="00FA1104">
        <w:rPr>
          <w:rStyle w:val="Hyperlink"/>
          <w:color w:val="0563C1" w:themeColor="hyperlink"/>
        </w:rPr>
        <w:t>R2-2107457</w:t>
      </w:r>
      <w:r>
        <w:rPr>
          <w:rStyle w:val="Hyperlink"/>
          <w:color w:val="0563C1" w:themeColor="hyperlink"/>
        </w:rPr>
        <w:fldChar w:fldCharType="end"/>
      </w:r>
      <w:r>
        <w:t xml:space="preserve">, </w:t>
      </w:r>
      <w:hyperlink r:id="rId15">
        <w:r w:rsidRPr="00FA1104">
          <w:rPr>
            <w:rStyle w:val="Hyperlink"/>
            <w:color w:val="0563C1" w:themeColor="hyperlink"/>
          </w:rPr>
          <w:t>Consideration of location reporting in NTN CHO</w:t>
        </w:r>
      </w:hyperlink>
      <w:r>
        <w:t>, China Telecommunication, RAN2#115, Electronic, August 2021</w:t>
      </w:r>
      <w:bookmarkEnd w:id="16"/>
    </w:p>
    <w:bookmarkStart w:id="17"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Hyperlink"/>
          <w:color w:val="0563C1" w:themeColor="hyperlink"/>
        </w:rPr>
        <w:t>R2-2107519</w:t>
      </w:r>
      <w:r>
        <w:rPr>
          <w:rStyle w:val="Hyperlink"/>
          <w:color w:val="0563C1" w:themeColor="hyperlink"/>
        </w:rPr>
        <w:fldChar w:fldCharType="end"/>
      </w:r>
      <w:r>
        <w:t xml:space="preserve">, </w:t>
      </w:r>
      <w:hyperlink r:id="rId16">
        <w:r w:rsidRPr="00FA1104">
          <w:rPr>
            <w:rStyle w:val="Hyperlink"/>
            <w:color w:val="0563C1" w:themeColor="hyperlink"/>
          </w:rPr>
          <w:t>Further discussion on CHO in NTN</w:t>
        </w:r>
      </w:hyperlink>
      <w:r>
        <w:t>, Rakuten Mobile, Inc, RAN2#115, Electronic, August 2021</w:t>
      </w:r>
      <w:bookmarkEnd w:id="17"/>
    </w:p>
    <w:bookmarkStart w:id="18"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Hyperlink"/>
          <w:color w:val="0563C1" w:themeColor="hyperlink"/>
        </w:rPr>
        <w:t>R2-2107522</w:t>
      </w:r>
      <w:r>
        <w:rPr>
          <w:rStyle w:val="Hyperlink"/>
          <w:color w:val="0563C1" w:themeColor="hyperlink"/>
        </w:rPr>
        <w:fldChar w:fldCharType="end"/>
      </w:r>
      <w:r>
        <w:t xml:space="preserve">, </w:t>
      </w:r>
      <w:hyperlink r:id="rId17">
        <w:r w:rsidRPr="00FA1104">
          <w:rPr>
            <w:rStyle w:val="Hyperlink"/>
            <w:color w:val="0563C1" w:themeColor="hyperlink"/>
          </w:rPr>
          <w:t>Even further thoughts on mobility in NTN</w:t>
        </w:r>
      </w:hyperlink>
      <w:r>
        <w:t>, Nokia, Nokia Shanghai Bell, RAN2#115, Electronic, August 2021</w:t>
      </w:r>
      <w:bookmarkEnd w:id="18"/>
    </w:p>
    <w:bookmarkStart w:id="19"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Hyperlink"/>
          <w:color w:val="0563C1" w:themeColor="hyperlink"/>
        </w:rPr>
        <w:t>R2-2107565</w:t>
      </w:r>
      <w:r>
        <w:rPr>
          <w:rStyle w:val="Hyperlink"/>
          <w:color w:val="0563C1" w:themeColor="hyperlink"/>
        </w:rPr>
        <w:fldChar w:fldCharType="end"/>
      </w:r>
      <w:r>
        <w:t xml:space="preserve">, </w:t>
      </w:r>
      <w:hyperlink r:id="rId18">
        <w:r w:rsidRPr="00FA1104">
          <w:rPr>
            <w:rStyle w:val="Hyperlink"/>
            <w:color w:val="0563C1" w:themeColor="hyperlink"/>
          </w:rPr>
          <w:t>Open issues in CHO</w:t>
        </w:r>
      </w:hyperlink>
      <w:r>
        <w:t>, Qualcomm Incorporated, RAN2#115, Electronic, August 2021</w:t>
      </w:r>
      <w:bookmarkEnd w:id="19"/>
    </w:p>
    <w:bookmarkStart w:id="20" w:name="_Ref9"/>
    <w:p w14:paraId="4E77D764" w14:textId="77777777" w:rsidR="009A7E05" w:rsidRDefault="00C421F9">
      <w:pPr>
        <w:pStyle w:val="Reference"/>
      </w:pPr>
      <w:r>
        <w:fldChar w:fldCharType="begin"/>
      </w:r>
      <w:r>
        <w:instrText xml:space="preserve"> HYPERLINK "https://www.3gpp.org/ftp/tsg_ran/WG2_RL2/TSGR2_115-e/Docs//R2-2107566.zip" \h </w:instrText>
      </w:r>
      <w:r>
        <w:fldChar w:fldCharType="separate"/>
      </w:r>
      <w:r w:rsidRPr="00FA1104">
        <w:rPr>
          <w:rStyle w:val="Hyperlink"/>
          <w:color w:val="0563C1" w:themeColor="hyperlink"/>
        </w:rPr>
        <w:t>R2-2107566</w:t>
      </w:r>
      <w:r>
        <w:rPr>
          <w:rStyle w:val="Hyperlink"/>
          <w:color w:val="0563C1" w:themeColor="hyperlink"/>
        </w:rPr>
        <w:fldChar w:fldCharType="end"/>
      </w:r>
      <w:r>
        <w:t xml:space="preserve">, </w:t>
      </w:r>
      <w:hyperlink r:id="rId19">
        <w:r w:rsidRPr="00FA1104">
          <w:rPr>
            <w:rStyle w:val="Hyperlink"/>
            <w:color w:val="0563C1" w:themeColor="hyperlink"/>
          </w:rPr>
          <w:t>SMTC and MG enhancements</w:t>
        </w:r>
      </w:hyperlink>
      <w:r>
        <w:t>, Qualcomm Incorporated, RAN2#115, Electronic, August 2021</w:t>
      </w:r>
      <w:bookmarkEnd w:id="20"/>
    </w:p>
    <w:bookmarkStart w:id="21"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Hyperlink"/>
          <w:color w:val="0563C1" w:themeColor="hyperlink"/>
        </w:rPr>
        <w:t>R2-2107631</w:t>
      </w:r>
      <w:r>
        <w:rPr>
          <w:rStyle w:val="Hyperlink"/>
          <w:color w:val="0563C1" w:themeColor="hyperlink"/>
        </w:rPr>
        <w:fldChar w:fldCharType="end"/>
      </w:r>
      <w:r>
        <w:t xml:space="preserve">, </w:t>
      </w:r>
      <w:hyperlink r:id="rId20">
        <w:r w:rsidRPr="00FA1104">
          <w:rPr>
            <w:rStyle w:val="Hyperlink"/>
            <w:color w:val="0563C1" w:themeColor="hyperlink"/>
          </w:rPr>
          <w:t>On NTN Conditional Handovers</w:t>
        </w:r>
      </w:hyperlink>
      <w:r>
        <w:t>, Apple, RAN2#115, Electronic, August 2021</w:t>
      </w:r>
      <w:bookmarkEnd w:id="21"/>
    </w:p>
    <w:bookmarkStart w:id="22" w:name="_Ref11"/>
    <w:p w14:paraId="177E7100" w14:textId="77777777" w:rsidR="009A7E05" w:rsidRDefault="00C421F9">
      <w:pPr>
        <w:pStyle w:val="Reference"/>
      </w:pPr>
      <w:r>
        <w:lastRenderedPageBreak/>
        <w:fldChar w:fldCharType="begin"/>
      </w:r>
      <w:r>
        <w:instrText xml:space="preserve"> HYPERLINK "https://www.3gpp.org/ftp/tsg_ran/WG2_RL2/TSGR2_115-e/Docs//R2-2107704.zip" \h </w:instrText>
      </w:r>
      <w:r>
        <w:fldChar w:fldCharType="separate"/>
      </w:r>
      <w:r w:rsidRPr="00FA1104">
        <w:rPr>
          <w:rStyle w:val="Hyperlink"/>
          <w:color w:val="0563C1" w:themeColor="hyperlink"/>
        </w:rPr>
        <w:t>R2-2107704</w:t>
      </w:r>
      <w:r>
        <w:rPr>
          <w:rStyle w:val="Hyperlink"/>
          <w:color w:val="0563C1" w:themeColor="hyperlink"/>
        </w:rPr>
        <w:fldChar w:fldCharType="end"/>
      </w:r>
      <w:r>
        <w:t xml:space="preserve">, </w:t>
      </w:r>
      <w:hyperlink r:id="rId21">
        <w:r w:rsidRPr="00FA1104">
          <w:rPr>
            <w:rStyle w:val="Hyperlink"/>
            <w:color w:val="0563C1" w:themeColor="hyperlink"/>
          </w:rPr>
          <w:t>Discussion on NTN-TN service continuity</w:t>
        </w:r>
      </w:hyperlink>
      <w:r>
        <w:t>, KT Corp., RAN2#115, Electronic, August 2021</w:t>
      </w:r>
      <w:bookmarkEnd w:id="22"/>
    </w:p>
    <w:bookmarkStart w:id="23" w:name="_Ref12"/>
    <w:p w14:paraId="68C1C02D" w14:textId="77777777" w:rsidR="009A7E05" w:rsidRDefault="00C421F9">
      <w:pPr>
        <w:pStyle w:val="Reference"/>
      </w:pPr>
      <w:r>
        <w:fldChar w:fldCharType="begin"/>
      </w:r>
      <w:r>
        <w:instrText xml:space="preserve"> HYPERLINK "https://www.3gpp.org/ftp/tsg_ran/WG2_RL2/TSGR2_115-e/Docs//R2-2107846.zip" \h </w:instrText>
      </w:r>
      <w:r>
        <w:fldChar w:fldCharType="separate"/>
      </w:r>
      <w:r w:rsidRPr="00FA1104">
        <w:rPr>
          <w:rStyle w:val="Hyperlink"/>
          <w:color w:val="0563C1" w:themeColor="hyperlink"/>
        </w:rPr>
        <w:t>R2-2107846</w:t>
      </w:r>
      <w:r>
        <w:rPr>
          <w:rStyle w:val="Hyperlink"/>
          <w:color w:val="0563C1" w:themeColor="hyperlink"/>
        </w:rPr>
        <w:fldChar w:fldCharType="end"/>
      </w:r>
      <w:r>
        <w:t xml:space="preserve">, </w:t>
      </w:r>
      <w:hyperlink r:id="rId22">
        <w:r w:rsidRPr="00FA1104">
          <w:rPr>
            <w:rStyle w:val="Hyperlink"/>
            <w:color w:val="0563C1" w:themeColor="hyperlink"/>
          </w:rPr>
          <w:t>Remaining issues for NTN connected mode mobility</w:t>
        </w:r>
      </w:hyperlink>
      <w:r>
        <w:t>, LG Electronics Inc., RAN2#115, Electronic, August 2021</w:t>
      </w:r>
      <w:bookmarkEnd w:id="23"/>
    </w:p>
    <w:bookmarkStart w:id="24"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Hyperlink"/>
          <w:color w:val="0563C1" w:themeColor="hyperlink"/>
        </w:rPr>
        <w:t>R2-2107878</w:t>
      </w:r>
      <w:r>
        <w:rPr>
          <w:rStyle w:val="Hyperlink"/>
          <w:color w:val="0563C1" w:themeColor="hyperlink"/>
        </w:rPr>
        <w:fldChar w:fldCharType="end"/>
      </w:r>
      <w:r>
        <w:t xml:space="preserve">, </w:t>
      </w:r>
      <w:hyperlink r:id="rId23">
        <w:r w:rsidRPr="00FA1104">
          <w:rPr>
            <w:rStyle w:val="Hyperlink"/>
            <w:color w:val="0563C1" w:themeColor="hyperlink"/>
          </w:rPr>
          <w:t>Measurement window enhancements for NTN cell</w:t>
        </w:r>
      </w:hyperlink>
      <w:r>
        <w:t>, LG Electronics Inc., RAN2#115, Electronic, August 2021</w:t>
      </w:r>
      <w:bookmarkEnd w:id="24"/>
    </w:p>
    <w:bookmarkStart w:id="25" w:name="_Ref14"/>
    <w:p w14:paraId="64FB1719" w14:textId="77777777" w:rsidR="009A7E05" w:rsidRDefault="00C421F9">
      <w:pPr>
        <w:pStyle w:val="Reference"/>
      </w:pPr>
      <w:r>
        <w:fldChar w:fldCharType="begin"/>
      </w:r>
      <w:r>
        <w:instrText xml:space="preserve"> HYPERLINK "https://www.3gpp.org/ftp/tsg_ran/WG2_RL2/TSGR2_115-e/Docs//R2-2107911.zip" \h </w:instrText>
      </w:r>
      <w:r>
        <w:fldChar w:fldCharType="separate"/>
      </w:r>
      <w:r w:rsidRPr="00FA1104">
        <w:rPr>
          <w:rStyle w:val="Hyperlink"/>
          <w:color w:val="0563C1" w:themeColor="hyperlink"/>
        </w:rPr>
        <w:t>R2-2107911</w:t>
      </w:r>
      <w:r>
        <w:rPr>
          <w:rStyle w:val="Hyperlink"/>
          <w:color w:val="0563C1" w:themeColor="hyperlink"/>
        </w:rPr>
        <w:fldChar w:fldCharType="end"/>
      </w:r>
      <w:r>
        <w:t xml:space="preserve">, </w:t>
      </w:r>
      <w:hyperlink r:id="rId24">
        <w:r w:rsidRPr="00FA1104">
          <w:rPr>
            <w:rStyle w:val="Hyperlink"/>
            <w:color w:val="0563C1" w:themeColor="hyperlink"/>
          </w:rPr>
          <w:t>UE assistance for measurement gap and SMTC configuration in NTN</w:t>
        </w:r>
      </w:hyperlink>
      <w:r>
        <w:t>, Lenovo, Motorola Mobility, RAN2#115, Electronic, August 2021</w:t>
      </w:r>
      <w:bookmarkEnd w:id="25"/>
    </w:p>
    <w:bookmarkStart w:id="26" w:name="_Ref15"/>
    <w:p w14:paraId="0FB20D40" w14:textId="77777777" w:rsidR="009A7E05" w:rsidRDefault="00C421F9">
      <w:pPr>
        <w:pStyle w:val="Reference"/>
      </w:pPr>
      <w:r>
        <w:fldChar w:fldCharType="begin"/>
      </w:r>
      <w:r>
        <w:instrText xml:space="preserve"> HYPERLINK "https://www.3gpp.org/ftp/tsg_ran/WG2_RL2/TSGR2_115-e/Docs//R2-2107912.zip" \h </w:instrText>
      </w:r>
      <w:r>
        <w:fldChar w:fldCharType="separate"/>
      </w:r>
      <w:r w:rsidRPr="00FA1104">
        <w:rPr>
          <w:rStyle w:val="Hyperlink"/>
          <w:color w:val="0563C1" w:themeColor="hyperlink"/>
        </w:rPr>
        <w:t>R2-2107912</w:t>
      </w:r>
      <w:r>
        <w:rPr>
          <w:rStyle w:val="Hyperlink"/>
          <w:color w:val="0563C1" w:themeColor="hyperlink"/>
        </w:rPr>
        <w:fldChar w:fldCharType="end"/>
      </w:r>
      <w:r>
        <w:t xml:space="preserve">, </w:t>
      </w:r>
      <w:hyperlink r:id="rId25">
        <w:r w:rsidRPr="00FA1104">
          <w:rPr>
            <w:rStyle w:val="Hyperlink"/>
            <w:color w:val="0563C1" w:themeColor="hyperlink"/>
          </w:rPr>
          <w:t>Execution condition for CHO in NTN</w:t>
        </w:r>
      </w:hyperlink>
      <w:r>
        <w:t>, Lenovo, Motorola Mobility, RAN2#115, Electronic, August 2021</w:t>
      </w:r>
      <w:bookmarkEnd w:id="26"/>
    </w:p>
    <w:bookmarkStart w:id="27" w:name="_Ref16"/>
    <w:p w14:paraId="3CB30AB2" w14:textId="77777777" w:rsidR="009A7E05" w:rsidRDefault="00C421F9">
      <w:pPr>
        <w:pStyle w:val="Reference"/>
      </w:pPr>
      <w:r>
        <w:fldChar w:fldCharType="begin"/>
      </w:r>
      <w:r>
        <w:instrText xml:space="preserve"> HYPERLINK "https://www.3gpp.org/ftp/tsg_ran/WG2_RL2/TSGR2_115-e/Docs//R2-2107987.zip" \h </w:instrText>
      </w:r>
      <w:r>
        <w:fldChar w:fldCharType="separate"/>
      </w:r>
      <w:r w:rsidRPr="00FA1104">
        <w:rPr>
          <w:rStyle w:val="Hyperlink"/>
          <w:color w:val="0563C1" w:themeColor="hyperlink"/>
        </w:rPr>
        <w:t>R2-2107987</w:t>
      </w:r>
      <w:r>
        <w:rPr>
          <w:rStyle w:val="Hyperlink"/>
          <w:color w:val="0563C1" w:themeColor="hyperlink"/>
        </w:rPr>
        <w:fldChar w:fldCharType="end"/>
      </w:r>
      <w:r>
        <w:t xml:space="preserve">, </w:t>
      </w:r>
      <w:hyperlink r:id="rId26">
        <w:r w:rsidRPr="00FA1104">
          <w:rPr>
            <w:rStyle w:val="Hyperlink"/>
            <w:color w:val="0563C1" w:themeColor="hyperlink"/>
          </w:rPr>
          <w:t>Consideration on RRC release</w:t>
        </w:r>
      </w:hyperlink>
      <w:r>
        <w:t>, Beijing Xiaomi Mobile Software, RAN2#115, Electronic, August 2021</w:t>
      </w:r>
      <w:bookmarkEnd w:id="27"/>
    </w:p>
    <w:bookmarkStart w:id="28"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Hyperlink"/>
          <w:color w:val="0563C1" w:themeColor="hyperlink"/>
        </w:rPr>
        <w:t>R2-2108017</w:t>
      </w:r>
      <w:r>
        <w:rPr>
          <w:rStyle w:val="Hyperlink"/>
          <w:color w:val="0563C1" w:themeColor="hyperlink"/>
        </w:rPr>
        <w:fldChar w:fldCharType="end"/>
      </w:r>
      <w:r>
        <w:t xml:space="preserve">, </w:t>
      </w:r>
      <w:hyperlink r:id="rId27">
        <w:r w:rsidRPr="00FA1104">
          <w:rPr>
            <w:rStyle w:val="Hyperlink"/>
            <w:color w:val="0563C1" w:themeColor="hyperlink"/>
          </w:rPr>
          <w:t>Discussion on connected mode aspects for NTN</w:t>
        </w:r>
      </w:hyperlink>
      <w:r>
        <w:t>, Xiaomi Communications, RAN2#115, Electronic, August 2021</w:t>
      </w:r>
      <w:bookmarkEnd w:id="28"/>
    </w:p>
    <w:bookmarkStart w:id="29"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Hyperlink"/>
          <w:color w:val="0563C1" w:themeColor="hyperlink"/>
        </w:rPr>
        <w:t>R2-2108065</w:t>
      </w:r>
      <w:r>
        <w:rPr>
          <w:rStyle w:val="Hyperlink"/>
          <w:color w:val="0563C1" w:themeColor="hyperlink"/>
        </w:rPr>
        <w:fldChar w:fldCharType="end"/>
      </w:r>
      <w:r>
        <w:t xml:space="preserve">, </w:t>
      </w:r>
      <w:hyperlink r:id="rId28">
        <w:r w:rsidRPr="00FA1104">
          <w:rPr>
            <w:rStyle w:val="Hyperlink"/>
            <w:color w:val="0563C1" w:themeColor="hyperlink"/>
          </w:rPr>
          <w:t>Signaling storm during HOs and Timer based trigger details</w:t>
        </w:r>
      </w:hyperlink>
      <w:r>
        <w:t>, Sony, RAN2#115, Electronic, August 2021</w:t>
      </w:r>
      <w:bookmarkEnd w:id="29"/>
    </w:p>
    <w:bookmarkStart w:id="30"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Hyperlink"/>
          <w:color w:val="0563C1" w:themeColor="hyperlink"/>
        </w:rPr>
        <w:t>R2-2108066</w:t>
      </w:r>
      <w:r>
        <w:rPr>
          <w:rStyle w:val="Hyperlink"/>
          <w:color w:val="0563C1" w:themeColor="hyperlink"/>
        </w:rPr>
        <w:fldChar w:fldCharType="end"/>
      </w:r>
      <w:r>
        <w:t xml:space="preserve">, </w:t>
      </w:r>
      <w:hyperlink r:id="rId29">
        <w:r w:rsidRPr="00FA1104">
          <w:rPr>
            <w:rStyle w:val="Hyperlink"/>
            <w:color w:val="0563C1" w:themeColor="hyperlink"/>
          </w:rPr>
          <w:t>Cell coverage spillage over multiple countries issue in NTN</w:t>
        </w:r>
      </w:hyperlink>
      <w:r>
        <w:t>, Sony, RAN2#115, Electronic, August 2021</w:t>
      </w:r>
      <w:bookmarkEnd w:id="30"/>
    </w:p>
    <w:bookmarkStart w:id="31"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Hyperlink"/>
          <w:color w:val="0563C1" w:themeColor="hyperlink"/>
        </w:rPr>
        <w:t>R2-2108067</w:t>
      </w:r>
      <w:r>
        <w:rPr>
          <w:rStyle w:val="Hyperlink"/>
          <w:color w:val="0563C1" w:themeColor="hyperlink"/>
        </w:rPr>
        <w:fldChar w:fldCharType="end"/>
      </w:r>
      <w:r>
        <w:t xml:space="preserve">, </w:t>
      </w:r>
      <w:hyperlink r:id="rId30">
        <w:r w:rsidRPr="00FA1104">
          <w:rPr>
            <w:rStyle w:val="Hyperlink"/>
            <w:color w:val="0563C1" w:themeColor="hyperlink"/>
          </w:rPr>
          <w:t>SMTC enhancement in NTN</w:t>
        </w:r>
      </w:hyperlink>
      <w:r>
        <w:t>, Sony, RAN2#115, Electronic, August 2021</w:t>
      </w:r>
      <w:bookmarkEnd w:id="31"/>
    </w:p>
    <w:bookmarkStart w:id="32"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Hyperlink"/>
          <w:color w:val="0563C1" w:themeColor="hyperlink"/>
        </w:rPr>
        <w:t>R2-2108198</w:t>
      </w:r>
      <w:r>
        <w:rPr>
          <w:rStyle w:val="Hyperlink"/>
          <w:color w:val="0563C1" w:themeColor="hyperlink"/>
        </w:rPr>
        <w:fldChar w:fldCharType="end"/>
      </w:r>
      <w:r>
        <w:t xml:space="preserve">, </w:t>
      </w:r>
      <w:hyperlink r:id="rId31">
        <w:r w:rsidRPr="00FA1104">
          <w:rPr>
            <w:rStyle w:val="Hyperlink"/>
            <w:color w:val="0563C1" w:themeColor="hyperlink"/>
          </w:rPr>
          <w:t>Discussion on UE feedback based SMTC and GAPS measurement configuration</w:t>
        </w:r>
      </w:hyperlink>
      <w:r>
        <w:t>, Rakuten Mobile, Inc, RAN2#115, Electronic, August 2021</w:t>
      </w:r>
      <w:bookmarkEnd w:id="32"/>
    </w:p>
    <w:bookmarkStart w:id="33"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Hyperlink"/>
          <w:color w:val="0563C1" w:themeColor="hyperlink"/>
        </w:rPr>
        <w:t>R2-2108286</w:t>
      </w:r>
      <w:r>
        <w:rPr>
          <w:rStyle w:val="Hyperlink"/>
          <w:color w:val="0563C1" w:themeColor="hyperlink"/>
        </w:rPr>
        <w:fldChar w:fldCharType="end"/>
      </w:r>
      <w:r>
        <w:t xml:space="preserve">, </w:t>
      </w:r>
      <w:hyperlink r:id="rId32">
        <w:r w:rsidRPr="00FA1104">
          <w:rPr>
            <w:rStyle w:val="Hyperlink"/>
            <w:color w:val="0563C1" w:themeColor="hyperlink"/>
          </w:rPr>
          <w:t>Remaining Issues on SMTC and measurement Gap configuration for NTN</w:t>
        </w:r>
      </w:hyperlink>
      <w:r>
        <w:t>, CMCC,Ericsson,ZTE Corporation,Huawei,CATT,Lenovo, Motorola Mobility, RAN2#115, Electronic, August 2021</w:t>
      </w:r>
      <w:bookmarkEnd w:id="33"/>
    </w:p>
    <w:bookmarkStart w:id="34"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Hyperlink"/>
          <w:color w:val="0563C1" w:themeColor="hyperlink"/>
        </w:rPr>
        <w:t>R2-2108326</w:t>
      </w:r>
      <w:r>
        <w:rPr>
          <w:rStyle w:val="Hyperlink"/>
          <w:color w:val="0563C1" w:themeColor="hyperlink"/>
        </w:rPr>
        <w:fldChar w:fldCharType="end"/>
      </w:r>
      <w:r>
        <w:t xml:space="preserve">, </w:t>
      </w:r>
      <w:hyperlink r:id="rId33">
        <w:r w:rsidRPr="00FA1104">
          <w:rPr>
            <w:rStyle w:val="Hyperlink"/>
            <w:color w:val="0563C1" w:themeColor="hyperlink"/>
          </w:rPr>
          <w:t>Efficient Configuration of SMTC and Measurement Gaps in NR-NTN</w:t>
        </w:r>
      </w:hyperlink>
      <w:r>
        <w:t>, MediaTek Inc., RAN2#115, Electronic, August 2021</w:t>
      </w:r>
      <w:bookmarkEnd w:id="34"/>
    </w:p>
    <w:bookmarkStart w:id="35" w:name="_Ref24"/>
    <w:p w14:paraId="512E8799" w14:textId="77777777" w:rsidR="009A7E05" w:rsidRDefault="00C421F9">
      <w:pPr>
        <w:pStyle w:val="Reference"/>
      </w:pPr>
      <w:r>
        <w:fldChar w:fldCharType="begin"/>
      </w:r>
      <w:r>
        <w:instrText xml:space="preserve"> HYPERLINK "https://www.3gpp.org/ftp/tsg_ran/WG2_RL2/TSGR2_115-e/Docs//R2-2108329.zip" \h </w:instrText>
      </w:r>
      <w:r>
        <w:fldChar w:fldCharType="separate"/>
      </w:r>
      <w:r w:rsidRPr="00FA1104">
        <w:rPr>
          <w:rStyle w:val="Hyperlink"/>
          <w:color w:val="0563C1" w:themeColor="hyperlink"/>
        </w:rPr>
        <w:t>R2-2108329</w:t>
      </w:r>
      <w:r>
        <w:rPr>
          <w:rStyle w:val="Hyperlink"/>
          <w:color w:val="0563C1" w:themeColor="hyperlink"/>
        </w:rPr>
        <w:fldChar w:fldCharType="end"/>
      </w:r>
      <w:r>
        <w:t xml:space="preserve">, </w:t>
      </w:r>
      <w:hyperlink r:id="rId34">
        <w:r w:rsidRPr="00FA1104">
          <w:rPr>
            <w:rStyle w:val="Hyperlink"/>
            <w:color w:val="0563C1" w:themeColor="hyperlink"/>
          </w:rPr>
          <w:t>Mobility for NTN-TN scenarios</w:t>
        </w:r>
      </w:hyperlink>
      <w:r>
        <w:t>, MediaTek Inc., RAN2#115, Electronic, August 2021</w:t>
      </w:r>
      <w:bookmarkEnd w:id="35"/>
    </w:p>
    <w:bookmarkStart w:id="36"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Hyperlink"/>
          <w:color w:val="0563C1" w:themeColor="hyperlink"/>
        </w:rPr>
        <w:t>R2-2108341</w:t>
      </w:r>
      <w:r>
        <w:rPr>
          <w:rStyle w:val="Hyperlink"/>
          <w:color w:val="0563C1" w:themeColor="hyperlink"/>
        </w:rPr>
        <w:fldChar w:fldCharType="end"/>
      </w:r>
      <w:r>
        <w:t xml:space="preserve">, </w:t>
      </w:r>
      <w:hyperlink r:id="rId35">
        <w:r w:rsidRPr="00FA1104">
          <w:rPr>
            <w:rStyle w:val="Hyperlink"/>
            <w:color w:val="0563C1" w:themeColor="hyperlink"/>
          </w:rPr>
          <w:t>Connected mode aspects for NTN</w:t>
        </w:r>
      </w:hyperlink>
      <w:r>
        <w:t>, Ericsson, RAN2#115, Electronic, August 2021</w:t>
      </w:r>
      <w:bookmarkEnd w:id="36"/>
    </w:p>
    <w:bookmarkStart w:id="37" w:name="_Ref26"/>
    <w:p w14:paraId="18B0B5B3" w14:textId="77777777" w:rsidR="009A7E05" w:rsidRDefault="00C421F9">
      <w:pPr>
        <w:pStyle w:val="Reference"/>
      </w:pPr>
      <w:r>
        <w:fldChar w:fldCharType="begin"/>
      </w:r>
      <w:r>
        <w:instrText xml:space="preserve"> HYPERLINK "https://www.3gpp.org/ftp/tsg_ran/WG2_RL2/TSGR2_115-e/Docs//R2-2108527.zip" \h </w:instrText>
      </w:r>
      <w:r>
        <w:fldChar w:fldCharType="separate"/>
      </w:r>
      <w:r w:rsidRPr="00FA1104">
        <w:rPr>
          <w:rStyle w:val="Hyperlink"/>
          <w:color w:val="0563C1" w:themeColor="hyperlink"/>
        </w:rPr>
        <w:t>R2-2108527</w:t>
      </w:r>
      <w:r>
        <w:rPr>
          <w:rStyle w:val="Hyperlink"/>
          <w:color w:val="0563C1" w:themeColor="hyperlink"/>
        </w:rPr>
        <w:fldChar w:fldCharType="end"/>
      </w:r>
      <w:r>
        <w:t xml:space="preserve">, </w:t>
      </w:r>
      <w:hyperlink r:id="rId36">
        <w:r w:rsidRPr="00FA1104">
          <w:rPr>
            <w:rStyle w:val="Hyperlink"/>
            <w:color w:val="0563C1" w:themeColor="hyperlink"/>
          </w:rPr>
          <w:t>Signaling overhead reduction for connected mobility</w:t>
        </w:r>
      </w:hyperlink>
      <w:r>
        <w:t>, CMCC, RAN2#115, Electronic, August 2021</w:t>
      </w:r>
      <w:bookmarkEnd w:id="37"/>
    </w:p>
    <w:bookmarkStart w:id="38"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Hyperlink"/>
          <w:color w:val="0563C1" w:themeColor="hyperlink"/>
        </w:rPr>
        <w:t>R2-2108528</w:t>
      </w:r>
      <w:r>
        <w:rPr>
          <w:rStyle w:val="Hyperlink"/>
          <w:color w:val="0563C1" w:themeColor="hyperlink"/>
        </w:rPr>
        <w:fldChar w:fldCharType="end"/>
      </w:r>
      <w:r>
        <w:t xml:space="preserve">, </w:t>
      </w:r>
      <w:hyperlink r:id="rId37">
        <w:r w:rsidRPr="00FA1104">
          <w:rPr>
            <w:rStyle w:val="Hyperlink"/>
            <w:color w:val="0563C1" w:themeColor="hyperlink"/>
          </w:rPr>
          <w:t>Discussion on NTN-TN mobility</w:t>
        </w:r>
      </w:hyperlink>
      <w:r>
        <w:t>, CMCC, RAN2#115, Electronic, August 2021</w:t>
      </w:r>
      <w:bookmarkEnd w:id="38"/>
    </w:p>
    <w:bookmarkStart w:id="39" w:name="_Ref28"/>
    <w:p w14:paraId="3BE12477" w14:textId="77777777" w:rsidR="009A7E05" w:rsidRDefault="00C421F9">
      <w:pPr>
        <w:pStyle w:val="Reference"/>
      </w:pPr>
      <w:r>
        <w:fldChar w:fldCharType="begin"/>
      </w:r>
      <w:r>
        <w:instrText xml:space="preserve"> HYPERLINK "https://www.3gpp.org/ftp/tsg_ran/WG2_RL2/TSGR2_115-e/Docs//R2-2108607.zip" \h </w:instrText>
      </w:r>
      <w:r>
        <w:fldChar w:fldCharType="separate"/>
      </w:r>
      <w:r w:rsidRPr="00FA1104">
        <w:rPr>
          <w:rStyle w:val="Hyperlink"/>
          <w:color w:val="0563C1" w:themeColor="hyperlink"/>
        </w:rPr>
        <w:t>R2-2108607</w:t>
      </w:r>
      <w:r>
        <w:rPr>
          <w:rStyle w:val="Hyperlink"/>
          <w:color w:val="0563C1" w:themeColor="hyperlink"/>
        </w:rPr>
        <w:fldChar w:fldCharType="end"/>
      </w:r>
      <w:r>
        <w:t xml:space="preserve">, </w:t>
      </w:r>
      <w:hyperlink r:id="rId38">
        <w:r w:rsidRPr="00FA1104">
          <w:rPr>
            <w:rStyle w:val="Hyperlink"/>
            <w:color w:val="0563C1" w:themeColor="hyperlink"/>
          </w:rPr>
          <w:t>Further consideration on CHO in NTN</w:t>
        </w:r>
      </w:hyperlink>
      <w:r>
        <w:t>, ZTE corporation, Sanechips, RAN2#115, Electronic, August 2021</w:t>
      </w:r>
      <w:bookmarkEnd w:id="39"/>
    </w:p>
    <w:bookmarkStart w:id="40" w:name="_Ref29"/>
    <w:p w14:paraId="4740C17F" w14:textId="46697B90" w:rsidR="009A7E05" w:rsidRDefault="00C421F9">
      <w:pPr>
        <w:pStyle w:val="Reference"/>
      </w:pPr>
      <w:r>
        <w:fldChar w:fldCharType="begin"/>
      </w:r>
      <w:r>
        <w:instrText xml:space="preserve"> HYPERLINK "https://www.3gpp.org/ftp/tsg_ran/WG2_RL2/TSGR2_115-e/Docs//R2-2108717.zip" \h </w:instrText>
      </w:r>
      <w:r>
        <w:fldChar w:fldCharType="separate"/>
      </w:r>
      <w:r w:rsidRPr="00FA1104">
        <w:rPr>
          <w:rStyle w:val="Hyperlink"/>
          <w:color w:val="0563C1" w:themeColor="hyperlink"/>
        </w:rPr>
        <w:t>R2-2108717</w:t>
      </w:r>
      <w:r>
        <w:rPr>
          <w:rStyle w:val="Hyperlink"/>
          <w:color w:val="0563C1" w:themeColor="hyperlink"/>
        </w:rPr>
        <w:fldChar w:fldCharType="end"/>
      </w:r>
      <w:r>
        <w:t xml:space="preserve">, </w:t>
      </w:r>
      <w:hyperlink r:id="rId39">
        <w:r w:rsidRPr="00FA1104">
          <w:rPr>
            <w:rStyle w:val="Hyperlink"/>
            <w:color w:val="0563C1" w:themeColor="hyperlink"/>
          </w:rPr>
          <w:t>Discussion on location-based measurement event triggering</w:t>
        </w:r>
      </w:hyperlink>
      <w:r>
        <w:t>, ASUSTeK, RAN2#115, Electronic, August 2021</w:t>
      </w:r>
      <w:bookmarkEnd w:id="40"/>
    </w:p>
    <w:p w14:paraId="57B60DDD" w14:textId="5C876569" w:rsidR="004C47CA" w:rsidRDefault="004C47CA">
      <w:pPr>
        <w:pStyle w:val="Reference"/>
      </w:pPr>
      <w:bookmarkStart w:id="41" w:name="_Ref79672064"/>
      <w:r>
        <w:t>R2-2108100, Service continuity between NTN and TN, Turkcell et al, RAN2#115, Electronic, August 2021</w:t>
      </w:r>
      <w:bookmarkEnd w:id="41"/>
    </w:p>
    <w:p w14:paraId="514A5CF0" w14:textId="5881044D" w:rsidR="001D3E5F" w:rsidRDefault="001D3E5F">
      <w:pPr>
        <w:pStyle w:val="Reference"/>
      </w:pPr>
      <w:bookmarkStart w:id="42" w:name="_Ref79672224"/>
      <w:r>
        <w:t>R2-2108281, NTN Idle mode, Ericsson, RAN2#115, Electronic, August 2021</w:t>
      </w:r>
      <w:bookmarkEnd w:id="42"/>
    </w:p>
    <w:p w14:paraId="30998B5B" w14:textId="6801FA1C" w:rsidR="00906934" w:rsidRDefault="00906934">
      <w:pPr>
        <w:pStyle w:val="Reference"/>
      </w:pPr>
      <w:bookmarkStart w:id="43" w:name="_Ref79672236"/>
      <w:r>
        <w:t>R2-2108320, On Cell Re-selection in NR-NTN, Mediatek, RAN2#115,</w:t>
      </w:r>
      <w:r w:rsidR="00A70535">
        <w:t xml:space="preserve"> Electronic</w:t>
      </w:r>
      <w:r>
        <w:t>, August 2021</w:t>
      </w:r>
      <w:bookmarkEnd w:id="43"/>
    </w:p>
    <w:p w14:paraId="48635B20" w14:textId="54B66249" w:rsidR="007A1077" w:rsidRDefault="007A1077">
      <w:pPr>
        <w:pStyle w:val="Reference"/>
      </w:pPr>
      <w:bookmarkStart w:id="44" w:name="_Ref79681593"/>
      <w:r>
        <w:t>R2-210</w:t>
      </w:r>
      <w:r w:rsidR="008737E7">
        <w:t xml:space="preserve">8234, NTN to TN mobility in Idle/inactive mode, NEC telecom MODUS, RAN2#115, </w:t>
      </w:r>
      <w:r w:rsidR="00A70535">
        <w:t>Electronic, August 2021</w:t>
      </w:r>
      <w:bookmarkEnd w:id="44"/>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r w:rsidR="0066371E">
        <w:t>Convida Wireless, RAN2#115, Electronic, August 2021</w:t>
      </w:r>
    </w:p>
    <w:sectPr w:rsidR="00C06D5C" w:rsidRPr="00C06D5C" w:rsidSect="00C473A5">
      <w:headerReference w:type="even" r:id="rId40"/>
      <w:footerReference w:type="default" r:id="rId4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AD496" w14:textId="77777777" w:rsidR="005F3ADE" w:rsidRDefault="005F3ADE">
      <w:r>
        <w:separator/>
      </w:r>
    </w:p>
  </w:endnote>
  <w:endnote w:type="continuationSeparator" w:id="0">
    <w:p w14:paraId="2D27318B" w14:textId="77777777" w:rsidR="005F3ADE" w:rsidRDefault="005F3ADE">
      <w:r>
        <w:continuationSeparator/>
      </w:r>
    </w:p>
  </w:endnote>
  <w:endnote w:type="continuationNotice" w:id="1">
    <w:p w14:paraId="68CBBC06" w14:textId="77777777" w:rsidR="005F3ADE" w:rsidRDefault="005F3A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6640" w14:textId="77777777" w:rsidR="00C3670B" w:rsidRDefault="00C3670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F8E1A" w14:textId="77777777" w:rsidR="005F3ADE" w:rsidRDefault="005F3ADE">
      <w:r>
        <w:separator/>
      </w:r>
    </w:p>
  </w:footnote>
  <w:footnote w:type="continuationSeparator" w:id="0">
    <w:p w14:paraId="5258194E" w14:textId="77777777" w:rsidR="005F3ADE" w:rsidRDefault="005F3ADE">
      <w:r>
        <w:continuationSeparator/>
      </w:r>
    </w:p>
  </w:footnote>
  <w:footnote w:type="continuationNotice" w:id="1">
    <w:p w14:paraId="72285B5A" w14:textId="77777777" w:rsidR="005F3ADE" w:rsidRDefault="005F3A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4C176" w14:textId="77777777" w:rsidR="00C3670B" w:rsidRDefault="00C3670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2"/>
  </w:num>
  <w:num w:numId="6">
    <w:abstractNumId w:val="19"/>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8"/>
  </w:num>
  <w:num w:numId="18">
    <w:abstractNumId w:val="9"/>
  </w:num>
  <w:num w:numId="19">
    <w:abstractNumId w:val="6"/>
  </w:num>
  <w:num w:numId="20">
    <w:abstractNumId w:val="28"/>
  </w:num>
  <w:num w:numId="21">
    <w:abstractNumId w:val="14"/>
  </w:num>
  <w:num w:numId="22">
    <w:abstractNumId w:val="26"/>
  </w:num>
  <w:num w:numId="23">
    <w:abstractNumId w:val="7"/>
  </w:num>
  <w:num w:numId="24">
    <w:abstractNumId w:val="10"/>
  </w:num>
  <w:num w:numId="25">
    <w:abstractNumId w:val="20"/>
  </w:num>
  <w:num w:numId="26">
    <w:abstractNumId w:val="27"/>
  </w:num>
  <w:num w:numId="27">
    <w:abstractNumId w:val="1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5"/>
  </w:num>
  <w:num w:numId="31">
    <w:abstractNumId w:val="5"/>
  </w:num>
  <w:num w:numId="32">
    <w:abstractNumId w:val="3"/>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5D1"/>
    <w:rsid w:val="000006E1"/>
    <w:rsid w:val="00001DDB"/>
    <w:rsid w:val="0000281B"/>
    <w:rsid w:val="00002A37"/>
    <w:rsid w:val="00002C69"/>
    <w:rsid w:val="00003156"/>
    <w:rsid w:val="00003A97"/>
    <w:rsid w:val="00003D3F"/>
    <w:rsid w:val="000042A8"/>
    <w:rsid w:val="0000564C"/>
    <w:rsid w:val="00006129"/>
    <w:rsid w:val="00006446"/>
    <w:rsid w:val="00006896"/>
    <w:rsid w:val="00006B30"/>
    <w:rsid w:val="00007CDC"/>
    <w:rsid w:val="0001171D"/>
    <w:rsid w:val="00011B28"/>
    <w:rsid w:val="00015D15"/>
    <w:rsid w:val="00017CCB"/>
    <w:rsid w:val="00017D63"/>
    <w:rsid w:val="0002090F"/>
    <w:rsid w:val="00021FB9"/>
    <w:rsid w:val="000246A7"/>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7117"/>
    <w:rsid w:val="00060BDC"/>
    <w:rsid w:val="000616E7"/>
    <w:rsid w:val="000646B2"/>
    <w:rsid w:val="0006487E"/>
    <w:rsid w:val="00065911"/>
    <w:rsid w:val="000659C5"/>
    <w:rsid w:val="00065E1A"/>
    <w:rsid w:val="00073D6A"/>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E19"/>
    <w:rsid w:val="000C4A68"/>
    <w:rsid w:val="000C5977"/>
    <w:rsid w:val="000C7904"/>
    <w:rsid w:val="000D0D07"/>
    <w:rsid w:val="000D1599"/>
    <w:rsid w:val="000D4797"/>
    <w:rsid w:val="000D485A"/>
    <w:rsid w:val="000D50E3"/>
    <w:rsid w:val="000D5E99"/>
    <w:rsid w:val="000E0527"/>
    <w:rsid w:val="000E0F6C"/>
    <w:rsid w:val="000E1DCF"/>
    <w:rsid w:val="000E1E92"/>
    <w:rsid w:val="000E434B"/>
    <w:rsid w:val="000E5BA2"/>
    <w:rsid w:val="000E7FCE"/>
    <w:rsid w:val="000F06D6"/>
    <w:rsid w:val="000F0CE2"/>
    <w:rsid w:val="000F0EB1"/>
    <w:rsid w:val="000F1106"/>
    <w:rsid w:val="000F3BE9"/>
    <w:rsid w:val="000F3F6C"/>
    <w:rsid w:val="000F66BA"/>
    <w:rsid w:val="000F6DF3"/>
    <w:rsid w:val="000F76DA"/>
    <w:rsid w:val="001005FF"/>
    <w:rsid w:val="001028D5"/>
    <w:rsid w:val="001062FB"/>
    <w:rsid w:val="001063E6"/>
    <w:rsid w:val="00112484"/>
    <w:rsid w:val="001135A3"/>
    <w:rsid w:val="00113CF4"/>
    <w:rsid w:val="001149AE"/>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796"/>
    <w:rsid w:val="001303D6"/>
    <w:rsid w:val="00132FD0"/>
    <w:rsid w:val="001344C0"/>
    <w:rsid w:val="001346FA"/>
    <w:rsid w:val="00135216"/>
    <w:rsid w:val="00135252"/>
    <w:rsid w:val="0013570B"/>
    <w:rsid w:val="001365A5"/>
    <w:rsid w:val="00137AB5"/>
    <w:rsid w:val="00137F0B"/>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59C1"/>
    <w:rsid w:val="00173A8E"/>
    <w:rsid w:val="001749FE"/>
    <w:rsid w:val="0017502C"/>
    <w:rsid w:val="00180173"/>
    <w:rsid w:val="0018143F"/>
    <w:rsid w:val="00181FF8"/>
    <w:rsid w:val="00182694"/>
    <w:rsid w:val="001835A0"/>
    <w:rsid w:val="00184F7D"/>
    <w:rsid w:val="00185B2D"/>
    <w:rsid w:val="00186536"/>
    <w:rsid w:val="00187408"/>
    <w:rsid w:val="00190AC1"/>
    <w:rsid w:val="0019341A"/>
    <w:rsid w:val="00196A66"/>
    <w:rsid w:val="00197DF9"/>
    <w:rsid w:val="001A081D"/>
    <w:rsid w:val="001A1622"/>
    <w:rsid w:val="001A1789"/>
    <w:rsid w:val="001A1987"/>
    <w:rsid w:val="001A1A53"/>
    <w:rsid w:val="001A2564"/>
    <w:rsid w:val="001A29C5"/>
    <w:rsid w:val="001A372F"/>
    <w:rsid w:val="001A4C78"/>
    <w:rsid w:val="001A6173"/>
    <w:rsid w:val="001A6CBA"/>
    <w:rsid w:val="001B095F"/>
    <w:rsid w:val="001B0D97"/>
    <w:rsid w:val="001B3244"/>
    <w:rsid w:val="001B3B62"/>
    <w:rsid w:val="001B5A5D"/>
    <w:rsid w:val="001B6EFF"/>
    <w:rsid w:val="001C0AD5"/>
    <w:rsid w:val="001C1CE5"/>
    <w:rsid w:val="001C3D2A"/>
    <w:rsid w:val="001C3DED"/>
    <w:rsid w:val="001D0432"/>
    <w:rsid w:val="001D0CC9"/>
    <w:rsid w:val="001D0D06"/>
    <w:rsid w:val="001D3E5F"/>
    <w:rsid w:val="001D4F28"/>
    <w:rsid w:val="001D51BA"/>
    <w:rsid w:val="001D53E7"/>
    <w:rsid w:val="001D540C"/>
    <w:rsid w:val="001D5A13"/>
    <w:rsid w:val="001D6342"/>
    <w:rsid w:val="001D6D53"/>
    <w:rsid w:val="001E2EEE"/>
    <w:rsid w:val="001E45DF"/>
    <w:rsid w:val="001E465B"/>
    <w:rsid w:val="001E5222"/>
    <w:rsid w:val="001E5579"/>
    <w:rsid w:val="001E58E2"/>
    <w:rsid w:val="001E7AED"/>
    <w:rsid w:val="001F090F"/>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4A7E"/>
    <w:rsid w:val="00235632"/>
    <w:rsid w:val="00235872"/>
    <w:rsid w:val="002365BA"/>
    <w:rsid w:val="0023708E"/>
    <w:rsid w:val="002378B2"/>
    <w:rsid w:val="0024057D"/>
    <w:rsid w:val="00241559"/>
    <w:rsid w:val="00242F28"/>
    <w:rsid w:val="00243444"/>
    <w:rsid w:val="002435B3"/>
    <w:rsid w:val="002456AF"/>
    <w:rsid w:val="002458EB"/>
    <w:rsid w:val="002500C8"/>
    <w:rsid w:val="00254074"/>
    <w:rsid w:val="0025426B"/>
    <w:rsid w:val="00255A92"/>
    <w:rsid w:val="00256383"/>
    <w:rsid w:val="002565C6"/>
    <w:rsid w:val="00257543"/>
    <w:rsid w:val="00260DB6"/>
    <w:rsid w:val="002617E7"/>
    <w:rsid w:val="00264228"/>
    <w:rsid w:val="00264334"/>
    <w:rsid w:val="0026473E"/>
    <w:rsid w:val="00266214"/>
    <w:rsid w:val="00267C83"/>
    <w:rsid w:val="0027144F"/>
    <w:rsid w:val="00271714"/>
    <w:rsid w:val="00271813"/>
    <w:rsid w:val="00271F3A"/>
    <w:rsid w:val="00273278"/>
    <w:rsid w:val="002737F4"/>
    <w:rsid w:val="002805F5"/>
    <w:rsid w:val="00280751"/>
    <w:rsid w:val="00282224"/>
    <w:rsid w:val="0028280A"/>
    <w:rsid w:val="002832C5"/>
    <w:rsid w:val="00283F89"/>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3658"/>
    <w:rsid w:val="002B3EAC"/>
    <w:rsid w:val="002B5C02"/>
    <w:rsid w:val="002C09AC"/>
    <w:rsid w:val="002C13F0"/>
    <w:rsid w:val="002C1BFE"/>
    <w:rsid w:val="002C3464"/>
    <w:rsid w:val="002C41E6"/>
    <w:rsid w:val="002C4FBE"/>
    <w:rsid w:val="002C57D5"/>
    <w:rsid w:val="002C6674"/>
    <w:rsid w:val="002D071A"/>
    <w:rsid w:val="002D0C95"/>
    <w:rsid w:val="002D18BE"/>
    <w:rsid w:val="002D341C"/>
    <w:rsid w:val="002D34B2"/>
    <w:rsid w:val="002D3BED"/>
    <w:rsid w:val="002D48B0"/>
    <w:rsid w:val="002D5B37"/>
    <w:rsid w:val="002D5BDC"/>
    <w:rsid w:val="002D7637"/>
    <w:rsid w:val="002E047F"/>
    <w:rsid w:val="002E0C3A"/>
    <w:rsid w:val="002E1554"/>
    <w:rsid w:val="002E172A"/>
    <w:rsid w:val="002E17F2"/>
    <w:rsid w:val="002E23BE"/>
    <w:rsid w:val="002E2FB0"/>
    <w:rsid w:val="002E6D8F"/>
    <w:rsid w:val="002E7CAE"/>
    <w:rsid w:val="002F140B"/>
    <w:rsid w:val="002F2771"/>
    <w:rsid w:val="002F37A9"/>
    <w:rsid w:val="00301090"/>
    <w:rsid w:val="00301CE6"/>
    <w:rsid w:val="0030256B"/>
    <w:rsid w:val="0030285E"/>
    <w:rsid w:val="00303D1A"/>
    <w:rsid w:val="00304682"/>
    <w:rsid w:val="00304B09"/>
    <w:rsid w:val="0030501F"/>
    <w:rsid w:val="00307BA1"/>
    <w:rsid w:val="0031048E"/>
    <w:rsid w:val="00310B0F"/>
    <w:rsid w:val="0031139A"/>
    <w:rsid w:val="00311702"/>
    <w:rsid w:val="00311E82"/>
    <w:rsid w:val="00313FD6"/>
    <w:rsid w:val="003143BD"/>
    <w:rsid w:val="003150FE"/>
    <w:rsid w:val="00315363"/>
    <w:rsid w:val="0031541E"/>
    <w:rsid w:val="003203ED"/>
    <w:rsid w:val="00321A16"/>
    <w:rsid w:val="00322C9F"/>
    <w:rsid w:val="00323751"/>
    <w:rsid w:val="00324D23"/>
    <w:rsid w:val="00327A35"/>
    <w:rsid w:val="00330D54"/>
    <w:rsid w:val="00331751"/>
    <w:rsid w:val="00333540"/>
    <w:rsid w:val="00334579"/>
    <w:rsid w:val="00335858"/>
    <w:rsid w:val="00336BDA"/>
    <w:rsid w:val="00342BD7"/>
    <w:rsid w:val="00346DB5"/>
    <w:rsid w:val="003472C6"/>
    <w:rsid w:val="003477B1"/>
    <w:rsid w:val="0035128F"/>
    <w:rsid w:val="00353364"/>
    <w:rsid w:val="00354028"/>
    <w:rsid w:val="00356525"/>
    <w:rsid w:val="00356DE9"/>
    <w:rsid w:val="00357380"/>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5BF0"/>
    <w:rsid w:val="0038620B"/>
    <w:rsid w:val="00387FC1"/>
    <w:rsid w:val="00391CEE"/>
    <w:rsid w:val="00392BD3"/>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11C8"/>
    <w:rsid w:val="003C1CDF"/>
    <w:rsid w:val="003C237F"/>
    <w:rsid w:val="003C26B0"/>
    <w:rsid w:val="003C2702"/>
    <w:rsid w:val="003C3903"/>
    <w:rsid w:val="003C39CA"/>
    <w:rsid w:val="003C70CF"/>
    <w:rsid w:val="003C7806"/>
    <w:rsid w:val="003D109F"/>
    <w:rsid w:val="003D245F"/>
    <w:rsid w:val="003D2478"/>
    <w:rsid w:val="003D3C45"/>
    <w:rsid w:val="003D4904"/>
    <w:rsid w:val="003D4C21"/>
    <w:rsid w:val="003D5012"/>
    <w:rsid w:val="003D597B"/>
    <w:rsid w:val="003D5B1F"/>
    <w:rsid w:val="003D6FB9"/>
    <w:rsid w:val="003D7A3C"/>
    <w:rsid w:val="003E0077"/>
    <w:rsid w:val="003E15FA"/>
    <w:rsid w:val="003E3066"/>
    <w:rsid w:val="003E480B"/>
    <w:rsid w:val="003E4D69"/>
    <w:rsid w:val="003E55E4"/>
    <w:rsid w:val="003E6460"/>
    <w:rsid w:val="003E74E3"/>
    <w:rsid w:val="003E7F2A"/>
    <w:rsid w:val="003F02AE"/>
    <w:rsid w:val="003F05C7"/>
    <w:rsid w:val="003F0FD9"/>
    <w:rsid w:val="003F16A3"/>
    <w:rsid w:val="003F16E5"/>
    <w:rsid w:val="003F2CD4"/>
    <w:rsid w:val="003F439B"/>
    <w:rsid w:val="003F5E58"/>
    <w:rsid w:val="003F6BBE"/>
    <w:rsid w:val="003F7CAA"/>
    <w:rsid w:val="004000E8"/>
    <w:rsid w:val="00401702"/>
    <w:rsid w:val="004026DC"/>
    <w:rsid w:val="00402A85"/>
    <w:rsid w:val="00402E2B"/>
    <w:rsid w:val="0040378B"/>
    <w:rsid w:val="0040512B"/>
    <w:rsid w:val="00405CA5"/>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3436A"/>
    <w:rsid w:val="00434467"/>
    <w:rsid w:val="004347C8"/>
    <w:rsid w:val="00437447"/>
    <w:rsid w:val="004376F0"/>
    <w:rsid w:val="00440D1D"/>
    <w:rsid w:val="00441A92"/>
    <w:rsid w:val="004431DC"/>
    <w:rsid w:val="00443907"/>
    <w:rsid w:val="00444F56"/>
    <w:rsid w:val="00446488"/>
    <w:rsid w:val="004517AA"/>
    <w:rsid w:val="00452A32"/>
    <w:rsid w:val="00452CAC"/>
    <w:rsid w:val="00457565"/>
    <w:rsid w:val="00457B71"/>
    <w:rsid w:val="00460FA7"/>
    <w:rsid w:val="00464980"/>
    <w:rsid w:val="004669E2"/>
    <w:rsid w:val="00470C31"/>
    <w:rsid w:val="00471DE0"/>
    <w:rsid w:val="004734D0"/>
    <w:rsid w:val="0047556B"/>
    <w:rsid w:val="00477768"/>
    <w:rsid w:val="00482C4E"/>
    <w:rsid w:val="004852D6"/>
    <w:rsid w:val="00486062"/>
    <w:rsid w:val="00486AE0"/>
    <w:rsid w:val="004916EA"/>
    <w:rsid w:val="004918CF"/>
    <w:rsid w:val="00492BC5"/>
    <w:rsid w:val="004938D9"/>
    <w:rsid w:val="00494E79"/>
    <w:rsid w:val="004964F1"/>
    <w:rsid w:val="004A16BC"/>
    <w:rsid w:val="004A1FA1"/>
    <w:rsid w:val="004A1FAD"/>
    <w:rsid w:val="004A1FE9"/>
    <w:rsid w:val="004A2B94"/>
    <w:rsid w:val="004A3D43"/>
    <w:rsid w:val="004A4596"/>
    <w:rsid w:val="004A6C12"/>
    <w:rsid w:val="004B29DD"/>
    <w:rsid w:val="004B49D1"/>
    <w:rsid w:val="004B518E"/>
    <w:rsid w:val="004B6100"/>
    <w:rsid w:val="004B6F6A"/>
    <w:rsid w:val="004B7C0C"/>
    <w:rsid w:val="004C0571"/>
    <w:rsid w:val="004C1B9C"/>
    <w:rsid w:val="004C3105"/>
    <w:rsid w:val="004C3898"/>
    <w:rsid w:val="004C47CA"/>
    <w:rsid w:val="004C4BC0"/>
    <w:rsid w:val="004D06A0"/>
    <w:rsid w:val="004D36B1"/>
    <w:rsid w:val="004D37B8"/>
    <w:rsid w:val="004D38BA"/>
    <w:rsid w:val="004D648E"/>
    <w:rsid w:val="004D7BFD"/>
    <w:rsid w:val="004D7EBD"/>
    <w:rsid w:val="004E1738"/>
    <w:rsid w:val="004E2680"/>
    <w:rsid w:val="004E28F9"/>
    <w:rsid w:val="004E448F"/>
    <w:rsid w:val="004E462E"/>
    <w:rsid w:val="004E4FFA"/>
    <w:rsid w:val="004E56DC"/>
    <w:rsid w:val="004E76F4"/>
    <w:rsid w:val="004E7F3B"/>
    <w:rsid w:val="004F0B4E"/>
    <w:rsid w:val="004F0B6C"/>
    <w:rsid w:val="004F2078"/>
    <w:rsid w:val="004F4DA3"/>
    <w:rsid w:val="004F4EE9"/>
    <w:rsid w:val="004F4FEE"/>
    <w:rsid w:val="004F5478"/>
    <w:rsid w:val="004F6B07"/>
    <w:rsid w:val="004F7580"/>
    <w:rsid w:val="00501A48"/>
    <w:rsid w:val="00502D64"/>
    <w:rsid w:val="00506557"/>
    <w:rsid w:val="0050677A"/>
    <w:rsid w:val="005108D8"/>
    <w:rsid w:val="00511460"/>
    <w:rsid w:val="005116F9"/>
    <w:rsid w:val="0051228B"/>
    <w:rsid w:val="00513769"/>
    <w:rsid w:val="005153A7"/>
    <w:rsid w:val="00515659"/>
    <w:rsid w:val="00516D38"/>
    <w:rsid w:val="005219CF"/>
    <w:rsid w:val="005220FC"/>
    <w:rsid w:val="00523700"/>
    <w:rsid w:val="00524C3B"/>
    <w:rsid w:val="00525386"/>
    <w:rsid w:val="00534B59"/>
    <w:rsid w:val="005355A2"/>
    <w:rsid w:val="00536759"/>
    <w:rsid w:val="00537980"/>
    <w:rsid w:val="00537C62"/>
    <w:rsid w:val="00537F88"/>
    <w:rsid w:val="00542CCD"/>
    <w:rsid w:val="0054426B"/>
    <w:rsid w:val="00545A5B"/>
    <w:rsid w:val="005468AB"/>
    <w:rsid w:val="00546970"/>
    <w:rsid w:val="00546B66"/>
    <w:rsid w:val="005501E7"/>
    <w:rsid w:val="0055038F"/>
    <w:rsid w:val="00554E19"/>
    <w:rsid w:val="0056121F"/>
    <w:rsid w:val="0056192A"/>
    <w:rsid w:val="00562125"/>
    <w:rsid w:val="00562D92"/>
    <w:rsid w:val="00562F3B"/>
    <w:rsid w:val="00563572"/>
    <w:rsid w:val="00565B38"/>
    <w:rsid w:val="00565B70"/>
    <w:rsid w:val="005722D8"/>
    <w:rsid w:val="00572505"/>
    <w:rsid w:val="00576F26"/>
    <w:rsid w:val="00580519"/>
    <w:rsid w:val="00582809"/>
    <w:rsid w:val="0058798C"/>
    <w:rsid w:val="005900FA"/>
    <w:rsid w:val="00591017"/>
    <w:rsid w:val="00592017"/>
    <w:rsid w:val="00592785"/>
    <w:rsid w:val="00592860"/>
    <w:rsid w:val="005935A4"/>
    <w:rsid w:val="005948C2"/>
    <w:rsid w:val="00595DCA"/>
    <w:rsid w:val="00596F3E"/>
    <w:rsid w:val="0059735B"/>
    <w:rsid w:val="0059779B"/>
    <w:rsid w:val="005A209A"/>
    <w:rsid w:val="005A28C1"/>
    <w:rsid w:val="005A57C0"/>
    <w:rsid w:val="005A662D"/>
    <w:rsid w:val="005A78A8"/>
    <w:rsid w:val="005A7C8A"/>
    <w:rsid w:val="005B1409"/>
    <w:rsid w:val="005B2559"/>
    <w:rsid w:val="005B284A"/>
    <w:rsid w:val="005B35D7"/>
    <w:rsid w:val="005B392A"/>
    <w:rsid w:val="005B3AA3"/>
    <w:rsid w:val="005B4C38"/>
    <w:rsid w:val="005B5C09"/>
    <w:rsid w:val="005B5E40"/>
    <w:rsid w:val="005B6F83"/>
    <w:rsid w:val="005C1C1B"/>
    <w:rsid w:val="005C5320"/>
    <w:rsid w:val="005C616B"/>
    <w:rsid w:val="005C7445"/>
    <w:rsid w:val="005C74FB"/>
    <w:rsid w:val="005D1602"/>
    <w:rsid w:val="005D70D5"/>
    <w:rsid w:val="005E385F"/>
    <w:rsid w:val="005E5B81"/>
    <w:rsid w:val="005E73DF"/>
    <w:rsid w:val="005F103D"/>
    <w:rsid w:val="005F2CB1"/>
    <w:rsid w:val="005F3025"/>
    <w:rsid w:val="005F3ADE"/>
    <w:rsid w:val="005F3BCE"/>
    <w:rsid w:val="005F618C"/>
    <w:rsid w:val="005F70BD"/>
    <w:rsid w:val="005F72C0"/>
    <w:rsid w:val="00600BDA"/>
    <w:rsid w:val="0060283C"/>
    <w:rsid w:val="006034F7"/>
    <w:rsid w:val="0060473A"/>
    <w:rsid w:val="00604F14"/>
    <w:rsid w:val="006102F5"/>
    <w:rsid w:val="00610FC4"/>
    <w:rsid w:val="00611B83"/>
    <w:rsid w:val="00613257"/>
    <w:rsid w:val="006141E4"/>
    <w:rsid w:val="0061658F"/>
    <w:rsid w:val="00616AB7"/>
    <w:rsid w:val="00616BCA"/>
    <w:rsid w:val="006202BA"/>
    <w:rsid w:val="00620A71"/>
    <w:rsid w:val="00620ADB"/>
    <w:rsid w:val="00620D80"/>
    <w:rsid w:val="00622C40"/>
    <w:rsid w:val="00622E53"/>
    <w:rsid w:val="006234A6"/>
    <w:rsid w:val="00625305"/>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624E"/>
    <w:rsid w:val="00646C38"/>
    <w:rsid w:val="00650AB9"/>
    <w:rsid w:val="00650BFA"/>
    <w:rsid w:val="00652638"/>
    <w:rsid w:val="00653DAC"/>
    <w:rsid w:val="00655733"/>
    <w:rsid w:val="00655ACD"/>
    <w:rsid w:val="00655FB7"/>
    <w:rsid w:val="00656A92"/>
    <w:rsid w:val="00656BF6"/>
    <w:rsid w:val="00656DDE"/>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64A"/>
    <w:rsid w:val="006741F2"/>
    <w:rsid w:val="00674CC3"/>
    <w:rsid w:val="00675C72"/>
    <w:rsid w:val="00676991"/>
    <w:rsid w:val="006771F9"/>
    <w:rsid w:val="006772B9"/>
    <w:rsid w:val="006776D7"/>
    <w:rsid w:val="00681003"/>
    <w:rsid w:val="006817C9"/>
    <w:rsid w:val="00682D62"/>
    <w:rsid w:val="0068303D"/>
    <w:rsid w:val="00683ECE"/>
    <w:rsid w:val="00685474"/>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E5B"/>
    <w:rsid w:val="006D2742"/>
    <w:rsid w:val="006D4F4A"/>
    <w:rsid w:val="006D6F08"/>
    <w:rsid w:val="006D736B"/>
    <w:rsid w:val="006D73DE"/>
    <w:rsid w:val="006E062C"/>
    <w:rsid w:val="006E1C82"/>
    <w:rsid w:val="006E28B7"/>
    <w:rsid w:val="006E2A2C"/>
    <w:rsid w:val="006E2A9B"/>
    <w:rsid w:val="006E2DE3"/>
    <w:rsid w:val="006E3310"/>
    <w:rsid w:val="006E4036"/>
    <w:rsid w:val="006E4E39"/>
    <w:rsid w:val="006E565E"/>
    <w:rsid w:val="006E5BEE"/>
    <w:rsid w:val="006E673D"/>
    <w:rsid w:val="006E71D5"/>
    <w:rsid w:val="006E7D3B"/>
    <w:rsid w:val="006F08AC"/>
    <w:rsid w:val="006F1B70"/>
    <w:rsid w:val="006F328C"/>
    <w:rsid w:val="006F341D"/>
    <w:rsid w:val="006F3CDE"/>
    <w:rsid w:val="006F50D7"/>
    <w:rsid w:val="006F58D4"/>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287"/>
    <w:rsid w:val="00712772"/>
    <w:rsid w:val="007148D3"/>
    <w:rsid w:val="00715B9A"/>
    <w:rsid w:val="007173B9"/>
    <w:rsid w:val="00722F18"/>
    <w:rsid w:val="00722F3F"/>
    <w:rsid w:val="00724957"/>
    <w:rsid w:val="007257D0"/>
    <w:rsid w:val="00726EA6"/>
    <w:rsid w:val="00727208"/>
    <w:rsid w:val="00727680"/>
    <w:rsid w:val="00732AC9"/>
    <w:rsid w:val="00734592"/>
    <w:rsid w:val="007348B1"/>
    <w:rsid w:val="007362A6"/>
    <w:rsid w:val="00736D7D"/>
    <w:rsid w:val="0073744E"/>
    <w:rsid w:val="00740E58"/>
    <w:rsid w:val="007443AB"/>
    <w:rsid w:val="007445A0"/>
    <w:rsid w:val="0074524B"/>
    <w:rsid w:val="007466BC"/>
    <w:rsid w:val="0074785E"/>
    <w:rsid w:val="00747D8B"/>
    <w:rsid w:val="00751228"/>
    <w:rsid w:val="00755433"/>
    <w:rsid w:val="007564C4"/>
    <w:rsid w:val="007571E1"/>
    <w:rsid w:val="007576D8"/>
    <w:rsid w:val="007604B2"/>
    <w:rsid w:val="00765281"/>
    <w:rsid w:val="0076583D"/>
    <w:rsid w:val="00766BAD"/>
    <w:rsid w:val="007706FF"/>
    <w:rsid w:val="0077092D"/>
    <w:rsid w:val="007715B8"/>
    <w:rsid w:val="007729A2"/>
    <w:rsid w:val="007741A3"/>
    <w:rsid w:val="007755F2"/>
    <w:rsid w:val="00776971"/>
    <w:rsid w:val="00780648"/>
    <w:rsid w:val="00780A80"/>
    <w:rsid w:val="0078177E"/>
    <w:rsid w:val="0078304C"/>
    <w:rsid w:val="00783673"/>
    <w:rsid w:val="00784384"/>
    <w:rsid w:val="00785490"/>
    <w:rsid w:val="0078675C"/>
    <w:rsid w:val="007914B3"/>
    <w:rsid w:val="007924CC"/>
    <w:rsid w:val="007925EA"/>
    <w:rsid w:val="00793BB9"/>
    <w:rsid w:val="00793CD8"/>
    <w:rsid w:val="00795C92"/>
    <w:rsid w:val="00796231"/>
    <w:rsid w:val="007A1077"/>
    <w:rsid w:val="007A1348"/>
    <w:rsid w:val="007A1CB3"/>
    <w:rsid w:val="007A2E02"/>
    <w:rsid w:val="007A2FFC"/>
    <w:rsid w:val="007A306F"/>
    <w:rsid w:val="007A43A6"/>
    <w:rsid w:val="007A4E10"/>
    <w:rsid w:val="007A58A6"/>
    <w:rsid w:val="007A6331"/>
    <w:rsid w:val="007A6812"/>
    <w:rsid w:val="007B02A5"/>
    <w:rsid w:val="007B3D2D"/>
    <w:rsid w:val="007B50AE"/>
    <w:rsid w:val="007B51DF"/>
    <w:rsid w:val="007B71A0"/>
    <w:rsid w:val="007C01F4"/>
    <w:rsid w:val="007C05DD"/>
    <w:rsid w:val="007C2CB3"/>
    <w:rsid w:val="007C3D18"/>
    <w:rsid w:val="007C60BF"/>
    <w:rsid w:val="007C628D"/>
    <w:rsid w:val="007C6A07"/>
    <w:rsid w:val="007C75A1"/>
    <w:rsid w:val="007C77A5"/>
    <w:rsid w:val="007D04E5"/>
    <w:rsid w:val="007D1F2A"/>
    <w:rsid w:val="007D2069"/>
    <w:rsid w:val="007D3C9E"/>
    <w:rsid w:val="007D4078"/>
    <w:rsid w:val="007D5901"/>
    <w:rsid w:val="007D7526"/>
    <w:rsid w:val="007E05AA"/>
    <w:rsid w:val="007E18E3"/>
    <w:rsid w:val="007E4610"/>
    <w:rsid w:val="007E4715"/>
    <w:rsid w:val="007E505B"/>
    <w:rsid w:val="007E52CE"/>
    <w:rsid w:val="007E7091"/>
    <w:rsid w:val="007F2555"/>
    <w:rsid w:val="007F32F2"/>
    <w:rsid w:val="007F4135"/>
    <w:rsid w:val="0080029B"/>
    <w:rsid w:val="0080166D"/>
    <w:rsid w:val="00803FAE"/>
    <w:rsid w:val="00804240"/>
    <w:rsid w:val="00805B9B"/>
    <w:rsid w:val="0080605F"/>
    <w:rsid w:val="008061BD"/>
    <w:rsid w:val="00806817"/>
    <w:rsid w:val="00806987"/>
    <w:rsid w:val="00806FCB"/>
    <w:rsid w:val="00807786"/>
    <w:rsid w:val="00807E7A"/>
    <w:rsid w:val="00810FE9"/>
    <w:rsid w:val="00811096"/>
    <w:rsid w:val="00811FCB"/>
    <w:rsid w:val="00812FBB"/>
    <w:rsid w:val="008130C4"/>
    <w:rsid w:val="008130E3"/>
    <w:rsid w:val="008135FF"/>
    <w:rsid w:val="008158D6"/>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423D"/>
    <w:rsid w:val="008444E8"/>
    <w:rsid w:val="00844E80"/>
    <w:rsid w:val="00846FE7"/>
    <w:rsid w:val="00851915"/>
    <w:rsid w:val="00852999"/>
    <w:rsid w:val="00853628"/>
    <w:rsid w:val="00854069"/>
    <w:rsid w:val="008543B0"/>
    <w:rsid w:val="0085598A"/>
    <w:rsid w:val="00856911"/>
    <w:rsid w:val="00856D09"/>
    <w:rsid w:val="00862B0B"/>
    <w:rsid w:val="00862FC9"/>
    <w:rsid w:val="00863382"/>
    <w:rsid w:val="00864F09"/>
    <w:rsid w:val="00865AA2"/>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53EF"/>
    <w:rsid w:val="00875CD7"/>
    <w:rsid w:val="00876B4D"/>
    <w:rsid w:val="00877F18"/>
    <w:rsid w:val="0088129E"/>
    <w:rsid w:val="0088183C"/>
    <w:rsid w:val="00887861"/>
    <w:rsid w:val="008941B7"/>
    <w:rsid w:val="008941E3"/>
    <w:rsid w:val="008949B7"/>
    <w:rsid w:val="00894A88"/>
    <w:rsid w:val="00895386"/>
    <w:rsid w:val="0089655D"/>
    <w:rsid w:val="008A21FF"/>
    <w:rsid w:val="008A2641"/>
    <w:rsid w:val="008A2CE2"/>
    <w:rsid w:val="008A30AC"/>
    <w:rsid w:val="008A3AAC"/>
    <w:rsid w:val="008A3D84"/>
    <w:rsid w:val="008A44B8"/>
    <w:rsid w:val="008A51A8"/>
    <w:rsid w:val="008A5374"/>
    <w:rsid w:val="008A54C7"/>
    <w:rsid w:val="008A77D8"/>
    <w:rsid w:val="008B0483"/>
    <w:rsid w:val="008B120C"/>
    <w:rsid w:val="008B1A8B"/>
    <w:rsid w:val="008B3155"/>
    <w:rsid w:val="008B3313"/>
    <w:rsid w:val="008B51A0"/>
    <w:rsid w:val="008B592A"/>
    <w:rsid w:val="008B7A78"/>
    <w:rsid w:val="008B7B5C"/>
    <w:rsid w:val="008B7DDD"/>
    <w:rsid w:val="008C0AE2"/>
    <w:rsid w:val="008C0C99"/>
    <w:rsid w:val="008C1006"/>
    <w:rsid w:val="008C2017"/>
    <w:rsid w:val="008C4958"/>
    <w:rsid w:val="008C4BAA"/>
    <w:rsid w:val="008C520C"/>
    <w:rsid w:val="008C64C3"/>
    <w:rsid w:val="008C6AE8"/>
    <w:rsid w:val="008C7573"/>
    <w:rsid w:val="008D00A5"/>
    <w:rsid w:val="008D34F1"/>
    <w:rsid w:val="008D39D8"/>
    <w:rsid w:val="008D4B15"/>
    <w:rsid w:val="008D6D1A"/>
    <w:rsid w:val="008E065E"/>
    <w:rsid w:val="008E0927"/>
    <w:rsid w:val="008E1909"/>
    <w:rsid w:val="008E212D"/>
    <w:rsid w:val="008E2DA0"/>
    <w:rsid w:val="008E3230"/>
    <w:rsid w:val="008E4E54"/>
    <w:rsid w:val="008E5D38"/>
    <w:rsid w:val="008E6AC6"/>
    <w:rsid w:val="008E6EE0"/>
    <w:rsid w:val="008E7B70"/>
    <w:rsid w:val="008E7F65"/>
    <w:rsid w:val="008F0EE6"/>
    <w:rsid w:val="008F147D"/>
    <w:rsid w:val="008F1C4E"/>
    <w:rsid w:val="008F1E56"/>
    <w:rsid w:val="008F1EAB"/>
    <w:rsid w:val="008F33DC"/>
    <w:rsid w:val="008F477F"/>
    <w:rsid w:val="00900828"/>
    <w:rsid w:val="00900EC1"/>
    <w:rsid w:val="00902350"/>
    <w:rsid w:val="00902A81"/>
    <w:rsid w:val="00902B39"/>
    <w:rsid w:val="0090336B"/>
    <w:rsid w:val="0090476A"/>
    <w:rsid w:val="009053AA"/>
    <w:rsid w:val="00906934"/>
    <w:rsid w:val="00906939"/>
    <w:rsid w:val="00907436"/>
    <w:rsid w:val="00907583"/>
    <w:rsid w:val="00907BDE"/>
    <w:rsid w:val="00910B7D"/>
    <w:rsid w:val="00911DFB"/>
    <w:rsid w:val="0091201A"/>
    <w:rsid w:val="009120F3"/>
    <w:rsid w:val="009139D9"/>
    <w:rsid w:val="00914266"/>
    <w:rsid w:val="00914AD8"/>
    <w:rsid w:val="00916079"/>
    <w:rsid w:val="009176B7"/>
    <w:rsid w:val="00917CE9"/>
    <w:rsid w:val="00920322"/>
    <w:rsid w:val="009207C4"/>
    <w:rsid w:val="00920BF2"/>
    <w:rsid w:val="00922010"/>
    <w:rsid w:val="00925A77"/>
    <w:rsid w:val="00931BD9"/>
    <w:rsid w:val="00931F27"/>
    <w:rsid w:val="009332A6"/>
    <w:rsid w:val="009368F3"/>
    <w:rsid w:val="00941636"/>
    <w:rsid w:val="009427CF"/>
    <w:rsid w:val="00943742"/>
    <w:rsid w:val="00945C05"/>
    <w:rsid w:val="0094652D"/>
    <w:rsid w:val="00946656"/>
    <w:rsid w:val="00946817"/>
    <w:rsid w:val="00946945"/>
    <w:rsid w:val="00946B26"/>
    <w:rsid w:val="00947713"/>
    <w:rsid w:val="00950DE7"/>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A92"/>
    <w:rsid w:val="00971766"/>
    <w:rsid w:val="00971F08"/>
    <w:rsid w:val="00974DDA"/>
    <w:rsid w:val="0097603D"/>
    <w:rsid w:val="00976949"/>
    <w:rsid w:val="00980477"/>
    <w:rsid w:val="0098179C"/>
    <w:rsid w:val="0098192B"/>
    <w:rsid w:val="00984724"/>
    <w:rsid w:val="00985253"/>
    <w:rsid w:val="009853B3"/>
    <w:rsid w:val="0098546A"/>
    <w:rsid w:val="00986DEF"/>
    <w:rsid w:val="009879F5"/>
    <w:rsid w:val="00990630"/>
    <w:rsid w:val="00991761"/>
    <w:rsid w:val="00991C13"/>
    <w:rsid w:val="00993B69"/>
    <w:rsid w:val="00994C80"/>
    <w:rsid w:val="00994DCA"/>
    <w:rsid w:val="00995715"/>
    <w:rsid w:val="009960EC"/>
    <w:rsid w:val="009966D5"/>
    <w:rsid w:val="009970DD"/>
    <w:rsid w:val="009976FD"/>
    <w:rsid w:val="009A00F8"/>
    <w:rsid w:val="009A051D"/>
    <w:rsid w:val="009A0FBA"/>
    <w:rsid w:val="009A157E"/>
    <w:rsid w:val="009A1601"/>
    <w:rsid w:val="009A2C81"/>
    <w:rsid w:val="009A3914"/>
    <w:rsid w:val="009A3BB6"/>
    <w:rsid w:val="009A462D"/>
    <w:rsid w:val="009A51C0"/>
    <w:rsid w:val="009A5CBA"/>
    <w:rsid w:val="009A68C5"/>
    <w:rsid w:val="009A7E05"/>
    <w:rsid w:val="009B1F30"/>
    <w:rsid w:val="009B3AC2"/>
    <w:rsid w:val="009B3FF2"/>
    <w:rsid w:val="009B473A"/>
    <w:rsid w:val="009B4DF4"/>
    <w:rsid w:val="009B4EAC"/>
    <w:rsid w:val="009B564E"/>
    <w:rsid w:val="009B67E1"/>
    <w:rsid w:val="009B7E87"/>
    <w:rsid w:val="009C0169"/>
    <w:rsid w:val="009C1937"/>
    <w:rsid w:val="009C3991"/>
    <w:rsid w:val="009C403E"/>
    <w:rsid w:val="009C43CF"/>
    <w:rsid w:val="009C55F6"/>
    <w:rsid w:val="009C7FE6"/>
    <w:rsid w:val="009D33DE"/>
    <w:rsid w:val="009D3817"/>
    <w:rsid w:val="009D47CA"/>
    <w:rsid w:val="009D4FF0"/>
    <w:rsid w:val="009D703C"/>
    <w:rsid w:val="009D718F"/>
    <w:rsid w:val="009E032B"/>
    <w:rsid w:val="009E068F"/>
    <w:rsid w:val="009E14E0"/>
    <w:rsid w:val="009E1A15"/>
    <w:rsid w:val="009E34C6"/>
    <w:rsid w:val="009E35DB"/>
    <w:rsid w:val="009E47A3"/>
    <w:rsid w:val="009E5EA9"/>
    <w:rsid w:val="009F08F3"/>
    <w:rsid w:val="009F27D8"/>
    <w:rsid w:val="009F344F"/>
    <w:rsid w:val="009F4042"/>
    <w:rsid w:val="009F6066"/>
    <w:rsid w:val="009F65A6"/>
    <w:rsid w:val="00A031D8"/>
    <w:rsid w:val="00A048A8"/>
    <w:rsid w:val="00A04F49"/>
    <w:rsid w:val="00A1138F"/>
    <w:rsid w:val="00A13679"/>
    <w:rsid w:val="00A13C38"/>
    <w:rsid w:val="00A13E54"/>
    <w:rsid w:val="00A15004"/>
    <w:rsid w:val="00A166C1"/>
    <w:rsid w:val="00A17F63"/>
    <w:rsid w:val="00A21071"/>
    <w:rsid w:val="00A2112C"/>
    <w:rsid w:val="00A2193B"/>
    <w:rsid w:val="00A2351A"/>
    <w:rsid w:val="00A24009"/>
    <w:rsid w:val="00A264A9"/>
    <w:rsid w:val="00A265B3"/>
    <w:rsid w:val="00A26DCF"/>
    <w:rsid w:val="00A27785"/>
    <w:rsid w:val="00A30187"/>
    <w:rsid w:val="00A3448A"/>
    <w:rsid w:val="00A36297"/>
    <w:rsid w:val="00A37C9B"/>
    <w:rsid w:val="00A40F04"/>
    <w:rsid w:val="00A41BF4"/>
    <w:rsid w:val="00A41E2B"/>
    <w:rsid w:val="00A45B74"/>
    <w:rsid w:val="00A504D9"/>
    <w:rsid w:val="00A50C61"/>
    <w:rsid w:val="00A51380"/>
    <w:rsid w:val="00A52E1D"/>
    <w:rsid w:val="00A53F6D"/>
    <w:rsid w:val="00A554E9"/>
    <w:rsid w:val="00A5663F"/>
    <w:rsid w:val="00A56D9A"/>
    <w:rsid w:val="00A56DB9"/>
    <w:rsid w:val="00A575B6"/>
    <w:rsid w:val="00A5767B"/>
    <w:rsid w:val="00A60D33"/>
    <w:rsid w:val="00A61499"/>
    <w:rsid w:val="00A62A77"/>
    <w:rsid w:val="00A63483"/>
    <w:rsid w:val="00A657D7"/>
    <w:rsid w:val="00A660AC"/>
    <w:rsid w:val="00A67BE6"/>
    <w:rsid w:val="00A67E6C"/>
    <w:rsid w:val="00A70535"/>
    <w:rsid w:val="00A71B99"/>
    <w:rsid w:val="00A739D0"/>
    <w:rsid w:val="00A73AFE"/>
    <w:rsid w:val="00A761D4"/>
    <w:rsid w:val="00A7625D"/>
    <w:rsid w:val="00A77EC4"/>
    <w:rsid w:val="00A82110"/>
    <w:rsid w:val="00A84133"/>
    <w:rsid w:val="00A85B0C"/>
    <w:rsid w:val="00A85EE8"/>
    <w:rsid w:val="00A91705"/>
    <w:rsid w:val="00A92879"/>
    <w:rsid w:val="00A93D9C"/>
    <w:rsid w:val="00A9442A"/>
    <w:rsid w:val="00A94DBD"/>
    <w:rsid w:val="00A95EDB"/>
    <w:rsid w:val="00A96B75"/>
    <w:rsid w:val="00A96E1B"/>
    <w:rsid w:val="00AA016F"/>
    <w:rsid w:val="00AA1ED6"/>
    <w:rsid w:val="00AA3321"/>
    <w:rsid w:val="00AA48BD"/>
    <w:rsid w:val="00AA51D6"/>
    <w:rsid w:val="00AA676A"/>
    <w:rsid w:val="00AB0BC8"/>
    <w:rsid w:val="00AB11CA"/>
    <w:rsid w:val="00AB14D9"/>
    <w:rsid w:val="00AB1C37"/>
    <w:rsid w:val="00AB2E93"/>
    <w:rsid w:val="00AB3832"/>
    <w:rsid w:val="00AB4AB8"/>
    <w:rsid w:val="00AB655E"/>
    <w:rsid w:val="00AB7387"/>
    <w:rsid w:val="00AC007F"/>
    <w:rsid w:val="00AC2ECD"/>
    <w:rsid w:val="00AC3119"/>
    <w:rsid w:val="00AC49FB"/>
    <w:rsid w:val="00AC5A10"/>
    <w:rsid w:val="00AC60D3"/>
    <w:rsid w:val="00AC68BD"/>
    <w:rsid w:val="00AD0AA3"/>
    <w:rsid w:val="00AD2232"/>
    <w:rsid w:val="00AD2ED0"/>
    <w:rsid w:val="00AD3A0A"/>
    <w:rsid w:val="00AD3F94"/>
    <w:rsid w:val="00AD4A4A"/>
    <w:rsid w:val="00AD4A5A"/>
    <w:rsid w:val="00AD6FDD"/>
    <w:rsid w:val="00AE1782"/>
    <w:rsid w:val="00AE2606"/>
    <w:rsid w:val="00AE27AC"/>
    <w:rsid w:val="00AE338E"/>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84"/>
    <w:rsid w:val="00B06332"/>
    <w:rsid w:val="00B06555"/>
    <w:rsid w:val="00B07993"/>
    <w:rsid w:val="00B10DBE"/>
    <w:rsid w:val="00B13229"/>
    <w:rsid w:val="00B14D46"/>
    <w:rsid w:val="00B157F9"/>
    <w:rsid w:val="00B171A9"/>
    <w:rsid w:val="00B173A5"/>
    <w:rsid w:val="00B20256"/>
    <w:rsid w:val="00B20D09"/>
    <w:rsid w:val="00B21EE9"/>
    <w:rsid w:val="00B22C55"/>
    <w:rsid w:val="00B2478E"/>
    <w:rsid w:val="00B27162"/>
    <w:rsid w:val="00B2721C"/>
    <w:rsid w:val="00B2763F"/>
    <w:rsid w:val="00B27AAC"/>
    <w:rsid w:val="00B30929"/>
    <w:rsid w:val="00B32563"/>
    <w:rsid w:val="00B331A8"/>
    <w:rsid w:val="00B35313"/>
    <w:rsid w:val="00B36AAE"/>
    <w:rsid w:val="00B372AA"/>
    <w:rsid w:val="00B40445"/>
    <w:rsid w:val="00B409E0"/>
    <w:rsid w:val="00B41888"/>
    <w:rsid w:val="00B45A52"/>
    <w:rsid w:val="00B46175"/>
    <w:rsid w:val="00B46365"/>
    <w:rsid w:val="00B46B51"/>
    <w:rsid w:val="00B46E75"/>
    <w:rsid w:val="00B50BAD"/>
    <w:rsid w:val="00B50D89"/>
    <w:rsid w:val="00B514D4"/>
    <w:rsid w:val="00B53C78"/>
    <w:rsid w:val="00B548B7"/>
    <w:rsid w:val="00B60C59"/>
    <w:rsid w:val="00B6115A"/>
    <w:rsid w:val="00B664C7"/>
    <w:rsid w:val="00B66DA9"/>
    <w:rsid w:val="00B70A5A"/>
    <w:rsid w:val="00B711A8"/>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A2280"/>
    <w:rsid w:val="00BA2A08"/>
    <w:rsid w:val="00BA52D4"/>
    <w:rsid w:val="00BA56D2"/>
    <w:rsid w:val="00BA632A"/>
    <w:rsid w:val="00BA7567"/>
    <w:rsid w:val="00BA76E0"/>
    <w:rsid w:val="00BB2795"/>
    <w:rsid w:val="00BB2A25"/>
    <w:rsid w:val="00BB51E9"/>
    <w:rsid w:val="00BB6B17"/>
    <w:rsid w:val="00BC0FDC"/>
    <w:rsid w:val="00BC2C7B"/>
    <w:rsid w:val="00BC3053"/>
    <w:rsid w:val="00BC3D42"/>
    <w:rsid w:val="00BC49F4"/>
    <w:rsid w:val="00BC4D2E"/>
    <w:rsid w:val="00BC6394"/>
    <w:rsid w:val="00BC6E4E"/>
    <w:rsid w:val="00BD0AD3"/>
    <w:rsid w:val="00BD1967"/>
    <w:rsid w:val="00BD1D3B"/>
    <w:rsid w:val="00BD25F0"/>
    <w:rsid w:val="00BD35F5"/>
    <w:rsid w:val="00BD48AC"/>
    <w:rsid w:val="00BD4ADB"/>
    <w:rsid w:val="00BD4B67"/>
    <w:rsid w:val="00BD50EA"/>
    <w:rsid w:val="00BD5F1A"/>
    <w:rsid w:val="00BE1234"/>
    <w:rsid w:val="00BE2FA6"/>
    <w:rsid w:val="00BE333F"/>
    <w:rsid w:val="00BE625C"/>
    <w:rsid w:val="00BE7406"/>
    <w:rsid w:val="00BE7603"/>
    <w:rsid w:val="00BE78E1"/>
    <w:rsid w:val="00BF0B88"/>
    <w:rsid w:val="00BF23EB"/>
    <w:rsid w:val="00BF3279"/>
    <w:rsid w:val="00BF4845"/>
    <w:rsid w:val="00BF4FD1"/>
    <w:rsid w:val="00BF5ADE"/>
    <w:rsid w:val="00BF74C7"/>
    <w:rsid w:val="00C0087F"/>
    <w:rsid w:val="00C015F1"/>
    <w:rsid w:val="00C01F33"/>
    <w:rsid w:val="00C02CC6"/>
    <w:rsid w:val="00C02CDD"/>
    <w:rsid w:val="00C03A9D"/>
    <w:rsid w:val="00C040F7"/>
    <w:rsid w:val="00C044AB"/>
    <w:rsid w:val="00C04D84"/>
    <w:rsid w:val="00C05706"/>
    <w:rsid w:val="00C0599C"/>
    <w:rsid w:val="00C06D5C"/>
    <w:rsid w:val="00C07377"/>
    <w:rsid w:val="00C10478"/>
    <w:rsid w:val="00C1163A"/>
    <w:rsid w:val="00C1182B"/>
    <w:rsid w:val="00C12107"/>
    <w:rsid w:val="00C12CFF"/>
    <w:rsid w:val="00C14D4B"/>
    <w:rsid w:val="00C154BB"/>
    <w:rsid w:val="00C17A38"/>
    <w:rsid w:val="00C17A7A"/>
    <w:rsid w:val="00C20CEE"/>
    <w:rsid w:val="00C218F9"/>
    <w:rsid w:val="00C22864"/>
    <w:rsid w:val="00C24659"/>
    <w:rsid w:val="00C264C3"/>
    <w:rsid w:val="00C279B5"/>
    <w:rsid w:val="00C27C45"/>
    <w:rsid w:val="00C27F5C"/>
    <w:rsid w:val="00C32AD0"/>
    <w:rsid w:val="00C32B64"/>
    <w:rsid w:val="00C334D2"/>
    <w:rsid w:val="00C346D9"/>
    <w:rsid w:val="00C34B4D"/>
    <w:rsid w:val="00C3670B"/>
    <w:rsid w:val="00C3719D"/>
    <w:rsid w:val="00C37CB2"/>
    <w:rsid w:val="00C4000A"/>
    <w:rsid w:val="00C421F9"/>
    <w:rsid w:val="00C42AE9"/>
    <w:rsid w:val="00C44806"/>
    <w:rsid w:val="00C45816"/>
    <w:rsid w:val="00C45880"/>
    <w:rsid w:val="00C458FC"/>
    <w:rsid w:val="00C459F7"/>
    <w:rsid w:val="00C473A5"/>
    <w:rsid w:val="00C52008"/>
    <w:rsid w:val="00C54645"/>
    <w:rsid w:val="00C54995"/>
    <w:rsid w:val="00C54D41"/>
    <w:rsid w:val="00C57900"/>
    <w:rsid w:val="00C60783"/>
    <w:rsid w:val="00C608D1"/>
    <w:rsid w:val="00C616B6"/>
    <w:rsid w:val="00C64430"/>
    <w:rsid w:val="00C64672"/>
    <w:rsid w:val="00C65070"/>
    <w:rsid w:val="00C65257"/>
    <w:rsid w:val="00C65B4C"/>
    <w:rsid w:val="00C66ACE"/>
    <w:rsid w:val="00C6701C"/>
    <w:rsid w:val="00C70697"/>
    <w:rsid w:val="00C72093"/>
    <w:rsid w:val="00C72762"/>
    <w:rsid w:val="00C72EF4"/>
    <w:rsid w:val="00C7307A"/>
    <w:rsid w:val="00C744FE"/>
    <w:rsid w:val="00C74ADD"/>
    <w:rsid w:val="00C7574C"/>
    <w:rsid w:val="00C75D2F"/>
    <w:rsid w:val="00C767BE"/>
    <w:rsid w:val="00C76E3C"/>
    <w:rsid w:val="00C76E83"/>
    <w:rsid w:val="00C7751F"/>
    <w:rsid w:val="00C81189"/>
    <w:rsid w:val="00C81568"/>
    <w:rsid w:val="00C82E5C"/>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E29"/>
    <w:rsid w:val="00CB1038"/>
    <w:rsid w:val="00CB13C9"/>
    <w:rsid w:val="00CB1EB7"/>
    <w:rsid w:val="00CB1F63"/>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5FF8"/>
    <w:rsid w:val="00CE0424"/>
    <w:rsid w:val="00CE1050"/>
    <w:rsid w:val="00CE43A7"/>
    <w:rsid w:val="00CE5618"/>
    <w:rsid w:val="00CE62B9"/>
    <w:rsid w:val="00CE6C02"/>
    <w:rsid w:val="00CE74B3"/>
    <w:rsid w:val="00CE7561"/>
    <w:rsid w:val="00CF133D"/>
    <w:rsid w:val="00CF1354"/>
    <w:rsid w:val="00CF1B13"/>
    <w:rsid w:val="00CF295E"/>
    <w:rsid w:val="00CF2ECC"/>
    <w:rsid w:val="00CF3B1F"/>
    <w:rsid w:val="00CF3BF6"/>
    <w:rsid w:val="00CF3D1E"/>
    <w:rsid w:val="00CF4CE5"/>
    <w:rsid w:val="00CF5E0C"/>
    <w:rsid w:val="00CF625B"/>
    <w:rsid w:val="00CF687E"/>
    <w:rsid w:val="00CF6A61"/>
    <w:rsid w:val="00CF77A2"/>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7BD"/>
    <w:rsid w:val="00D26F04"/>
    <w:rsid w:val="00D27779"/>
    <w:rsid w:val="00D30AE4"/>
    <w:rsid w:val="00D32946"/>
    <w:rsid w:val="00D32AF9"/>
    <w:rsid w:val="00D36E71"/>
    <w:rsid w:val="00D375C5"/>
    <w:rsid w:val="00D37BAD"/>
    <w:rsid w:val="00D37D87"/>
    <w:rsid w:val="00D40B33"/>
    <w:rsid w:val="00D4318F"/>
    <w:rsid w:val="00D438BF"/>
    <w:rsid w:val="00D440F8"/>
    <w:rsid w:val="00D474EA"/>
    <w:rsid w:val="00D4791C"/>
    <w:rsid w:val="00D516FE"/>
    <w:rsid w:val="00D52E75"/>
    <w:rsid w:val="00D546FF"/>
    <w:rsid w:val="00D5514A"/>
    <w:rsid w:val="00D55AD5"/>
    <w:rsid w:val="00D56E4D"/>
    <w:rsid w:val="00D576CA"/>
    <w:rsid w:val="00D57C55"/>
    <w:rsid w:val="00D601BE"/>
    <w:rsid w:val="00D6029C"/>
    <w:rsid w:val="00D60A47"/>
    <w:rsid w:val="00D61AF5"/>
    <w:rsid w:val="00D6266F"/>
    <w:rsid w:val="00D639DF"/>
    <w:rsid w:val="00D64AAA"/>
    <w:rsid w:val="00D652B5"/>
    <w:rsid w:val="00D66155"/>
    <w:rsid w:val="00D66763"/>
    <w:rsid w:val="00D708B0"/>
    <w:rsid w:val="00D75E18"/>
    <w:rsid w:val="00D75E4A"/>
    <w:rsid w:val="00D77B1D"/>
    <w:rsid w:val="00D8021F"/>
    <w:rsid w:val="00D80383"/>
    <w:rsid w:val="00D808F6"/>
    <w:rsid w:val="00D823C6"/>
    <w:rsid w:val="00D8327F"/>
    <w:rsid w:val="00D86CA3"/>
    <w:rsid w:val="00D871CE"/>
    <w:rsid w:val="00D9196D"/>
    <w:rsid w:val="00D92982"/>
    <w:rsid w:val="00D93318"/>
    <w:rsid w:val="00D941B9"/>
    <w:rsid w:val="00D96402"/>
    <w:rsid w:val="00D978B3"/>
    <w:rsid w:val="00DA305E"/>
    <w:rsid w:val="00DA3448"/>
    <w:rsid w:val="00DA5417"/>
    <w:rsid w:val="00DA56E8"/>
    <w:rsid w:val="00DA6BAA"/>
    <w:rsid w:val="00DB07DC"/>
    <w:rsid w:val="00DB0A9F"/>
    <w:rsid w:val="00DB377D"/>
    <w:rsid w:val="00DB48EA"/>
    <w:rsid w:val="00DB5DF3"/>
    <w:rsid w:val="00DC07C0"/>
    <w:rsid w:val="00DC07E8"/>
    <w:rsid w:val="00DC2AE6"/>
    <w:rsid w:val="00DC2D36"/>
    <w:rsid w:val="00DC53EF"/>
    <w:rsid w:val="00DC714E"/>
    <w:rsid w:val="00DC7AD9"/>
    <w:rsid w:val="00DD021E"/>
    <w:rsid w:val="00DD2A44"/>
    <w:rsid w:val="00DD6F5C"/>
    <w:rsid w:val="00DE1F3D"/>
    <w:rsid w:val="00DE29D8"/>
    <w:rsid w:val="00DE3ACA"/>
    <w:rsid w:val="00DE3BBE"/>
    <w:rsid w:val="00DE5089"/>
    <w:rsid w:val="00DE54D1"/>
    <w:rsid w:val="00DE5608"/>
    <w:rsid w:val="00DE58D0"/>
    <w:rsid w:val="00DE63A0"/>
    <w:rsid w:val="00DE654F"/>
    <w:rsid w:val="00DE6ABF"/>
    <w:rsid w:val="00DE7D57"/>
    <w:rsid w:val="00DF0B6E"/>
    <w:rsid w:val="00DF0B96"/>
    <w:rsid w:val="00DF10F2"/>
    <w:rsid w:val="00DF15E0"/>
    <w:rsid w:val="00DF17BC"/>
    <w:rsid w:val="00DF37A0"/>
    <w:rsid w:val="00DF4048"/>
    <w:rsid w:val="00DF4D73"/>
    <w:rsid w:val="00DF5209"/>
    <w:rsid w:val="00E007A2"/>
    <w:rsid w:val="00E01013"/>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2330"/>
    <w:rsid w:val="00E26267"/>
    <w:rsid w:val="00E27C7E"/>
    <w:rsid w:val="00E30B5A"/>
    <w:rsid w:val="00E3123D"/>
    <w:rsid w:val="00E31461"/>
    <w:rsid w:val="00E31D43"/>
    <w:rsid w:val="00E32608"/>
    <w:rsid w:val="00E34188"/>
    <w:rsid w:val="00E34B6E"/>
    <w:rsid w:val="00E35559"/>
    <w:rsid w:val="00E36FE1"/>
    <w:rsid w:val="00E3723A"/>
    <w:rsid w:val="00E37860"/>
    <w:rsid w:val="00E37A1B"/>
    <w:rsid w:val="00E437A6"/>
    <w:rsid w:val="00E44457"/>
    <w:rsid w:val="00E446F1"/>
    <w:rsid w:val="00E44F2A"/>
    <w:rsid w:val="00E46886"/>
    <w:rsid w:val="00E46B6D"/>
    <w:rsid w:val="00E47028"/>
    <w:rsid w:val="00E47AEF"/>
    <w:rsid w:val="00E50F57"/>
    <w:rsid w:val="00E53B75"/>
    <w:rsid w:val="00E54E3B"/>
    <w:rsid w:val="00E57565"/>
    <w:rsid w:val="00E62FA7"/>
    <w:rsid w:val="00E631BB"/>
    <w:rsid w:val="00E63838"/>
    <w:rsid w:val="00E64434"/>
    <w:rsid w:val="00E6609C"/>
    <w:rsid w:val="00E6622E"/>
    <w:rsid w:val="00E6722D"/>
    <w:rsid w:val="00E67664"/>
    <w:rsid w:val="00E67C51"/>
    <w:rsid w:val="00E727C4"/>
    <w:rsid w:val="00E72EFC"/>
    <w:rsid w:val="00E75787"/>
    <w:rsid w:val="00E758EC"/>
    <w:rsid w:val="00E76A6E"/>
    <w:rsid w:val="00E778AE"/>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63CA"/>
    <w:rsid w:val="00EC0307"/>
    <w:rsid w:val="00EC24D5"/>
    <w:rsid w:val="00EC27C6"/>
    <w:rsid w:val="00EC2981"/>
    <w:rsid w:val="00EC2E45"/>
    <w:rsid w:val="00EC3F27"/>
    <w:rsid w:val="00EC4207"/>
    <w:rsid w:val="00EC5653"/>
    <w:rsid w:val="00EC6512"/>
    <w:rsid w:val="00EC71CE"/>
    <w:rsid w:val="00EC7816"/>
    <w:rsid w:val="00ED1006"/>
    <w:rsid w:val="00ED2FF9"/>
    <w:rsid w:val="00ED3708"/>
    <w:rsid w:val="00ED41AC"/>
    <w:rsid w:val="00ED5FAE"/>
    <w:rsid w:val="00EE08F6"/>
    <w:rsid w:val="00EF1271"/>
    <w:rsid w:val="00EF18FE"/>
    <w:rsid w:val="00EF48E6"/>
    <w:rsid w:val="00EF5787"/>
    <w:rsid w:val="00EF60D0"/>
    <w:rsid w:val="00EF7210"/>
    <w:rsid w:val="00F0528D"/>
    <w:rsid w:val="00F06C67"/>
    <w:rsid w:val="00F06DFD"/>
    <w:rsid w:val="00F071D1"/>
    <w:rsid w:val="00F07533"/>
    <w:rsid w:val="00F07EB7"/>
    <w:rsid w:val="00F1015F"/>
    <w:rsid w:val="00F10629"/>
    <w:rsid w:val="00F10B88"/>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BCC"/>
    <w:rsid w:val="00F44DC5"/>
    <w:rsid w:val="00F46BF9"/>
    <w:rsid w:val="00F4766C"/>
    <w:rsid w:val="00F5060E"/>
    <w:rsid w:val="00F507D1"/>
    <w:rsid w:val="00F519CE"/>
    <w:rsid w:val="00F51ADA"/>
    <w:rsid w:val="00F525A1"/>
    <w:rsid w:val="00F57FAE"/>
    <w:rsid w:val="00F60203"/>
    <w:rsid w:val="00F607C5"/>
    <w:rsid w:val="00F60DEA"/>
    <w:rsid w:val="00F6127E"/>
    <w:rsid w:val="00F62033"/>
    <w:rsid w:val="00F6302A"/>
    <w:rsid w:val="00F63950"/>
    <w:rsid w:val="00F64C20"/>
    <w:rsid w:val="00F64C2B"/>
    <w:rsid w:val="00F651BE"/>
    <w:rsid w:val="00F67F53"/>
    <w:rsid w:val="00F703BE"/>
    <w:rsid w:val="00F71567"/>
    <w:rsid w:val="00F7196E"/>
    <w:rsid w:val="00F71F69"/>
    <w:rsid w:val="00F72B72"/>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AA9"/>
    <w:rsid w:val="00F96985"/>
    <w:rsid w:val="00F97838"/>
    <w:rsid w:val="00F97CB0"/>
    <w:rsid w:val="00F97DE2"/>
    <w:rsid w:val="00FA09FC"/>
    <w:rsid w:val="00FA0E4E"/>
    <w:rsid w:val="00FA2BB3"/>
    <w:rsid w:val="00FA4482"/>
    <w:rsid w:val="00FA765C"/>
    <w:rsid w:val="00FB02DF"/>
    <w:rsid w:val="00FB4C80"/>
    <w:rsid w:val="00FB52B7"/>
    <w:rsid w:val="00FB564A"/>
    <w:rsid w:val="00FB56C8"/>
    <w:rsid w:val="00FB6A6A"/>
    <w:rsid w:val="00FB7781"/>
    <w:rsid w:val="00FC14F8"/>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45A5"/>
    <w:rsid w:val="00FF4A88"/>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C089A"/>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tabs>
        <w:tab w:val="num" w:pos="360"/>
      </w:tabs>
      <w:ind w:left="360" w:hanging="360"/>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Comments">
    <w:name w:val="Comments"/>
    <w:basedOn w:val="Normal"/>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styleId="UnresolvedMention">
    <w:name w:val="Unresolved Mention"/>
    <w:basedOn w:val="DefaultParagraphFont"/>
    <w:uiPriority w:val="99"/>
    <w:unhideWhenUsed/>
    <w:rsid w:val="00E44F2A"/>
    <w:rPr>
      <w:color w:val="605E5C"/>
      <w:shd w:val="clear" w:color="auto" w:fill="E1DFDD"/>
    </w:rPr>
  </w:style>
  <w:style w:type="character" w:styleId="Mention">
    <w:name w:val="Mention"/>
    <w:basedOn w:val="DefaultParagraphFont"/>
    <w:uiPriority w:val="99"/>
    <w:unhideWhenUsed/>
    <w:rsid w:val="00E44F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3GPP_RAN1\RAN2_115_Electronic\8.10.3\R2-2107318%20CATT%20Discussion%20on%20NTN%20CP%20left%20issues.docx" TargetMode="External"/><Relationship Id="rId18" Type="http://schemas.openxmlformats.org/officeDocument/2006/relationships/hyperlink" Target="file:///c:\3GPP_RAN1\RAN2_115_Electronic\8.10.3\R2-2107565%20Qualcomm%20Open%20issues%20in%20CHO.docx" TargetMode="External"/><Relationship Id="rId26" Type="http://schemas.openxmlformats.org/officeDocument/2006/relationships/hyperlink" Target="file:///c:\3GPP_RAN1\RAN2_115_Electronic\8.10.3\R2-2107987%20Beijing%20Consideration%20on%20RRC%20release.docx" TargetMode="External"/><Relationship Id="rId39" Type="http://schemas.openxmlformats.org/officeDocument/2006/relationships/hyperlink" Target="file:///c:\3GPP_RAN1\RAN2_115_Electronic\8.10.3\R2-2108717%20ASUSTeK%20Discussion%20on%20location-based%20measurement%20event%20triggering.docx" TargetMode="External"/><Relationship Id="rId3" Type="http://schemas.openxmlformats.org/officeDocument/2006/relationships/customXml" Target="../customXml/item3.xml"/><Relationship Id="rId21" Type="http://schemas.openxmlformats.org/officeDocument/2006/relationships/hyperlink" Target="file:///c:\3GPP_RAN1\RAN2_115_Electronic\8.10.3\R2-2107704%20KT%20Discussion%20on%20NTN-TN%20service%20continuity.docx" TargetMode="External"/><Relationship Id="rId34" Type="http://schemas.openxmlformats.org/officeDocument/2006/relationships/hyperlink" Target="file:///c:\3GPP_RAN1\RAN2_115_Electronic\8.10.3\R2-2108329%20MediaTek%20Mobility%20for%20NTN-TN%20scenarios.docx"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3GPP_RAN1\RAN2_115_Electronic\8.10.3\R2-2107283%20Samsung%20Remaining%20Issues%20on%20Handover%20and%20Neighbor%20Search%20for%20an%20NTN.docx" TargetMode="External"/><Relationship Id="rId17" Type="http://schemas.openxmlformats.org/officeDocument/2006/relationships/hyperlink" Target="file:///c:\3GPP_RAN1\RAN2_115_Electronic\8.10.3\R2-2107522%20Nokia%20Even%20further%20thoughts%20on%20mobility%20in%20NTN.docx" TargetMode="External"/><Relationship Id="rId25" Type="http://schemas.openxmlformats.org/officeDocument/2006/relationships/hyperlink" Target="file:///c:\3GPP_RAN1\RAN2_115_Electronic\8.10.3\R2-2107912%20Lenovo%20Execution%20condition%20for%20CHO%20in%20NTN.docx" TargetMode="External"/><Relationship Id="rId33" Type="http://schemas.openxmlformats.org/officeDocument/2006/relationships/hyperlink" Target="file:///c:\3GPP_RAN1\RAN2_115_Electronic\8.10.3\R2-2108326%20MediaTek%20Efficient%20Configuration%20of%20SMTC%20and%20Measurement%20Gaps%20in%20NR-NTN.docx" TargetMode="External"/><Relationship Id="rId38" Type="http://schemas.openxmlformats.org/officeDocument/2006/relationships/hyperlink" Target="file:///c:\3GPP_RAN1\RAN2_115_Electronic\8.10.3\R2-2108607%20ZTE%20Further%20consideration%20on%20CHO%20in%20NTN.docx" TargetMode="External"/><Relationship Id="rId2" Type="http://schemas.openxmlformats.org/officeDocument/2006/relationships/customXml" Target="../customXml/item2.xml"/><Relationship Id="rId16" Type="http://schemas.openxmlformats.org/officeDocument/2006/relationships/hyperlink" Target="file:///c:\3GPP_RAN1\RAN2_115_Electronic\8.10.3\R2-2107519%20Rakuten%20Further%20discussion%20on%20CHO%20in%20NTN.docx" TargetMode="External"/><Relationship Id="rId20" Type="http://schemas.openxmlformats.org/officeDocument/2006/relationships/hyperlink" Target="file:///c:\3GPP_RAN1\RAN2_115_Electronic\8.10.3\R2-2107631%20Apple%20On%20NTN%20Conditional%20Handovers.docx" TargetMode="External"/><Relationship Id="rId29" Type="http://schemas.openxmlformats.org/officeDocument/2006/relationships/hyperlink" Target="file:///c:\3GPP_RAN1\RAN2_115_Electronic\8.10.3\R2-2108066%20Sony%20Cell%20coverage%20spillage%20over%20multiple%20countries%20issue%20in%20NTN.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3GPP_RAN1\RAN2_115_Electronic\8.10.3\R2-2107079%20OPPO%20Discussion%20on%20mobility%20management%20for%20connected%20mode%20UE%20in%20NTN.docx" TargetMode="External"/><Relationship Id="rId24" Type="http://schemas.openxmlformats.org/officeDocument/2006/relationships/hyperlink" Target="file:///c:\3GPP_RAN1\RAN2_115_Electronic\8.10.3\R2-2107911%20Lenovo%20UE%20assistance%20for%20measurement%20gap%20and%20SMTC%20configuration%20in%20NTN.docx" TargetMode="External"/><Relationship Id="rId32" Type="http://schemas.openxmlformats.org/officeDocument/2006/relationships/hyperlink" Target="file:///c:\3GPP_RAN1\RAN2_115_Electronic\8.10.3\R2-2108286%20CMCC,Ericsson,ZTE%20Remaining%20Issues%20on%20SMTC%20and%20measurement%20Gap%20configuration%20for%20NTN.docx" TargetMode="External"/><Relationship Id="rId37" Type="http://schemas.openxmlformats.org/officeDocument/2006/relationships/hyperlink" Target="file:///c:\3GPP_RAN1\RAN2_115_Electronic\8.10.3\R2-2108528%20CMCC%20Discussion%20on%20NTN-TN%20mobility.doc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3GPP_RAN1\RAN2_115_Electronic\8.10.3\R2-2107457%20China%20Consideration%20of%20location%20reporting%20in%20NTN%20CHO.docx" TargetMode="External"/><Relationship Id="rId23" Type="http://schemas.openxmlformats.org/officeDocument/2006/relationships/hyperlink" Target="file:///c:\3GPP_RAN1\RAN2_115_Electronic\8.10.3\R2-2107878%20LG%20Measurement%20window%20enhancements%20for%20NTN%20cell.docx" TargetMode="External"/><Relationship Id="rId28" Type="http://schemas.openxmlformats.org/officeDocument/2006/relationships/hyperlink" Target="file:///c:\3GPP_RAN1\RAN2_115_Electronic\8.10.3\R2-2108065%20Sony%20Signaling%20storm%20during%20HOs%20and%20Timer%20based%20trigger%20details.docx" TargetMode="External"/><Relationship Id="rId36" Type="http://schemas.openxmlformats.org/officeDocument/2006/relationships/hyperlink" Target="file:///c:\3GPP_RAN1\RAN2_115_Electronic\8.10.3\R2-2108527%20CMCC%20Signaling%20overhead%20reduction%20for%20connected%20mobility.docx" TargetMode="External"/><Relationship Id="rId10" Type="http://schemas.openxmlformats.org/officeDocument/2006/relationships/endnotes" Target="endnotes.xml"/><Relationship Id="rId19" Type="http://schemas.openxmlformats.org/officeDocument/2006/relationships/hyperlink" Target="file:///c:\3GPP_RAN1\RAN2_115_Electronic\8.10.3\R2-2107566%20Qualcomm%20SMTC%20and%20MG%20enhancements.docx" TargetMode="External"/><Relationship Id="rId31" Type="http://schemas.openxmlformats.org/officeDocument/2006/relationships/hyperlink" Target="file:///c:\3GPP_RAN1\RAN2_115_Electronic\8.10.3\R2-2108198%20Rakuten%20Discussion%20on%20UE%20feedback%20based%20SMTC%20and%20GAPS%20measurement%20configuratio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3GPP_RAN1\RAN2_115_Electronic\8.10.3\R2-2107447%20vivo%20Discussion%20on%20CHO%20related%20aspects%20for%20NTN.docx" TargetMode="External"/><Relationship Id="rId22" Type="http://schemas.openxmlformats.org/officeDocument/2006/relationships/hyperlink" Target="file:///c:\3GPP_RAN1\RAN2_115_Electronic\8.10.3\R2-2107846%20LG%20Remaining%20issues%20for%20NTN%20connected%20mode%20mobility.docx" TargetMode="External"/><Relationship Id="rId27" Type="http://schemas.openxmlformats.org/officeDocument/2006/relationships/hyperlink" Target="file:///c:\3GPP_RAN1\RAN2_115_Electronic\8.10.3\R2-2108017%20Xiaomi%20Discussion%20on%20connected%20mode%20aspects%20for%20NTN.docx" TargetMode="External"/><Relationship Id="rId30" Type="http://schemas.openxmlformats.org/officeDocument/2006/relationships/hyperlink" Target="file:///c:\3GPP_RAN1\RAN2_115_Electronic\8.10.3\R2-2108067%20Sony%20SMTC%20enhancement%20in%20NTN.docx" TargetMode="External"/><Relationship Id="rId35" Type="http://schemas.openxmlformats.org/officeDocument/2006/relationships/hyperlink" Target="file:///c:\3GPP_RAN1\RAN2_115_Electronic\8.10.3\R2-2108341%20Ericsson%20Connected%20mode%20aspects%20for%20NTN.docx"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21</TotalTime>
  <Pages>13</Pages>
  <Words>5426</Words>
  <Characters>41599</Characters>
  <Application>Microsoft Office Word</Application>
  <DocSecurity>0</DocSecurity>
  <Lines>346</Lines>
  <Paragraphs>93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46932</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Helka-Liina Maattanen</cp:lastModifiedBy>
  <cp:revision>16</cp:revision>
  <cp:lastPrinted>2008-01-31T07:09:00Z</cp:lastPrinted>
  <dcterms:created xsi:type="dcterms:W3CDTF">2021-08-13T07:43:00Z</dcterms:created>
  <dcterms:modified xsi:type="dcterms:W3CDTF">2021-08-13T08:15:00Z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