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5"/>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04196B"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Yassin Awad</w:t>
            </w:r>
          </w:p>
        </w:tc>
        <w:tc>
          <w:tcPr>
            <w:tcW w:w="3670" w:type="dxa"/>
          </w:tcPr>
          <w:p w14:paraId="198122CD" w14:textId="77777777" w:rsidR="001B363F" w:rsidRDefault="000B0152">
            <w:pPr>
              <w:pStyle w:val="TAC"/>
              <w:rPr>
                <w:lang w:eastAsia="ko-KR"/>
              </w:rPr>
            </w:pPr>
            <w:r>
              <w:rPr>
                <w:lang w:eastAsia="ko-KR"/>
              </w:rPr>
              <w:t>Yassin.Awad@sony.com</w:t>
            </w:r>
          </w:p>
        </w:tc>
      </w:tr>
      <w:tr w:rsidR="001B363F" w:rsidRPr="0004196B"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04196B"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04196B"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2D5F2C">
            <w:pPr>
              <w:pStyle w:val="TAC"/>
              <w:rPr>
                <w:lang w:val="de-DE" w:eastAsia="ko-KR"/>
              </w:rPr>
            </w:pPr>
            <w:hyperlink r:id="rId9" w:history="1">
              <w:r w:rsidR="000B0152">
                <w:rPr>
                  <w:rStyle w:val="aa"/>
                  <w:rFonts w:eastAsia="MS Mincho" w:hint="eastAsia"/>
                  <w:lang w:val="fr-FR" w:eastAsia="ja-JP"/>
                </w:rPr>
                <w:t>o</w:t>
              </w:r>
              <w:r w:rsidR="000B0152">
                <w:rPr>
                  <w:rStyle w:val="aa"/>
                  <w:rFonts w:eastAsia="MS Mincho"/>
                  <w:lang w:val="fr-FR" w:eastAsia="ja-JP"/>
                </w:rPr>
                <w:t>hta.yoshiaki@fujitsu.com</w:t>
              </w:r>
            </w:hyperlink>
          </w:p>
        </w:tc>
      </w:tr>
      <w:tr w:rsidR="001B363F" w:rsidRPr="0004196B" w14:paraId="621F3F4A" w14:textId="77777777">
        <w:tc>
          <w:tcPr>
            <w:tcW w:w="2609" w:type="dxa"/>
          </w:tcPr>
          <w:p w14:paraId="442C7D5C" w14:textId="77777777" w:rsidR="001B363F" w:rsidRDefault="000B0152">
            <w:pPr>
              <w:pStyle w:val="TAC"/>
              <w:rPr>
                <w:lang w:val="de-DE" w:eastAsia="ko-KR"/>
              </w:rPr>
            </w:pPr>
            <w:r>
              <w:rPr>
                <w:rFonts w:eastAsia="MS Mincho"/>
              </w:rPr>
              <w:t>ASUSTeK</w:t>
            </w:r>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04196B"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04196B"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F7733F"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F7733F"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04196B"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04196B"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04196B"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F7733F"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146BBD"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146BBD"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146BBD" w14:paraId="2240BC7B" w14:textId="77777777">
        <w:tc>
          <w:tcPr>
            <w:tcW w:w="2609" w:type="dxa"/>
          </w:tcPr>
          <w:p w14:paraId="76F71A3A" w14:textId="6E6B914A" w:rsidR="00F7733F" w:rsidRDefault="00F7733F" w:rsidP="00F7733F">
            <w:pPr>
              <w:pStyle w:val="TAC"/>
              <w:rPr>
                <w:rFonts w:eastAsia="PMingLiU" w:hint="eastAsia"/>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hint="eastAsia"/>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hint="eastAsia"/>
                <w:lang w:val="de-DE" w:eastAsia="zh-TW"/>
              </w:rPr>
            </w:pPr>
            <w:r>
              <w:rPr>
                <w:rFonts w:eastAsia="宋体" w:hint="eastAsia"/>
                <w:lang w:val="de-DE" w:eastAsia="zh-CN"/>
              </w:rPr>
              <w:t>Lifeng.Han</w:t>
            </w:r>
            <w:r>
              <w:rPr>
                <w:rFonts w:eastAsia="宋体"/>
                <w:lang w:val="de-DE" w:eastAsia="zh-CN"/>
              </w:rPr>
              <w:t>@unisoc.com</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r>
              <w:rPr>
                <w:rFonts w:eastAsia="MS Mincho"/>
              </w:rPr>
              <w:t>Tdoc</w:t>
            </w:r>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 xml:space="preserve">The additional BWP should overlap with the initial BWP operating with the same </w:t>
            </w:r>
            <w:r>
              <w:rPr>
                <w:rFonts w:eastAsia="MS Mincho"/>
              </w:rPr>
              <w:lastRenderedPageBreak/>
              <w:t>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r>
        <w:rPr>
          <w:rFonts w:eastAsia="宋体"/>
          <w:lang w:eastAsia="zh-CN"/>
        </w:rPr>
        <w:t xml:space="preserve">9][13][16]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r>
        <w:rPr>
          <w:rFonts w:eastAsia="宋体"/>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b"/>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r>
              <w:rPr>
                <w:rFonts w:eastAsia="MS Mincho"/>
              </w:rPr>
              <w:t>ASUSTeK</w:t>
            </w:r>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hint="eastAsia"/>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hint="eastAsia"/>
                <w:lang w:eastAsia="zh-TW"/>
              </w:rPr>
            </w:pPr>
            <w:r>
              <w:rPr>
                <w:rFonts w:eastAsia="宋体"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bl>
    <w:p w14:paraId="5FC1BBAD" w14:textId="77777777" w:rsidR="001B363F" w:rsidRDefault="001B363F">
      <w:pPr>
        <w:rPr>
          <w:lang w:val="en-US" w:eastAsia="ko-KR"/>
        </w:rPr>
      </w:pPr>
    </w:p>
    <w:p w14:paraId="2649D65B" w14:textId="77777777" w:rsidR="001B363F" w:rsidRDefault="000B0152">
      <w:pPr>
        <w:pStyle w:val="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r>
              <w:rPr>
                <w:rFonts w:eastAsia="MS Mincho"/>
              </w:rPr>
              <w:t>Tdoc</w:t>
            </w:r>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b"/>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r>
              <w:rPr>
                <w:rFonts w:eastAsia="MS Mincho"/>
              </w:rPr>
              <w:t>ASUSTeK</w:t>
            </w:r>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RA-SDT resource via RRCRelease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RRCRelease. Whether UE can continue RA-SDT after reselecting to other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Same viea as ZTE. SI provisioning is more straight forward for the suppot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6CB07FD3" w14:textId="44A0B6EE"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r>
              <w:rPr>
                <w:rFonts w:eastAsia="MS Mincho"/>
              </w:rPr>
              <w:t>Tdoc</w:t>
            </w:r>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Proposal 2: gNB indicates whether to support the RACH-SDT in SIB1 per serving cell.</w:t>
            </w:r>
          </w:p>
          <w:p w14:paraId="30AE6038" w14:textId="77777777" w:rsidR="001B363F" w:rsidRDefault="000B0152">
            <w:pPr>
              <w:spacing w:after="0"/>
              <w:rPr>
                <w:rFonts w:eastAsia="MS Mincho"/>
              </w:rPr>
            </w:pPr>
            <w:r>
              <w:rPr>
                <w:rFonts w:eastAsia="MS Mincho"/>
              </w:rPr>
              <w:t>Proposal 3: If the INACTIVE UE is configured with RA-SDT via the RRCRelease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r>
              <w:rPr>
                <w:rFonts w:eastAsia="MS Mincho"/>
              </w:rPr>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b"/>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r>
              <w:rPr>
                <w:rFonts w:eastAsia="MS Mincho"/>
              </w:rPr>
              <w:t>ASUSTeK</w:t>
            </w:r>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0D2FD388" w14:textId="62847ADF" w:rsidR="00F7733F" w:rsidRDefault="00F7733F" w:rsidP="00F7733F">
            <w:pPr>
              <w:pStyle w:val="TAC"/>
              <w:keepNext w:val="0"/>
              <w:keepLines w:val="0"/>
              <w:widowControl w:val="0"/>
              <w:rPr>
                <w:rFonts w:eastAsia="PMingLiU" w:hint="eastAsia"/>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hint="eastAsia"/>
                <w:lang w:eastAsia="zh-TW"/>
              </w:rPr>
            </w:pPr>
            <w:r>
              <w:rPr>
                <w:rFonts w:hint="eastAsia"/>
                <w:lang w:eastAsia="zh-CN"/>
              </w:rPr>
              <w:t xml:space="preserve">If the RA-SDT configuration is broadcasted in SIB, RA-SDT is supported in this cell. </w:t>
            </w:r>
            <w:r>
              <w:rPr>
                <w:lang w:eastAsia="zh-CN"/>
              </w:rPr>
              <w:t>No need for explicit indication.</w:t>
            </w:r>
          </w:p>
        </w:tc>
      </w:tr>
    </w:tbl>
    <w:p w14:paraId="7A33CCAF" w14:textId="77777777" w:rsidR="001B363F" w:rsidRDefault="000B0152">
      <w:pPr>
        <w:rPr>
          <w:lang w:val="en-US" w:eastAsia="ko-KR"/>
        </w:rPr>
      </w:pPr>
      <w:r>
        <w:rPr>
          <w:lang w:val="en-US" w:eastAsia="ko-KR"/>
        </w:rPr>
        <w:br/>
      </w:r>
    </w:p>
    <w:p w14:paraId="3040551A" w14:textId="77777777" w:rsidR="001B363F" w:rsidRDefault="000B0152">
      <w:pPr>
        <w:pStyle w:val="2"/>
      </w:pPr>
      <w:r>
        <w:t>3</w:t>
      </w:r>
      <w:r>
        <w:rPr>
          <w:rFonts w:hint="eastAsia"/>
        </w:rPr>
        <w:t>.</w:t>
      </w:r>
      <w:r>
        <w:t>3</w:t>
      </w:r>
      <w:r>
        <w:rPr>
          <w:rFonts w:hint="eastAsia"/>
        </w:rPr>
        <w:t xml:space="preserve"> </w:t>
      </w:r>
      <w:r>
        <w:t xml:space="preserve"> SDT-specific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r>
              <w:rPr>
                <w:rFonts w:eastAsia="MS Mincho"/>
              </w:rPr>
              <w:t>Tdoc</w:t>
            </w:r>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c"/>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r>
              <w:rPr>
                <w:rFonts w:eastAsia="MS Mincho"/>
              </w:rPr>
              <w:t>rsrp-ThresholdSSB</w:t>
            </w:r>
          </w:p>
          <w:p w14:paraId="36BEFBB1" w14:textId="77777777" w:rsidR="001B363F" w:rsidRDefault="000B0152">
            <w:pPr>
              <w:spacing w:after="0"/>
              <w:rPr>
                <w:rFonts w:eastAsia="MS Mincho"/>
              </w:rPr>
            </w:pPr>
            <w:r>
              <w:rPr>
                <w:rFonts w:eastAsia="MS Mincho"/>
              </w:rPr>
              <w:t>msgA-RSRP-ThresholdSSB</w:t>
            </w:r>
          </w:p>
          <w:p w14:paraId="57CA992E" w14:textId="77777777" w:rsidR="001B363F" w:rsidRDefault="000B0152">
            <w:pPr>
              <w:pStyle w:val="ac"/>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r>
              <w:rPr>
                <w:rFonts w:eastAsia="MS Mincho"/>
              </w:rPr>
              <w:t>preambleReceivedTargetPower</w:t>
            </w:r>
          </w:p>
          <w:p w14:paraId="0843F17E" w14:textId="77777777" w:rsidR="001B363F" w:rsidRDefault="000B0152">
            <w:pPr>
              <w:spacing w:after="0"/>
              <w:rPr>
                <w:rFonts w:eastAsia="MS Mincho"/>
              </w:rPr>
            </w:pPr>
            <w:r>
              <w:rPr>
                <w:rFonts w:eastAsia="MS Mincho"/>
              </w:rPr>
              <w:t>msgA-PreambleReceivedTargetPower</w:t>
            </w:r>
          </w:p>
          <w:p w14:paraId="3194227A" w14:textId="77777777" w:rsidR="001B363F" w:rsidRDefault="000B0152">
            <w:pPr>
              <w:spacing w:after="0"/>
              <w:rPr>
                <w:rFonts w:eastAsia="MS Mincho"/>
              </w:rPr>
            </w:pPr>
            <w:r>
              <w:rPr>
                <w:rFonts w:eastAsia="MS Mincho"/>
              </w:rPr>
              <w:t>powerRampingStep</w:t>
            </w:r>
          </w:p>
          <w:p w14:paraId="1AFB6289" w14:textId="77777777" w:rsidR="001B363F" w:rsidRDefault="000B0152">
            <w:pPr>
              <w:spacing w:after="0"/>
              <w:rPr>
                <w:rFonts w:eastAsia="MS Mincho"/>
              </w:rPr>
            </w:pPr>
            <w:r>
              <w:rPr>
                <w:rFonts w:eastAsia="MS Mincho"/>
              </w:rPr>
              <w:t>msgA-PreamblePowerRampingStep</w:t>
            </w:r>
          </w:p>
          <w:p w14:paraId="38FFEECC" w14:textId="77777777" w:rsidR="001B363F" w:rsidRDefault="000B0152">
            <w:pPr>
              <w:pStyle w:val="ac"/>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r>
              <w:rPr>
                <w:rFonts w:eastAsia="MS Mincho"/>
              </w:rPr>
              <w:t>ra-ResponseWindow</w:t>
            </w:r>
          </w:p>
          <w:p w14:paraId="2FEE8B0E" w14:textId="77777777" w:rsidR="001B363F" w:rsidRDefault="000B0152">
            <w:pPr>
              <w:spacing w:after="0"/>
              <w:rPr>
                <w:rFonts w:eastAsia="MS Mincho"/>
              </w:rPr>
            </w:pPr>
            <w:r>
              <w:rPr>
                <w:rFonts w:eastAsia="MS Mincho"/>
              </w:rPr>
              <w:t>ra-ContentionResolutionTimer</w:t>
            </w:r>
          </w:p>
          <w:p w14:paraId="6D5972F9" w14:textId="77777777" w:rsidR="001B363F" w:rsidRDefault="000B0152">
            <w:pPr>
              <w:spacing w:after="0"/>
              <w:rPr>
                <w:rFonts w:eastAsia="MS Mincho"/>
              </w:rPr>
            </w:pPr>
            <w:r>
              <w:rPr>
                <w:rFonts w:eastAsia="MS Mincho"/>
              </w:rPr>
              <w:t>msgB-ResponseWindow</w:t>
            </w:r>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c"/>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c"/>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c"/>
              <w:numPr>
                <w:ilvl w:val="0"/>
                <w:numId w:val="25"/>
              </w:numPr>
              <w:spacing w:after="0"/>
              <w:ind w:leftChars="0"/>
              <w:rPr>
                <w:rFonts w:eastAsia="MS Mincho"/>
              </w:rPr>
            </w:pPr>
            <w:r>
              <w:rPr>
                <w:rFonts w:eastAsia="MS Mincho"/>
              </w:rPr>
              <w:t>ra-sdt-MsgA-SizeGroupA for 2-step RA-SDT.</w:t>
            </w:r>
          </w:p>
          <w:p w14:paraId="61991FFA" w14:textId="77777777" w:rsidR="001B363F" w:rsidRDefault="000B0152">
            <w:pPr>
              <w:pStyle w:val="ac"/>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c"/>
              <w:numPr>
                <w:ilvl w:val="0"/>
                <w:numId w:val="24"/>
              </w:numPr>
              <w:spacing w:after="0"/>
              <w:ind w:leftChars="0"/>
              <w:rPr>
                <w:rFonts w:eastAsia="MS Mincho"/>
              </w:rPr>
            </w:pPr>
            <w:r>
              <w:rPr>
                <w:rFonts w:eastAsia="MS Mincho"/>
              </w:rPr>
              <w:t xml:space="preserve">preambleReceivedTargetPower, msg3-DeltaPreamble, messagePowerOffsetGroupB for 4-step RA-SDT </w:t>
            </w:r>
          </w:p>
          <w:p w14:paraId="44F60EB6" w14:textId="77777777" w:rsidR="001B363F" w:rsidRDefault="000B0152">
            <w:pPr>
              <w:pStyle w:val="ac"/>
              <w:numPr>
                <w:ilvl w:val="0"/>
                <w:numId w:val="24"/>
              </w:numPr>
              <w:spacing w:after="0"/>
              <w:ind w:leftChars="0"/>
              <w:rPr>
                <w:rFonts w:eastAsia="MS Mincho"/>
              </w:rPr>
            </w:pPr>
            <w:r>
              <w:rPr>
                <w:rFonts w:eastAsia="MS Mincho"/>
              </w:rPr>
              <w:t>msgA-PreambleReceivedTargetPower, msgA-DeltaPreamble, messagePowerOffsetGroupB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0"/>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14:paraId="313AF24A" w14:textId="77777777"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14:paraId="27C22E35" w14:textId="77777777" w:rsidR="001B363F" w:rsidRDefault="000B0152">
            <w:pPr>
              <w:pStyle w:val="ac"/>
              <w:numPr>
                <w:ilvl w:val="0"/>
                <w:numId w:val="9"/>
              </w:numPr>
              <w:spacing w:after="0"/>
              <w:ind w:leftChars="0"/>
              <w:rPr>
                <w:rFonts w:eastAsia="MS Mincho"/>
              </w:rPr>
            </w:pPr>
            <w:r>
              <w:rPr>
                <w:rFonts w:eastAsia="MS Mincho"/>
              </w:rPr>
              <w:t>preambleReceivedTargetPower [ZTE, Huawei, OPPO]</w:t>
            </w:r>
          </w:p>
          <w:p w14:paraId="5F7366DE" w14:textId="77777777" w:rsidR="001B363F" w:rsidRDefault="000B0152">
            <w:pPr>
              <w:pStyle w:val="ac"/>
              <w:numPr>
                <w:ilvl w:val="0"/>
                <w:numId w:val="9"/>
              </w:numPr>
              <w:spacing w:after="0"/>
              <w:ind w:leftChars="0"/>
              <w:rPr>
                <w:rFonts w:eastAsia="MS Mincho"/>
              </w:rPr>
            </w:pPr>
            <w:r>
              <w:rPr>
                <w:rFonts w:eastAsia="MS Mincho"/>
              </w:rPr>
              <w:t>msgA-PreambleReceivedTargetPower [ZTE, Huawei]</w:t>
            </w:r>
          </w:p>
          <w:p w14:paraId="693E34A7" w14:textId="77777777" w:rsidR="001B363F" w:rsidRDefault="000B0152">
            <w:pPr>
              <w:pStyle w:val="ac"/>
              <w:numPr>
                <w:ilvl w:val="0"/>
                <w:numId w:val="9"/>
              </w:numPr>
              <w:spacing w:after="0"/>
              <w:ind w:leftChars="0"/>
              <w:rPr>
                <w:rFonts w:eastAsia="MS Mincho"/>
              </w:rPr>
            </w:pPr>
            <w:r>
              <w:rPr>
                <w:rFonts w:eastAsia="MS Mincho"/>
              </w:rPr>
              <w:t>powerRampingStep [ZTE]</w:t>
            </w:r>
          </w:p>
          <w:p w14:paraId="1276DAFD" w14:textId="77777777" w:rsidR="001B363F" w:rsidRDefault="000B0152">
            <w:pPr>
              <w:pStyle w:val="ac"/>
              <w:numPr>
                <w:ilvl w:val="0"/>
                <w:numId w:val="9"/>
              </w:numPr>
              <w:spacing w:after="0"/>
              <w:ind w:leftChars="0"/>
              <w:rPr>
                <w:rFonts w:eastAsia="MS Mincho"/>
              </w:rPr>
            </w:pPr>
            <w:r>
              <w:rPr>
                <w:rFonts w:eastAsia="MS Mincho"/>
              </w:rPr>
              <w:t>msgA-PreamblePowerRampingStep [ZTE]</w:t>
            </w:r>
          </w:p>
          <w:p w14:paraId="74BBDA19" w14:textId="77777777" w:rsidR="001B363F" w:rsidRDefault="000B0152">
            <w:pPr>
              <w:pStyle w:val="ac"/>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c"/>
              <w:numPr>
                <w:ilvl w:val="0"/>
                <w:numId w:val="9"/>
              </w:numPr>
              <w:spacing w:after="0"/>
              <w:ind w:leftChars="0"/>
              <w:rPr>
                <w:rFonts w:eastAsia="MS Mincho"/>
              </w:rPr>
            </w:pPr>
            <w:r>
              <w:rPr>
                <w:rFonts w:eastAsia="MS Mincho"/>
              </w:rPr>
              <w:t>msgA-DeltaPreamble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14:paraId="06182B2F" w14:textId="77777777" w:rsidR="001B363F" w:rsidRDefault="000B0152">
            <w:pPr>
              <w:pStyle w:val="ac"/>
              <w:numPr>
                <w:ilvl w:val="0"/>
                <w:numId w:val="9"/>
              </w:numPr>
              <w:spacing w:after="0"/>
              <w:ind w:leftChars="0"/>
              <w:rPr>
                <w:rFonts w:eastAsia="MS Mincho"/>
              </w:rPr>
            </w:pPr>
            <w:r>
              <w:rPr>
                <w:rFonts w:eastAsia="MS Mincho"/>
              </w:rPr>
              <w:t>ra-ResponseWindow [ZTE]</w:t>
            </w:r>
          </w:p>
          <w:p w14:paraId="683D577B" w14:textId="77777777" w:rsidR="001B363F" w:rsidRDefault="000B0152">
            <w:pPr>
              <w:pStyle w:val="ac"/>
              <w:numPr>
                <w:ilvl w:val="0"/>
                <w:numId w:val="9"/>
              </w:numPr>
              <w:spacing w:after="0"/>
              <w:ind w:leftChars="0"/>
              <w:rPr>
                <w:rFonts w:eastAsia="MS Mincho"/>
              </w:rPr>
            </w:pPr>
            <w:r>
              <w:rPr>
                <w:rFonts w:eastAsia="MS Mincho"/>
              </w:rPr>
              <w:t>ra-ContentionResolutionTimer [ZTE]</w:t>
            </w:r>
          </w:p>
          <w:p w14:paraId="1451E65F" w14:textId="77777777" w:rsidR="001B363F" w:rsidRDefault="000B0152">
            <w:pPr>
              <w:pStyle w:val="ac"/>
              <w:numPr>
                <w:ilvl w:val="0"/>
                <w:numId w:val="9"/>
              </w:numPr>
              <w:spacing w:after="0"/>
              <w:ind w:leftChars="0"/>
              <w:rPr>
                <w:rFonts w:eastAsia="MS Mincho"/>
              </w:rPr>
            </w:pPr>
            <w:r>
              <w:rPr>
                <w:rFonts w:eastAsia="MS Mincho"/>
              </w:rPr>
              <w:t>msgB-ResponseWindow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c"/>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c"/>
              <w:numPr>
                <w:ilvl w:val="0"/>
                <w:numId w:val="9"/>
              </w:numPr>
              <w:spacing w:after="0"/>
              <w:ind w:leftChars="0"/>
              <w:rPr>
                <w:rFonts w:eastAsia="MS Mincho"/>
              </w:rPr>
            </w:pPr>
            <w:r>
              <w:rPr>
                <w:rFonts w:eastAsia="MS Mincho"/>
              </w:rPr>
              <w:t>ra-MsgA-SizeGroupA [Huawei]</w:t>
            </w:r>
          </w:p>
          <w:p w14:paraId="3A89AE40" w14:textId="77777777" w:rsidR="001B363F" w:rsidRDefault="000B0152">
            <w:pPr>
              <w:pStyle w:val="ac"/>
              <w:numPr>
                <w:ilvl w:val="0"/>
                <w:numId w:val="9"/>
              </w:numPr>
              <w:spacing w:after="0"/>
              <w:ind w:leftChars="0"/>
              <w:rPr>
                <w:rFonts w:eastAsia="MS Mincho"/>
              </w:rPr>
            </w:pPr>
            <w:r>
              <w:rPr>
                <w:rFonts w:eastAsia="MS Mincho"/>
              </w:rPr>
              <w:t>messagePowerOffsetGroupB for 4-step RA [Huawei]</w:t>
            </w:r>
          </w:p>
          <w:p w14:paraId="4EEE90FC" w14:textId="77777777" w:rsidR="001B363F" w:rsidRDefault="000B0152">
            <w:pPr>
              <w:pStyle w:val="ac"/>
              <w:numPr>
                <w:ilvl w:val="0"/>
                <w:numId w:val="9"/>
              </w:numPr>
              <w:spacing w:after="0"/>
              <w:ind w:leftChars="0"/>
              <w:rPr>
                <w:rFonts w:eastAsia="MS Mincho"/>
              </w:rPr>
            </w:pPr>
            <w:r>
              <w:rPr>
                <w:rFonts w:eastAsia="MS Mincho"/>
              </w:rPr>
              <w:t>messagePowerOffsetGroupB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ac"/>
              <w:numPr>
                <w:ilvl w:val="0"/>
                <w:numId w:val="9"/>
              </w:numPr>
              <w:spacing w:after="0"/>
              <w:ind w:leftChars="0"/>
              <w:rPr>
                <w:rFonts w:eastAsia="MS Mincho"/>
              </w:rPr>
            </w:pPr>
            <w:r>
              <w:rPr>
                <w:rFonts w:eastAsia="MS Mincho"/>
              </w:rPr>
              <w:t>powerRampingStepHighPrioritySDT [Samsung]</w:t>
            </w:r>
          </w:p>
          <w:p w14:paraId="096CCBA0" w14:textId="77777777" w:rsidR="001B363F" w:rsidRDefault="000B0152">
            <w:pPr>
              <w:pStyle w:val="ac"/>
              <w:numPr>
                <w:ilvl w:val="0"/>
                <w:numId w:val="9"/>
              </w:numPr>
              <w:spacing w:after="0"/>
              <w:ind w:leftChars="0"/>
              <w:rPr>
                <w:rFonts w:eastAsia="MS Mincho"/>
              </w:rPr>
            </w:pPr>
            <w:r>
              <w:rPr>
                <w:rFonts w:eastAsia="MS Mincho"/>
              </w:rPr>
              <w:t>scalingFactorBISDT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b"/>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r>
              <w:rPr>
                <w:rFonts w:eastAsia="MS Mincho"/>
                <w:i/>
              </w:rPr>
              <w:t>ra-ResponseWindow</w:t>
            </w:r>
            <w:r>
              <w:rPr>
                <w:rFonts w:eastAsia="宋体" w:hint="eastAsia"/>
                <w:lang w:eastAsia="zh-CN"/>
              </w:rPr>
              <w:t xml:space="preserve">, </w:t>
            </w:r>
            <w:r>
              <w:rPr>
                <w:rFonts w:eastAsia="MS Mincho"/>
                <w:i/>
              </w:rPr>
              <w:t>ra-ContentionResolutionTimer</w:t>
            </w:r>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r>
              <w:rPr>
                <w:rFonts w:eastAsia="MS Mincho"/>
                <w:i/>
              </w:rPr>
              <w:t>msgB-ResponseWindow</w:t>
            </w:r>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r>
              <w:rPr>
                <w:rFonts w:eastAsia="MS Mincho"/>
              </w:rPr>
              <w:t>ASUSTeK</w:t>
            </w:r>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r>
              <w:rPr>
                <w:rFonts w:eastAsia="宋体"/>
                <w:lang w:eastAsia="zh-CN"/>
              </w:rPr>
              <w:t>Yes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r w:rsidRPr="00B137D1">
              <w:rPr>
                <w:rFonts w:eastAsia="宋体" w:hint="eastAsia"/>
                <w:lang w:eastAsia="ja-JP"/>
              </w:rPr>
              <w:t>InterDigital</w:t>
            </w:r>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ACH-ConfigCommon could be SDT specific. Moreover, according to current ASN.1, RACH-ConfigGeneral IE is configured in RACH-ConfigCommon.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r>
              <w:rPr>
                <w:rFonts w:eastAsia="宋体" w:hint="eastAsia"/>
                <w:lang w:eastAsia="zh-CN"/>
              </w:rPr>
              <w:t>Spreadtrum</w:t>
            </w:r>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RACH-ConfigCommon/RACH-ConfigGeneric (for 2-step RACH and for 4-step RACH) can not be SDT-specific? If yes, please point out which one(s) and why.</w:t>
      </w:r>
    </w:p>
    <w:tbl>
      <w:tblPr>
        <w:tblStyle w:val="ab"/>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r>
              <w:rPr>
                <w:rFonts w:eastAsia="MS Mincho"/>
              </w:rPr>
              <w:t>ASUSTeK</w:t>
            </w:r>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04196B" w14:paraId="66CF3C6C" w14:textId="77777777">
        <w:tc>
          <w:tcPr>
            <w:tcW w:w="1915" w:type="dxa"/>
          </w:tcPr>
          <w:p w14:paraId="0BD48AD9" w14:textId="77777777" w:rsidR="0004196B" w:rsidRDefault="0004196B" w:rsidP="0004196B">
            <w:pPr>
              <w:pStyle w:val="TAC"/>
              <w:keepNext w:val="0"/>
              <w:keepLines w:val="0"/>
              <w:widowControl w:val="0"/>
              <w:rPr>
                <w:lang w:eastAsia="ko-KR"/>
              </w:rPr>
            </w:pPr>
          </w:p>
        </w:tc>
        <w:tc>
          <w:tcPr>
            <w:tcW w:w="2191" w:type="dxa"/>
          </w:tcPr>
          <w:p w14:paraId="73DF574F" w14:textId="77777777" w:rsidR="0004196B" w:rsidRDefault="0004196B" w:rsidP="0004196B">
            <w:pPr>
              <w:pStyle w:val="TAC"/>
              <w:keepNext w:val="0"/>
              <w:keepLines w:val="0"/>
              <w:widowControl w:val="0"/>
              <w:rPr>
                <w:lang w:eastAsia="ko-KR"/>
              </w:rPr>
            </w:pPr>
          </w:p>
        </w:tc>
        <w:tc>
          <w:tcPr>
            <w:tcW w:w="5523" w:type="dxa"/>
          </w:tcPr>
          <w:p w14:paraId="5A255F8B" w14:textId="77777777" w:rsidR="0004196B" w:rsidRDefault="0004196B" w:rsidP="0004196B">
            <w:pPr>
              <w:pStyle w:val="TAL"/>
              <w:keepNext w:val="0"/>
              <w:keepLines w:val="0"/>
              <w:widowControl w:val="0"/>
              <w:rPr>
                <w:lang w:eastAsia="ko-KR"/>
              </w:rPr>
            </w:pP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2"/>
      </w:pPr>
      <w:r>
        <w:t>3</w:t>
      </w:r>
      <w:r>
        <w:rPr>
          <w:rFonts w:hint="eastAsia"/>
        </w:rPr>
        <w:t>.</w:t>
      </w:r>
      <w:r>
        <w:t>4</w:t>
      </w:r>
      <w:r>
        <w:rPr>
          <w:rFonts w:hint="eastAsia"/>
        </w:rPr>
        <w:t xml:space="preserve"> </w:t>
      </w:r>
      <w:r>
        <w:t xml:space="preserve"> RACH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r>
              <w:rPr>
                <w:rFonts w:eastAsia="MS Mincho"/>
              </w:rPr>
              <w:t>Tdoc</w:t>
            </w:r>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c"/>
              <w:numPr>
                <w:ilvl w:val="0"/>
                <w:numId w:val="24"/>
              </w:numPr>
              <w:spacing w:after="0" w:line="300" w:lineRule="auto"/>
              <w:ind w:leftChars="0"/>
              <w:jc w:val="both"/>
            </w:pPr>
            <w:r>
              <w:t>4-step RA-SDT shares ROs with 4-step RA and/or 2-step RA</w:t>
            </w:r>
          </w:p>
          <w:p w14:paraId="73A50851" w14:textId="77777777" w:rsidR="001B363F" w:rsidRDefault="000B0152">
            <w:pPr>
              <w:pStyle w:val="ac"/>
              <w:numPr>
                <w:ilvl w:val="0"/>
                <w:numId w:val="24"/>
              </w:numPr>
              <w:spacing w:after="0" w:line="300" w:lineRule="auto"/>
              <w:ind w:leftChars="0"/>
              <w:jc w:val="both"/>
            </w:pPr>
            <w:r>
              <w:t>2-step RA-SDT shares ROs with 4-step RA and/or 2-step RA</w:t>
            </w:r>
          </w:p>
          <w:p w14:paraId="1D3CEDCF" w14:textId="77777777" w:rsidR="001B363F" w:rsidRDefault="000B0152">
            <w:pPr>
              <w:pStyle w:val="ac"/>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As agreed, separation of RACH resources for SDT and non-SDT can be achieved by using a different RO+preamble combination, which can be further divided into two cases:</w:t>
      </w:r>
    </w:p>
    <w:p w14:paraId="20B60F7C" w14:textId="77777777" w:rsidR="001B363F" w:rsidRDefault="000B0152">
      <w:pPr>
        <w:pStyle w:val="ac"/>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ac"/>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c"/>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c"/>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c"/>
        <w:numPr>
          <w:ilvl w:val="0"/>
          <w:numId w:val="24"/>
        </w:numPr>
        <w:ind w:leftChars="0"/>
        <w:jc w:val="both"/>
        <w:rPr>
          <w:rFonts w:eastAsia="Yu Mincho"/>
          <w:b/>
        </w:rPr>
      </w:pPr>
      <w:r>
        <w:rPr>
          <w:b/>
        </w:rPr>
        <w:t>2-step RA-SDT shares ROs with 4-step RA-SDT and/or 4-step RA and/or 2-step RA.</w:t>
      </w:r>
    </w:p>
    <w:tbl>
      <w:tblPr>
        <w:tblStyle w:val="ab"/>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r>
              <w:rPr>
                <w:rFonts w:eastAsia="MS Mincho"/>
              </w:rPr>
              <w:t>ASUSTeK</w:t>
            </w:r>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0B73F990" w14:textId="4054CFE5"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bl>
    <w:p w14:paraId="5E418922" w14:textId="77777777" w:rsidR="001B363F" w:rsidRDefault="001B363F">
      <w:pPr>
        <w:rPr>
          <w:lang w:val="en-US" w:eastAsia="ko-KR"/>
        </w:rPr>
      </w:pP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r>
              <w:rPr>
                <w:rFonts w:eastAsia="MS Mincho"/>
              </w:rPr>
              <w:t>Tdoc</w:t>
            </w:r>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ab"/>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77777777"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r>
              <w:rPr>
                <w:rFonts w:eastAsia="MS Mincho"/>
              </w:rPr>
              <w:t>ASUSTeK</w:t>
            </w:r>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r>
              <w:rPr>
                <w:rFonts w:eastAsia="宋体" w:hint="eastAsia"/>
                <w:lang w:eastAsia="zh-CN"/>
              </w:rPr>
              <w:t>Spreadtrum</w:t>
            </w:r>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bl>
    <w:p w14:paraId="1A02A21A" w14:textId="77777777" w:rsidR="001B363F" w:rsidRDefault="001B363F">
      <w:pPr>
        <w:rPr>
          <w:lang w:val="en-US" w:eastAsia="ko-KR"/>
        </w:rPr>
      </w:pPr>
    </w:p>
    <w:p w14:paraId="72118C2B" w14:textId="77777777" w:rsidR="001B363F" w:rsidRDefault="000B0152">
      <w:pPr>
        <w:pStyle w:val="2"/>
      </w:pPr>
      <w:r>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r>
              <w:rPr>
                <w:rFonts w:eastAsia="MS Mincho"/>
              </w:rPr>
              <w:t>Tdoc</w:t>
            </w:r>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r>
        <w:rPr>
          <w:rFonts w:eastAsia="宋体"/>
          <w:i/>
          <w:lang w:eastAsia="ko-KR"/>
        </w:rPr>
        <w:t>rsrp-ThresholdSSB</w:t>
      </w:r>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lang w:eastAsia="ko-KR"/>
        </w:rPr>
        <w:t>rsrp-ThresholdSSB</w:t>
      </w:r>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c"/>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b"/>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So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So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r>
              <w:rPr>
                <w:rFonts w:eastAsia="MS Mincho"/>
              </w:rPr>
              <w:t>ASUSTeK</w:t>
            </w:r>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two threshold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04680498" w14:textId="28411259" w:rsidR="00F7733F" w:rsidRDefault="00F7733F" w:rsidP="00F7733F">
            <w:pPr>
              <w:pStyle w:val="TAC"/>
              <w:keepNext w:val="0"/>
              <w:keepLines w:val="0"/>
              <w:widowControl w:val="0"/>
              <w:rPr>
                <w:rFonts w:eastAsia="PMingLiU" w:hint="eastAsia"/>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bl>
    <w:p w14:paraId="07896327" w14:textId="77777777" w:rsidR="001B363F" w:rsidRPr="00F7733F" w:rsidRDefault="001B363F">
      <w:pPr>
        <w:rPr>
          <w:rFonts w:eastAsiaTheme="minorEastAsia" w:hint="eastAsia"/>
          <w:lang w:val="en-US" w:eastAsia="zh-CN"/>
        </w:rPr>
      </w:pPr>
    </w:p>
    <w:p w14:paraId="3CAD9620" w14:textId="77777777" w:rsidR="001B363F" w:rsidRDefault="000B0152">
      <w:pPr>
        <w:pStyle w:val="1"/>
        <w:rPr>
          <w:lang w:val="en-US"/>
        </w:rPr>
      </w:pPr>
      <w:r>
        <w:rPr>
          <w:lang w:val="en-US"/>
        </w:rPr>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r>
              <w:rPr>
                <w:rFonts w:eastAsia="MS Mincho"/>
              </w:rPr>
              <w:t>Tdoc</w:t>
            </w:r>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Proposal 10: The MsgA-TransMax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UE falls back from 2-step RA SDT procedure to 4-step RA-SDT procedure upon reaching the maximum number of msgA transmissions</w:t>
            </w:r>
            <w:bookmarkEnd w:id="5"/>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宋体"/>
          <w:lang w:val="en-US" w:eastAsia="zh-CN"/>
        </w:rPr>
        <w:t xml:space="preserve"> </w:t>
      </w:r>
      <w:r>
        <w:rPr>
          <w:lang w:val="en-US"/>
        </w:rPr>
        <w:t>i</w:t>
      </w:r>
      <w:r>
        <w:t>f the 2-step RACH is not completed after a number of MSGA transmissions, i.e., via MsgA-TransMax.</w:t>
      </w:r>
      <w:r>
        <w:rPr>
          <w:rFonts w:eastAsia="宋体" w:hint="eastAsia"/>
          <w:lang w:eastAsia="zh-CN"/>
        </w:rPr>
        <w:t xml:space="preserve"> </w:t>
      </w:r>
      <w:r>
        <w:rPr>
          <w:rFonts w:eastAsia="宋体"/>
          <w:lang w:eastAsia="zh-CN"/>
        </w:rPr>
        <w:t>For RA-SDT, i</w:t>
      </w:r>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fallbackRAR reception as legacy 2-step RACH is supported in 2-step RA-SDT? </w:t>
      </w:r>
    </w:p>
    <w:tbl>
      <w:tblPr>
        <w:tblStyle w:val="ab"/>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r>
              <w:rPr>
                <w:rFonts w:eastAsia="MS Mincho"/>
              </w:rPr>
              <w:t>ASUSTeK</w:t>
            </w:r>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75CF94E3" w14:textId="528B1101"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hint="eastAsia"/>
                <w:lang w:eastAsia="zh-TW"/>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UE can switch from 2-step RA-SDT to 4-step RA-SDT after N times of MsgA transmissions</w:t>
      </w:r>
      <w:r>
        <w:rPr>
          <w:rFonts w:eastAsia="Yu Mincho"/>
          <w:b/>
        </w:rPr>
        <w:t xml:space="preserve">? </w:t>
      </w:r>
    </w:p>
    <w:tbl>
      <w:tblPr>
        <w:tblStyle w:val="ab"/>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This is similar to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r>
              <w:rPr>
                <w:rFonts w:eastAsia="MS Mincho"/>
              </w:rPr>
              <w:t>ASUSTeK</w:t>
            </w:r>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62AF3F8E" w14:textId="241DB71E"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hint="eastAsia"/>
                <w:lang w:eastAsia="zh-TW"/>
              </w:rPr>
            </w:pPr>
          </w:p>
        </w:tc>
      </w:tr>
    </w:tbl>
    <w:p w14:paraId="2AD896E3" w14:textId="77777777" w:rsidR="001B363F" w:rsidRDefault="001B363F">
      <w:pPr>
        <w:rPr>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r>
              <w:rPr>
                <w:rFonts w:eastAsia="MS Mincho"/>
              </w:rPr>
              <w:t>Tdoc</w:t>
            </w:r>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RAR/fallbackRAR/DCI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FBF7F54" w14:textId="77777777" w:rsidR="001B363F" w:rsidRDefault="000B0152">
            <w:pPr>
              <w:pStyle w:val="ac"/>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14:paraId="6A5591F1" w14:textId="77777777" w:rsidR="001B363F" w:rsidRDefault="000B0152">
      <w:r>
        <w:t>Case1: Network triggered - via RAR/fallbackRAR/DCI</w:t>
      </w:r>
    </w:p>
    <w:p w14:paraId="6FCCBF10" w14:textId="77777777" w:rsidR="001B363F" w:rsidRDefault="000B0152">
      <w:r>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RAR/fallbackRAR/DCI to switch to non-SDT procedure?</w:t>
      </w:r>
    </w:p>
    <w:tbl>
      <w:tblPr>
        <w:tblStyle w:val="ab"/>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We have agreed that the network can send RRCResume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r>
              <w:rPr>
                <w:rFonts w:eastAsia="MS Mincho"/>
              </w:rPr>
              <w:t>ASUSTeK</w:t>
            </w:r>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RRCResume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ndicating UE to RRC_CONNECTED by RRCResume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fallback</w:t>
            </w:r>
            <w:r>
              <w:rPr>
                <w:rFonts w:ascii="宋体" w:eastAsia="宋体" w:hAnsi="宋体" w:hint="eastAsia"/>
                <w:lang w:eastAsia="zh-CN"/>
              </w:rPr>
              <w:t>.</w:t>
            </w:r>
            <w:r>
              <w:rPr>
                <w:rFonts w:eastAsia="宋体" w:hint="eastAsia"/>
                <w:lang w:eastAsia="zh-CN"/>
              </w:rPr>
              <w:t xml:space="preserve">if network successfully decode preamble and fail to decode MSG3/MSGA, it can </w:t>
            </w:r>
            <w:r>
              <w:rPr>
                <w:rFonts w:eastAsia="宋体"/>
                <w:lang w:eastAsia="zh-CN"/>
              </w:rPr>
              <w:t>acknowledge</w:t>
            </w:r>
            <w:r>
              <w:rPr>
                <w:rFonts w:eastAsia="宋体"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2B587ECE" w14:textId="33931806" w:rsidR="00F7733F" w:rsidRDefault="00F7733F" w:rsidP="00F7733F">
            <w:pPr>
              <w:pStyle w:val="TAC"/>
              <w:keepNext w:val="0"/>
              <w:keepLines w:val="0"/>
              <w:widowControl w:val="0"/>
              <w:rPr>
                <w:rFonts w:eastAsia="PMingLiU" w:hint="eastAsia"/>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宋体"/>
          <w:b/>
          <w:lang w:eastAsia="zh-CN"/>
        </w:rPr>
      </w:pPr>
      <w:r>
        <w:rPr>
          <w:rFonts w:eastAsia="Yu Mincho"/>
          <w:b/>
        </w:rPr>
        <w:t>Q9: Whether switching to non-SDT after a number of failure at the initial transmission stage is supported?</w:t>
      </w:r>
    </w:p>
    <w:tbl>
      <w:tblPr>
        <w:tblStyle w:val="ab"/>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t see the strong motivation/benefit to support the UE autonomously switches from RA-SDT to non-SDT after a number of failure.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r>
              <w:rPr>
                <w:rFonts w:eastAsia="MS Mincho"/>
              </w:rPr>
              <w:t>ASUSTeK</w:t>
            </w:r>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PREAMBLE_TRANSMISSION_COUNTER reaches preambleTransMax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In another case, the gNB may not be able to successfully receive the preamble/MSGA/Msg3 from the UE. Hence, the gNB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444E2886" w14:textId="200C7F6A" w:rsidR="00F7733F" w:rsidRDefault="00F7733F" w:rsidP="00F7733F">
            <w:pPr>
              <w:pStyle w:val="TAC"/>
              <w:keepNext w:val="0"/>
              <w:keepLines w:val="0"/>
              <w:widowControl w:val="0"/>
              <w:rPr>
                <w:rFonts w:eastAsia="PMingLiU" w:hint="eastAsia"/>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bl>
    <w:p w14:paraId="4E8F79D4" w14:textId="77777777" w:rsidR="001B363F" w:rsidRDefault="001B363F">
      <w:pPr>
        <w:rPr>
          <w:lang w:val="en-US" w:eastAsia="ko-KR"/>
        </w:rPr>
      </w:pP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r>
              <w:rPr>
                <w:rFonts w:eastAsia="MS Mincho"/>
              </w:rPr>
              <w:t>Tdoc</w:t>
            </w:r>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Proposal 11: Similarly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b"/>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However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r>
              <w:rPr>
                <w:rFonts w:eastAsia="MS Mincho"/>
              </w:rPr>
              <w:t>ASUSTeK</w:t>
            </w:r>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hint="eastAsia"/>
                <w:lang w:eastAsia="zh-TW"/>
              </w:rPr>
            </w:pPr>
            <w:r>
              <w:rPr>
                <w:rFonts w:eastAsia="宋体" w:hint="eastAsia"/>
                <w:lang w:eastAsia="zh-CN"/>
              </w:rPr>
              <w:t>S</w:t>
            </w:r>
            <w:r>
              <w:rPr>
                <w:rFonts w:eastAsia="宋体"/>
                <w:lang w:eastAsia="zh-CN"/>
              </w:rPr>
              <w:t>preadtrum</w:t>
            </w:r>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hint="eastAsia"/>
                <w:lang w:eastAsia="zh-TW"/>
              </w:rPr>
            </w:pPr>
          </w:p>
        </w:tc>
      </w:tr>
    </w:tbl>
    <w:p w14:paraId="38DA69B1" w14:textId="576DAB68" w:rsidR="001B363F" w:rsidRPr="00F7733F" w:rsidRDefault="001B363F">
      <w:pPr>
        <w:rPr>
          <w:rFonts w:eastAsiaTheme="minorEastAsia" w:hint="eastAsia"/>
          <w:lang w:eastAsia="zh-CN"/>
        </w:rPr>
      </w:pPr>
    </w:p>
    <w:p w14:paraId="2E158045" w14:textId="77777777"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b"/>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r>
              <w:rPr>
                <w:rFonts w:eastAsia="MS Mincho"/>
              </w:rPr>
              <w:t>ASUSTeK</w:t>
            </w:r>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t>Huawei, HiSilicon</w:t>
            </w:r>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r>
              <w:rPr>
                <w:rFonts w:eastAsia="宋体" w:hint="eastAsia"/>
                <w:lang w:eastAsia="zh-CN"/>
              </w:rPr>
              <w:t>S</w:t>
            </w:r>
            <w:r>
              <w:rPr>
                <w:rFonts w:eastAsia="宋体"/>
                <w:lang w:eastAsia="zh-CN"/>
              </w:rPr>
              <w:t>preadtrum</w:t>
            </w:r>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F7733F" w14:paraId="4F9AC760" w14:textId="77777777">
        <w:tc>
          <w:tcPr>
            <w:tcW w:w="1915" w:type="dxa"/>
          </w:tcPr>
          <w:p w14:paraId="5B80853B" w14:textId="77777777" w:rsidR="00F7733F" w:rsidRDefault="00F7733F" w:rsidP="00F7733F">
            <w:pPr>
              <w:pStyle w:val="TAC"/>
              <w:keepNext w:val="0"/>
              <w:keepLines w:val="0"/>
              <w:widowControl w:val="0"/>
              <w:rPr>
                <w:lang w:eastAsia="ko-KR"/>
              </w:rPr>
            </w:pPr>
          </w:p>
        </w:tc>
        <w:tc>
          <w:tcPr>
            <w:tcW w:w="2191" w:type="dxa"/>
          </w:tcPr>
          <w:p w14:paraId="6C8420D7" w14:textId="77777777" w:rsidR="00F7733F" w:rsidRDefault="00F7733F" w:rsidP="00F7733F">
            <w:pPr>
              <w:pStyle w:val="TAC"/>
              <w:keepNext w:val="0"/>
              <w:keepLines w:val="0"/>
              <w:widowControl w:val="0"/>
              <w:rPr>
                <w:lang w:eastAsia="ko-KR"/>
              </w:rPr>
            </w:pPr>
          </w:p>
        </w:tc>
        <w:tc>
          <w:tcPr>
            <w:tcW w:w="5523" w:type="dxa"/>
          </w:tcPr>
          <w:p w14:paraId="23ECD457" w14:textId="77777777" w:rsidR="00F7733F" w:rsidRDefault="00F7733F" w:rsidP="00F7733F">
            <w:pPr>
              <w:pStyle w:val="TAL"/>
              <w:keepNext w:val="0"/>
              <w:keepLines w:val="0"/>
              <w:widowControl w:val="0"/>
              <w:ind w:left="1200" w:hanging="400"/>
              <w:rPr>
                <w:lang w:eastAsia="ko-KR"/>
              </w:rPr>
            </w:pP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2"/>
      </w:pPr>
      <w:r>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r>
              <w:rPr>
                <w:rFonts w:eastAsia="MS Mincho"/>
              </w:rPr>
              <w:t>Tdoc</w:t>
            </w:r>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Q11: Do companies think that it is necessary to send an LS to RAN1 to check whether BFD and BFR is supported for RA-SDT?</w:t>
      </w:r>
    </w:p>
    <w:tbl>
      <w:tblPr>
        <w:tblStyle w:val="ab"/>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r>
              <w:rPr>
                <w:rFonts w:eastAsia="MS Mincho"/>
              </w:rPr>
              <w:t>ASUSTeK</w:t>
            </w:r>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hint="eastAsia"/>
                <w:lang w:eastAsia="zh-TW"/>
              </w:rPr>
            </w:pPr>
            <w:r>
              <w:rPr>
                <w:rFonts w:eastAsia="宋体" w:hint="eastAsia"/>
                <w:lang w:eastAsia="zh-CN"/>
              </w:rPr>
              <w:t>S</w:t>
            </w:r>
            <w:r>
              <w:rPr>
                <w:rFonts w:eastAsia="宋体"/>
                <w:lang w:eastAsia="zh-CN"/>
              </w:rPr>
              <w:t>preadtrum</w:t>
            </w:r>
          </w:p>
        </w:tc>
        <w:tc>
          <w:tcPr>
            <w:tcW w:w="2191" w:type="dxa"/>
          </w:tcPr>
          <w:p w14:paraId="49DE46D9" w14:textId="714E3BAA"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hint="eastAsia"/>
                <w:lang w:eastAsia="zh-TW"/>
              </w:rPr>
            </w:pPr>
          </w:p>
        </w:tc>
      </w:tr>
    </w:tbl>
    <w:p w14:paraId="6A0E2DDB" w14:textId="77777777" w:rsidR="001B363F" w:rsidRDefault="001B363F">
      <w:pPr>
        <w:rPr>
          <w:lang w:val="en-US" w:eastAsia="ko-KR"/>
        </w:rPr>
      </w:pPr>
    </w:p>
    <w:p w14:paraId="3D0226CA" w14:textId="77777777" w:rsidR="001B363F" w:rsidRDefault="000B0152">
      <w:pPr>
        <w:pStyle w:val="2"/>
      </w:pPr>
      <w:r>
        <w:t>6</w:t>
      </w:r>
      <w:r>
        <w:rPr>
          <w:rFonts w:hint="eastAsia"/>
        </w:rPr>
        <w:t>.</w:t>
      </w:r>
      <w:r>
        <w:t>3</w:t>
      </w:r>
      <w:r>
        <w:rPr>
          <w:rFonts w:hint="eastAsia"/>
        </w:rPr>
        <w:t xml:space="preserve"> </w:t>
      </w:r>
      <w:r>
        <w:t xml:space="preserve"> PUCCH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r>
              <w:rPr>
                <w:rFonts w:eastAsia="MS Mincho"/>
              </w:rPr>
              <w:t>Tdoc</w:t>
            </w:r>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t>Q12: Do companies think that it is necessary to send an LS to RAN1 to check the PUCCH resources used for HARQ-ACK during SDT?</w:t>
      </w:r>
    </w:p>
    <w:tbl>
      <w:tblPr>
        <w:tblStyle w:val="ab"/>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r>
              <w:rPr>
                <w:rFonts w:eastAsia="MS Mincho"/>
              </w:rPr>
              <w:t>ASUSTeK</w:t>
            </w:r>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hint="eastAsia"/>
                <w:lang w:eastAsia="zh-TW"/>
              </w:rPr>
            </w:pPr>
            <w:r>
              <w:rPr>
                <w:rFonts w:eastAsia="宋体" w:hint="eastAsia"/>
                <w:lang w:eastAsia="zh-CN"/>
              </w:rPr>
              <w:t>S</w:t>
            </w:r>
            <w:r>
              <w:rPr>
                <w:rFonts w:eastAsia="宋体"/>
                <w:lang w:eastAsia="zh-CN"/>
              </w:rPr>
              <w:t>preadtrum</w:t>
            </w:r>
          </w:p>
        </w:tc>
        <w:tc>
          <w:tcPr>
            <w:tcW w:w="2191" w:type="dxa"/>
          </w:tcPr>
          <w:p w14:paraId="3C8F93BC" w14:textId="01FE11CC" w:rsidR="00F7733F" w:rsidRDefault="00F7733F" w:rsidP="00F7733F">
            <w:pPr>
              <w:pStyle w:val="TAC"/>
              <w:keepNext w:val="0"/>
              <w:keepLines w:val="0"/>
              <w:widowControl w:val="0"/>
              <w:rPr>
                <w:rFonts w:eastAsia="PMingLiU" w:hint="eastAsia"/>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hint="eastAsia"/>
                <w:lang w:eastAsia="zh-TW"/>
              </w:rPr>
            </w:pPr>
          </w:p>
        </w:tc>
      </w:tr>
    </w:tbl>
    <w:p w14:paraId="23EA9DDF" w14:textId="77777777" w:rsidR="001B363F" w:rsidRDefault="001B363F"/>
    <w:p w14:paraId="7AB73CD7" w14:textId="77777777" w:rsidR="001B363F" w:rsidRDefault="000B0152">
      <w:pPr>
        <w:pStyle w:val="2"/>
      </w:pPr>
      <w:r>
        <w:t>6</w:t>
      </w:r>
      <w:r>
        <w:rPr>
          <w:rFonts w:hint="eastAsia"/>
        </w:rPr>
        <w:t>.</w:t>
      </w:r>
      <w:r>
        <w:t>4</w:t>
      </w:r>
      <w:r>
        <w:rPr>
          <w:rFonts w:hint="eastAsia"/>
        </w:rPr>
        <w:t xml:space="preserve"> </w:t>
      </w:r>
      <w:r>
        <w:t xml:space="preserve"> TAT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r>
              <w:rPr>
                <w:rFonts w:eastAsia="MS Mincho"/>
              </w:rPr>
              <w:t>Tdoc</w:t>
            </w:r>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34E02521" w14:textId="77777777"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SDT procedure continues upon completion of random access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c"/>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c"/>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ac"/>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b"/>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The network knows whether TAT expires at the side. So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r>
              <w:rPr>
                <w:rFonts w:eastAsia="MS Mincho"/>
              </w:rPr>
              <w:t>ASUSTeK</w:t>
            </w:r>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Huawei, HiSilicon</w:t>
            </w:r>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r w:rsidRPr="00B137D1">
              <w:rPr>
                <w:rFonts w:eastAsia="宋体"/>
                <w:lang w:eastAsia="zh-CN"/>
              </w:rPr>
              <w:t>InterDigital</w:t>
            </w:r>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hint="eastAsia"/>
                <w:lang w:eastAsia="zh-TW"/>
              </w:rPr>
            </w:pPr>
            <w:r>
              <w:rPr>
                <w:rFonts w:eastAsia="宋体" w:hint="eastAsia"/>
                <w:lang w:eastAsia="zh-CN"/>
              </w:rPr>
              <w:t>Spreadtrum</w:t>
            </w:r>
          </w:p>
        </w:tc>
        <w:tc>
          <w:tcPr>
            <w:tcW w:w="2191" w:type="dxa"/>
          </w:tcPr>
          <w:p w14:paraId="63EF6D11" w14:textId="0AB84148" w:rsidR="00F7733F" w:rsidRDefault="00F7733F" w:rsidP="00F7733F">
            <w:pPr>
              <w:pStyle w:val="TAC"/>
              <w:keepNext w:val="0"/>
              <w:keepLines w:val="0"/>
              <w:widowControl w:val="0"/>
              <w:rPr>
                <w:rFonts w:eastAsia="PMingLiU" w:hint="eastAsia"/>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bl>
    <w:p w14:paraId="21BC179E" w14:textId="77777777" w:rsidR="001B363F" w:rsidRDefault="001B363F"/>
    <w:p w14:paraId="47E2CF48" w14:textId="77777777" w:rsidR="001B363F" w:rsidRDefault="000B0152">
      <w:pPr>
        <w:pStyle w:val="1"/>
        <w:rPr>
          <w:lang w:val="en-US"/>
        </w:rPr>
      </w:pPr>
      <w:r>
        <w:rPr>
          <w:lang w:val="en-US"/>
        </w:rPr>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r>
              <w:rPr>
                <w:rFonts w:eastAsia="MS Mincho"/>
              </w:rPr>
              <w:t>Tdoc</w:t>
            </w:r>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090469F1" w14:textId="77777777" w:rsidR="001B363F" w:rsidRDefault="000B0152">
            <w:pPr>
              <w:spacing w:line="300" w:lineRule="auto"/>
              <w:jc w:val="both"/>
            </w:pPr>
            <w:r>
              <w:t>Proposal 4 It is the receiving gNB to generate the indication after determining the procedure triggered by UE is for SDT.</w:t>
            </w:r>
          </w:p>
          <w:p w14:paraId="0960F056"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401A0B5F" w14:textId="77777777">
        <w:tc>
          <w:tcPr>
            <w:tcW w:w="1555" w:type="dxa"/>
          </w:tcPr>
          <w:p w14:paraId="3DEA73AE" w14:textId="77777777"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Proposal 3: Assistance information may support the gNB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1FF47C08" w14:textId="77777777" w:rsidR="001B363F" w:rsidRDefault="000B0152">
            <w:pPr>
              <w:pStyle w:val="ac"/>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ac"/>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RAN2 should send an LS to RAN3 on assistance information provided to last serving gNB.</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3377CE93" w14:textId="77777777" w:rsidR="001B363F" w:rsidRDefault="000B0152">
            <w:pPr>
              <w:spacing w:line="300" w:lineRule="auto"/>
              <w:jc w:val="both"/>
            </w:pPr>
            <w:r>
              <w:t>Proposal 2: Contains the Assistance information as cause value provided by the UE in the RRC ResumeRequest or the RRCResumeRequest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which node (the current serving gNB and/or anchor gNB) can trigger the transition from SDT to RRC_CONNECTED;</w:t>
            </w:r>
          </w:p>
          <w:p w14:paraId="4C27749D" w14:textId="77777777" w:rsidR="001B363F" w:rsidRDefault="000B0152">
            <w:pPr>
              <w:spacing w:line="300" w:lineRule="auto"/>
              <w:jc w:val="both"/>
            </w:pPr>
            <w:r>
              <w:t>- Some assistance info on dedicated radio resource configurations from the current serving gNB to anchor gNB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ac"/>
        <w:numPr>
          <w:ilvl w:val="0"/>
          <w:numId w:val="9"/>
        </w:numPr>
        <w:ind w:leftChars="0"/>
        <w:rPr>
          <w:rFonts w:eastAsia="宋体"/>
          <w:b/>
          <w:lang w:val="en-US" w:eastAsia="zh-CN"/>
        </w:rPr>
      </w:pPr>
      <w:r>
        <w:rPr>
          <w:rFonts w:eastAsia="宋体"/>
          <w:b/>
          <w:lang w:val="en-US" w:eastAsia="zh-CN"/>
        </w:rPr>
        <w:t>Option 1: Existing assistance information (e.g. BSR) – i.e. no changes</w:t>
      </w:r>
    </w:p>
    <w:p w14:paraId="4B7EF7D4" w14:textId="77777777" w:rsidR="001B363F" w:rsidRDefault="000B0152">
      <w:pPr>
        <w:pStyle w:val="ac"/>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ac"/>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b"/>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If the UE predicts the incoming data, it can help the anchor gNB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r>
              <w:rPr>
                <w:rFonts w:eastAsia="MS Mincho"/>
              </w:rPr>
              <w:t>ASUSTeK</w:t>
            </w:r>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Huawei, HiSilicon</w:t>
            </w:r>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r w:rsidRPr="00B137D1">
              <w:rPr>
                <w:rFonts w:eastAsia="宋体"/>
                <w:lang w:eastAsia="zh-CN"/>
              </w:rPr>
              <w:t>InterDigital</w:t>
            </w:r>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SR may not be enough for the gNB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r>
              <w:rPr>
                <w:rFonts w:eastAsia="宋体" w:hint="eastAsia"/>
                <w:lang w:eastAsia="zh-CN"/>
              </w:rPr>
              <w:t>Spreadtrum</w:t>
            </w:r>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bookmarkStart w:id="8" w:name="_GoBack"/>
            <w:bookmarkEnd w:id="8"/>
            <w:r>
              <w:rPr>
                <w:lang w:eastAsia="zh-CN"/>
              </w:rPr>
              <w:t>The UE assistant information, e.g. the traffic information UE predicted, can be used for determining anchor relocation.</w:t>
            </w:r>
          </w:p>
        </w:tc>
      </w:tr>
    </w:tbl>
    <w:p w14:paraId="4AB4EDC9" w14:textId="77777777" w:rsidR="001B363F" w:rsidRDefault="001B363F">
      <w:pPr>
        <w:rPr>
          <w:lang w:val="en-US"/>
        </w:rPr>
      </w:pP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14:paraId="4E740003" w14:textId="77777777" w:rsidR="001B363F" w:rsidRDefault="000B0152">
      <w:pPr>
        <w:pStyle w:val="Doc-title"/>
      </w:pPr>
      <w:r>
        <w:t>[24] R2-2108200</w:t>
      </w:r>
      <w:r>
        <w:tab/>
        <w:t>User plane common aspects for SDT</w:t>
      </w:r>
      <w:r>
        <w:tab/>
        <w:t>Huawei, HiSilicon</w:t>
      </w:r>
      <w:r>
        <w:tab/>
        <w:t>discussion</w:t>
      </w:r>
      <w:r>
        <w:tab/>
        <w:t>Rel-17</w:t>
      </w:r>
      <w:r>
        <w:tab/>
        <w:t>NR_SmallData_INACTIVE-Core</w:t>
      </w:r>
    </w:p>
    <w:p w14:paraId="53314D3A" w14:textId="77777777"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B1E8F" w14:textId="77777777" w:rsidR="002D5F2C" w:rsidRDefault="002D5F2C">
      <w:pPr>
        <w:spacing w:after="0" w:line="240" w:lineRule="auto"/>
      </w:pPr>
      <w:r>
        <w:separator/>
      </w:r>
    </w:p>
  </w:endnote>
  <w:endnote w:type="continuationSeparator" w:id="0">
    <w:p w14:paraId="4E31766E" w14:textId="77777777" w:rsidR="002D5F2C" w:rsidRDefault="002D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514E" w14:textId="77777777" w:rsidR="002939C9" w:rsidRDefault="002939C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1798ED10" w14:textId="77777777" w:rsidR="002939C9" w:rsidRDefault="002939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C00F7" w14:textId="77777777" w:rsidR="002939C9" w:rsidRDefault="002939C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D5F2C">
      <w:rPr>
        <w:rStyle w:val="a9"/>
        <w:noProof/>
      </w:rPr>
      <w:t>1</w:t>
    </w:r>
    <w:r>
      <w:rPr>
        <w:rStyle w:val="a9"/>
      </w:rPr>
      <w:fldChar w:fldCharType="end"/>
    </w:r>
  </w:p>
  <w:p w14:paraId="661DEC1B" w14:textId="77777777" w:rsidR="002939C9" w:rsidRDefault="002939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7760F" w14:textId="77777777" w:rsidR="002D5F2C" w:rsidRDefault="002D5F2C">
      <w:pPr>
        <w:spacing w:after="0" w:line="240" w:lineRule="auto"/>
      </w:pPr>
      <w:r>
        <w:separator/>
      </w:r>
    </w:p>
  </w:footnote>
  <w:footnote w:type="continuationSeparator" w:id="0">
    <w:p w14:paraId="78D8D66F" w14:textId="77777777" w:rsidR="002D5F2C" w:rsidRDefault="002D5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7YwMrUwMjQ2MTYwszBU0lEKTi0uzszPAykwrAUAieE0HSwAAAA="/>
  </w:docVars>
  <w:rsids>
    <w:rsidRoot w:val="001B363F"/>
    <w:rsid w:val="000376BB"/>
    <w:rsid w:val="0004196B"/>
    <w:rsid w:val="000B0152"/>
    <w:rsid w:val="00103F88"/>
    <w:rsid w:val="001152F9"/>
    <w:rsid w:val="00146BBD"/>
    <w:rsid w:val="0018519F"/>
    <w:rsid w:val="001B363F"/>
    <w:rsid w:val="001C2A56"/>
    <w:rsid w:val="00211D4E"/>
    <w:rsid w:val="00216A04"/>
    <w:rsid w:val="00220BF3"/>
    <w:rsid w:val="002939C9"/>
    <w:rsid w:val="002C087F"/>
    <w:rsid w:val="002D0001"/>
    <w:rsid w:val="002D5F2C"/>
    <w:rsid w:val="00335EC2"/>
    <w:rsid w:val="003D4FE1"/>
    <w:rsid w:val="003D52F5"/>
    <w:rsid w:val="003F53FE"/>
    <w:rsid w:val="00463D1F"/>
    <w:rsid w:val="004972F0"/>
    <w:rsid w:val="004F2FF5"/>
    <w:rsid w:val="0050403D"/>
    <w:rsid w:val="005674C6"/>
    <w:rsid w:val="00584E95"/>
    <w:rsid w:val="00594614"/>
    <w:rsid w:val="005E0A06"/>
    <w:rsid w:val="005E40F0"/>
    <w:rsid w:val="00605268"/>
    <w:rsid w:val="00610E63"/>
    <w:rsid w:val="00616F2B"/>
    <w:rsid w:val="00644B31"/>
    <w:rsid w:val="00692067"/>
    <w:rsid w:val="006C0B67"/>
    <w:rsid w:val="006D5E32"/>
    <w:rsid w:val="00731469"/>
    <w:rsid w:val="00752481"/>
    <w:rsid w:val="00802FA4"/>
    <w:rsid w:val="008561EB"/>
    <w:rsid w:val="009232F9"/>
    <w:rsid w:val="00941E34"/>
    <w:rsid w:val="00964059"/>
    <w:rsid w:val="00984481"/>
    <w:rsid w:val="009B51AD"/>
    <w:rsid w:val="00A32672"/>
    <w:rsid w:val="00A80E25"/>
    <w:rsid w:val="00AF1497"/>
    <w:rsid w:val="00B63682"/>
    <w:rsid w:val="00B76A38"/>
    <w:rsid w:val="00BB0C36"/>
    <w:rsid w:val="00BC18EE"/>
    <w:rsid w:val="00CE5233"/>
    <w:rsid w:val="00D45F94"/>
    <w:rsid w:val="00D631EA"/>
    <w:rsid w:val="00D809D1"/>
    <w:rsid w:val="00D85A3E"/>
    <w:rsid w:val="00DC0B1D"/>
    <w:rsid w:val="00E34718"/>
    <w:rsid w:val="00E90440"/>
    <w:rsid w:val="00E94B1E"/>
    <w:rsid w:val="00EB2791"/>
    <w:rsid w:val="00EC2A7A"/>
    <w:rsid w:val="00F7733F"/>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9B51AD"/>
    <w:pPr>
      <w:keepLines/>
      <w:spacing w:before="120"/>
      <w:ind w:left="1134" w:hanging="1134"/>
      <w:outlineLvl w:val="2"/>
    </w:pPr>
    <w:rPr>
      <w:rFonts w:eastAsia="Batang"/>
      <w:sz w:val="28"/>
    </w:rPr>
  </w:style>
  <w:style w:type="paragraph" w:styleId="4">
    <w:name w:val="heading 4"/>
    <w:basedOn w:val="a"/>
    <w:next w:val="a"/>
    <w:link w:val="4Char"/>
    <w:unhideWhenUsed/>
    <w:qFormat/>
    <w:rsid w:val="009B51AD"/>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9B51AD"/>
    <w:pPr>
      <w:ind w:leftChars="600" w:left="100" w:hangingChars="200" w:hanging="200"/>
      <w:contextualSpacing/>
    </w:pPr>
  </w:style>
  <w:style w:type="paragraph" w:styleId="a3">
    <w:name w:val="Body Text"/>
    <w:basedOn w:val="a"/>
    <w:link w:val="Char"/>
    <w:qFormat/>
    <w:rsid w:val="009B51AD"/>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9B51AD"/>
    <w:pPr>
      <w:ind w:leftChars="400" w:left="100" w:hangingChars="200" w:hanging="200"/>
      <w:contextualSpacing/>
    </w:pPr>
  </w:style>
  <w:style w:type="paragraph" w:styleId="a4">
    <w:name w:val="Balloon Text"/>
    <w:basedOn w:val="a"/>
    <w:link w:val="Char0"/>
    <w:uiPriority w:val="99"/>
    <w:semiHidden/>
    <w:unhideWhenUsed/>
    <w:rsid w:val="009B51AD"/>
    <w:pPr>
      <w:spacing w:after="0"/>
    </w:pPr>
    <w:rPr>
      <w:rFonts w:ascii="Malgun Gothic" w:eastAsia="Malgun Gothic" w:hAnsi="Malgun Gothic"/>
      <w:sz w:val="18"/>
      <w:szCs w:val="18"/>
    </w:rPr>
  </w:style>
  <w:style w:type="paragraph" w:styleId="a5">
    <w:name w:val="footer"/>
    <w:basedOn w:val="a6"/>
    <w:link w:val="Char1"/>
    <w:qFormat/>
    <w:rsid w:val="009B51AD"/>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rsid w:val="009B51AD"/>
    <w:pPr>
      <w:tabs>
        <w:tab w:val="center" w:pos="4513"/>
        <w:tab w:val="right" w:pos="9026"/>
      </w:tabs>
      <w:snapToGrid w:val="0"/>
    </w:pPr>
  </w:style>
  <w:style w:type="paragraph" w:styleId="a7">
    <w:name w:val="List"/>
    <w:basedOn w:val="a"/>
    <w:uiPriority w:val="99"/>
    <w:semiHidden/>
    <w:unhideWhenUsed/>
    <w:qFormat/>
    <w:rsid w:val="009B51AD"/>
    <w:pPr>
      <w:ind w:leftChars="200" w:left="100" w:hangingChars="200" w:hanging="200"/>
      <w:contextualSpacing/>
    </w:pPr>
  </w:style>
  <w:style w:type="paragraph" w:styleId="40">
    <w:name w:val="List 4"/>
    <w:basedOn w:val="a"/>
    <w:uiPriority w:val="99"/>
    <w:semiHidden/>
    <w:unhideWhenUsed/>
    <w:qFormat/>
    <w:rsid w:val="009B51AD"/>
    <w:pPr>
      <w:ind w:leftChars="800" w:left="100" w:hangingChars="200" w:hanging="200"/>
      <w:contextualSpacing/>
    </w:pPr>
  </w:style>
  <w:style w:type="paragraph" w:styleId="a8">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rsid w:val="009B51AD"/>
  </w:style>
  <w:style w:type="character" w:styleId="aa">
    <w:name w:val="Hyperlink"/>
    <w:basedOn w:val="a0"/>
    <w:uiPriority w:val="99"/>
    <w:semiHidden/>
    <w:unhideWhenUsed/>
    <w:qFormat/>
    <w:rsid w:val="009B51AD"/>
    <w:rPr>
      <w:color w:val="0563C1"/>
      <w:u w:val="single"/>
    </w:rPr>
  </w:style>
  <w:style w:type="table" w:styleId="ab">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9B51AD"/>
    <w:rPr>
      <w:rFonts w:ascii="Arial" w:eastAsia="Batang" w:hAnsi="Arial" w:cs="Times New Roman"/>
      <w:kern w:val="0"/>
      <w:sz w:val="36"/>
      <w:szCs w:val="20"/>
      <w:lang w:val="en-GB" w:eastAsia="en-US"/>
    </w:rPr>
  </w:style>
  <w:style w:type="character" w:customStyle="1" w:styleId="3Char">
    <w:name w:val="标题 3 Char"/>
    <w:link w:val="3"/>
    <w:qFormat/>
    <w:rsid w:val="009B51AD"/>
    <w:rPr>
      <w:rFonts w:ascii="Arial" w:eastAsia="Batang" w:hAnsi="Arial" w:cs="Times New Roman"/>
      <w:kern w:val="0"/>
      <w:sz w:val="28"/>
      <w:szCs w:val="20"/>
      <w:lang w:val="en-GB" w:eastAsia="en-US"/>
    </w:rPr>
  </w:style>
  <w:style w:type="character" w:customStyle="1" w:styleId="Char1">
    <w:name w:val="页脚 Char"/>
    <w:link w:val="a5"/>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Char">
    <w:name w:val="标题 2 Char"/>
    <w:link w:val="2"/>
    <w:uiPriority w:val="9"/>
    <w:rsid w:val="009B51AD"/>
    <w:rPr>
      <w:rFonts w:ascii="Arial" w:hAnsi="Arial" w:cs="Arial"/>
      <w:sz w:val="32"/>
    </w:rPr>
  </w:style>
  <w:style w:type="character" w:customStyle="1" w:styleId="Char2">
    <w:name w:val="页眉 Char"/>
    <w:link w:val="a6"/>
    <w:uiPriority w:val="99"/>
    <w:qFormat/>
    <w:rsid w:val="009B51AD"/>
    <w:rPr>
      <w:rFonts w:ascii="Times New Roman" w:eastAsia="Batang" w:hAnsi="Times New Roman" w:cs="Times New Roman"/>
      <w:kern w:val="0"/>
      <w:szCs w:val="20"/>
      <w:lang w:val="en-GB" w:eastAsia="en-US"/>
    </w:rPr>
  </w:style>
  <w:style w:type="paragraph" w:styleId="ac">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Char3"/>
    <w:uiPriority w:val="34"/>
    <w:qFormat/>
    <w:rsid w:val="009B51AD"/>
    <w:pPr>
      <w:ind w:leftChars="400" w:left="800"/>
    </w:pPr>
  </w:style>
  <w:style w:type="character" w:customStyle="1" w:styleId="Char0">
    <w:name w:val="批注框文本 Char"/>
    <w:link w:val="a4"/>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7"/>
    <w:link w:val="B1Zchn"/>
    <w:qFormat/>
    <w:rsid w:val="009B51AD"/>
    <w:pPr>
      <w:ind w:leftChars="0" w:left="568" w:firstLineChars="0" w:hanging="284"/>
      <w:contextualSpacing w:val="0"/>
    </w:pPr>
    <w:rPr>
      <w:rFonts w:eastAsia="MS Mincho"/>
    </w:rPr>
  </w:style>
  <w:style w:type="paragraph" w:customStyle="1" w:styleId="B2">
    <w:name w:val="B2"/>
    <w:basedOn w:val="20"/>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0"/>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0"/>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Char">
    <w:name w:val="标题 6 Char"/>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Char">
    <w:name w:val="正文文本 Char"/>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7">
    <w:name w:val="toc 7"/>
    <w:basedOn w:val="60"/>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Char3">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c"/>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d">
    <w:name w:val="Strong"/>
    <w:basedOn w:val="a0"/>
    <w:uiPriority w:val="22"/>
    <w:qFormat/>
    <w:rsid w:val="009B51AD"/>
    <w:rPr>
      <w:b/>
      <w:bCs/>
    </w:rPr>
  </w:style>
  <w:style w:type="table" w:customStyle="1" w:styleId="10">
    <w:name w:val="网格型1"/>
    <w:basedOn w:val="a1"/>
    <w:next w:val="ab"/>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e">
    <w:name w:val="annotation reference"/>
    <w:basedOn w:val="a0"/>
    <w:uiPriority w:val="99"/>
    <w:semiHidden/>
    <w:unhideWhenUsed/>
    <w:rsid w:val="009B51AD"/>
    <w:rPr>
      <w:sz w:val="21"/>
      <w:szCs w:val="21"/>
    </w:rPr>
  </w:style>
  <w:style w:type="paragraph" w:styleId="af">
    <w:name w:val="annotation text"/>
    <w:basedOn w:val="a"/>
    <w:link w:val="Char4"/>
    <w:uiPriority w:val="99"/>
    <w:semiHidden/>
    <w:unhideWhenUsed/>
    <w:rsid w:val="009B51AD"/>
  </w:style>
  <w:style w:type="character" w:customStyle="1" w:styleId="Char4">
    <w:name w:val="批注文字 Char"/>
    <w:basedOn w:val="a0"/>
    <w:link w:val="af"/>
    <w:uiPriority w:val="99"/>
    <w:semiHidden/>
    <w:rsid w:val="009B51AD"/>
    <w:rPr>
      <w:rFonts w:ascii="Times New Roman" w:eastAsia="Batang" w:hAnsi="Times New Roman"/>
      <w:lang w:val="en-GB" w:eastAsia="en-US"/>
    </w:rPr>
  </w:style>
  <w:style w:type="paragraph" w:styleId="af0">
    <w:name w:val="annotation subject"/>
    <w:basedOn w:val="af"/>
    <w:next w:val="af"/>
    <w:link w:val="Char5"/>
    <w:uiPriority w:val="99"/>
    <w:semiHidden/>
    <w:unhideWhenUsed/>
    <w:rsid w:val="009B51AD"/>
    <w:rPr>
      <w:b/>
      <w:bCs/>
    </w:rPr>
  </w:style>
  <w:style w:type="character" w:customStyle="1" w:styleId="Char5">
    <w:name w:val="批注主题 Char"/>
    <w:basedOn w:val="Char4"/>
    <w:link w:val="af0"/>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1">
    <w:name w:val="Document Map"/>
    <w:basedOn w:val="a"/>
    <w:link w:val="Char6"/>
    <w:uiPriority w:val="99"/>
    <w:semiHidden/>
    <w:unhideWhenUsed/>
    <w:rsid w:val="005E40F0"/>
    <w:rPr>
      <w:rFonts w:ascii="宋体" w:eastAsia="宋体"/>
      <w:sz w:val="18"/>
      <w:szCs w:val="18"/>
    </w:rPr>
  </w:style>
  <w:style w:type="character" w:customStyle="1" w:styleId="Char6">
    <w:name w:val="文档结构图 Char"/>
    <w:basedOn w:val="a0"/>
    <w:link w:val="af1"/>
    <w:uiPriority w:val="99"/>
    <w:semiHidden/>
    <w:rsid w:val="005E40F0"/>
    <w:rPr>
      <w:rFonts w:ascii="宋体" w:eastAsia="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5E3CA-6000-421E-9A4A-54FC5E08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9827</Words>
  <Characters>56019</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Spreadtrum Communications</cp:lastModifiedBy>
  <cp:revision>43</cp:revision>
  <dcterms:created xsi:type="dcterms:W3CDTF">2021-08-18T12:13:00Z</dcterms:created>
  <dcterms:modified xsi:type="dcterms:W3CDTF">2021-08-19T06:21:00Z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