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pPr>
        <w:pStyle w:val="a3"/>
      </w:pPr>
      <w:r>
        <w:rPr>
          <w:sz w:val="24"/>
        </w:rPr>
        <w:t>Online, August, 2021</w:t>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[AT115-e][032][NR17] Security protection RRC Resume (Apple</w:t>
      </w:r>
      <w:r>
        <w:rPr>
          <w:rFonts w:ascii="Arial" w:hAnsi="Arial" w:cs="Arial" w:hint="eastAsia"/>
          <w:b/>
          <w:bCs/>
          <w:sz w:val="24"/>
          <w:lang w:eastAsia="zh-CN"/>
        </w:rPr>
        <w:t>)</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 Introduction</w:t>
      </w:r>
    </w:p>
    <w:p>
      <w:pPr>
        <w:tabs>
          <w:tab w:val="left" w:pos="1260"/>
        </w:tabs>
      </w:pPr>
      <w:r>
        <w:t>This document attempts to summarize the following offline discussion.</w:t>
      </w:r>
    </w:p>
    <w:p>
      <w:pPr>
        <w:pStyle w:val="EmailDiscussion"/>
      </w:pPr>
      <w:r>
        <w:t>[AT115-e][032][NR17] Security protection RRC Resume (Apple)</w:t>
      </w:r>
    </w:p>
    <w:p>
      <w:pPr>
        <w:pStyle w:val="EmailDiscussion2"/>
      </w:pPr>
      <w:r>
        <w:tab/>
        <w:t xml:space="preserve">Scope: Treat papers under 8.22 on Security protection for RRC resume (this section), Determine agreeable points, Reply LS and Draft CRs. </w:t>
      </w:r>
    </w:p>
    <w:p>
      <w:pPr>
        <w:pStyle w:val="EmailDiscussion2"/>
      </w:pPr>
      <w:r>
        <w:tab/>
        <w:t xml:space="preserve">Intended outcome: Report, Approved LS out, Agreed-in-principle CRs </w:t>
      </w:r>
    </w:p>
    <w:p>
      <w:pPr>
        <w:pStyle w:val="EmailDiscussion2"/>
      </w:pPr>
      <w:r>
        <w:tab/>
        <w:t>Deadline: CB Friday, at least for the report.</w:t>
      </w:r>
    </w:p>
    <w:p>
      <w:pPr>
        <w:pStyle w:val="Doc-text2"/>
        <w:rPr>
          <w:i/>
          <w:iCs/>
          <w:sz w:val="16"/>
          <w:szCs w:val="21"/>
        </w:rPr>
      </w:pPr>
    </w:p>
    <w:p>
      <w:pPr>
        <w:pStyle w:val="EmailDiscussion2"/>
      </w:pPr>
    </w:p>
    <w:p>
      <w:pPr>
        <w:pStyle w:val="1"/>
      </w:pPr>
      <w:r>
        <w:t>2. Contact Points</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eswar.vutukuri@zte.com.cn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Nathan.Tenny@mediatek.com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2" w:history="1">
              <w:r>
                <w:rPr>
                  <w:rStyle w:val="a5"/>
                  <w:lang w:eastAsia="zh-CN"/>
                </w:rPr>
                <w:t>pmallick@lenovo.com</w:t>
              </w:r>
            </w:hyperlink>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antonino.orsino@ericsson.com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R</w:t>
            </w:r>
            <w:r>
              <w:rPr>
                <w:rFonts w:hint="eastAsia"/>
                <w:lang w:eastAsia="zh-CN"/>
              </w:rPr>
              <w:t>ao</w:t>
            </w:r>
            <w:r>
              <w:rPr>
                <w:lang w:eastAsia="zh-CN"/>
              </w:rPr>
              <w:t xml:space="preserve"> S</w:t>
            </w:r>
            <w:r>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shirao@xiaomi.com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w</w:t>
            </w:r>
            <w:r>
              <w:rPr>
                <w:lang w:eastAsia="zh-CN"/>
              </w:rPr>
              <w:t>angshukun@oppo.com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kimba@vivo.com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jack.jang@samsung.com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fangli_xu@apple.com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liangjing@catt.cn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hyperlink r:id="rId13" w:history="1">
              <w:r>
                <w:rPr>
                  <w:rStyle w:val="a5"/>
                  <w:lang w:eastAsia="zh-CN"/>
                </w:rPr>
                <w:t>Vivek.sharma@sony.com</w:t>
              </w:r>
            </w:hyperlink>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sudeep.k.palat@intel.com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oozturk@qualcomm.com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bl>
    <w:p/>
    <w:p>
      <w:pPr>
        <w:pStyle w:val="1"/>
        <w:rPr>
          <w:lang w:eastAsia="zh-CN"/>
        </w:rPr>
      </w:pPr>
      <w:r>
        <w:rPr>
          <w:lang w:eastAsia="zh-CN"/>
        </w:rPr>
        <w:t xml:space="preserve">3. Discussion </w:t>
      </w:r>
    </w:p>
    <w:p>
      <w:pPr>
        <w:overflowPunct w:val="0"/>
        <w:autoSpaceDE w:val="0"/>
        <w:autoSpaceDN w:val="0"/>
        <w:adjustRightInd w:val="0"/>
        <w:textAlignment w:val="baseline"/>
        <w:rPr>
          <w:lang w:val="en-US"/>
        </w:rPr>
      </w:pPr>
      <w:r>
        <w:t>SA3 LS Reply (R2-2106977/</w:t>
      </w:r>
      <w:r>
        <w:rPr>
          <w:bCs/>
        </w:rPr>
        <w:t>S3-212349</w:t>
      </w:r>
      <w:r>
        <w:t xml:space="preserve">) informs RAN2 on their FBS solution#17 which is about the security protection on the RRCResumeRequest , </w:t>
      </w:r>
      <w:r>
        <w:rPr>
          <w:rFonts w:hint="eastAsia"/>
          <w:lang w:eastAsia="zh-CN"/>
        </w:rPr>
        <w:t>and</w:t>
      </w:r>
      <w:r>
        <w:t xml:space="preserve"> SA3 requests RAN2 to check the capability negotiation issue </w:t>
      </w:r>
      <w:r>
        <w:rPr>
          <w:rFonts w:hint="eastAsia"/>
          <w:lang w:eastAsia="zh-CN"/>
        </w:rPr>
        <w:t>between</w:t>
      </w:r>
      <w:r>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tc>
          <w:tcPr>
            <w:tcW w:w="9857" w:type="dxa"/>
            <w:shd w:val="clear" w:color="auto" w:fill="auto"/>
          </w:tcPr>
          <w:p>
            <w:pPr>
              <w:rPr>
                <w:b/>
                <w:bCs/>
              </w:rPr>
            </w:pPr>
            <w:r>
              <w:rPr>
                <w:b/>
                <w:bCs/>
              </w:rPr>
              <w:t xml:space="preserve">SA3 would like to ask RAN2 the following questions: </w:t>
            </w:r>
          </w:p>
          <w:p>
            <w:pPr>
              <w:pStyle w:val="ab"/>
              <w:numPr>
                <w:ilvl w:val="0"/>
                <w:numId w:val="30"/>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pPr>
              <w:pStyle w:val="ab"/>
              <w:numPr>
                <w:ilvl w:val="0"/>
                <w:numId w:val="30"/>
              </w:numPr>
              <w:overflowPunct w:val="0"/>
              <w:autoSpaceDE w:val="0"/>
              <w:autoSpaceDN w:val="0"/>
              <w:adjustRightInd w:val="0"/>
              <w:textAlignment w:val="baseline"/>
            </w:pPr>
            <w:r>
              <w:t>Is there any mechanism for the source gNB/ng-eNB to know the target gNB/ng-eNB capabilities?</w:t>
            </w:r>
          </w:p>
          <w:p>
            <w:pPr>
              <w:pStyle w:val="ab"/>
              <w:numPr>
                <w:ilvl w:val="0"/>
                <w:numId w:val="30"/>
              </w:numPr>
              <w:overflowPunct w:val="0"/>
              <w:autoSpaceDE w:val="0"/>
              <w:autoSpaceDN w:val="0"/>
              <w:adjustRightInd w:val="0"/>
              <w:textAlignment w:val="baseline"/>
              <w:rPr>
                <w:i/>
                <w:iCs/>
                <w:lang w:val="en-US"/>
              </w:rPr>
            </w:pPr>
            <w:r>
              <w:lastRenderedPageBreak/>
              <w:t>The possibility of specifying the solution in RAN2 specification in Rel-17 timeframe, if the solution is concluded by SA3.</w:t>
            </w:r>
          </w:p>
        </w:tc>
      </w:tr>
    </w:tbl>
    <w:p>
      <w:pPr>
        <w:rPr>
          <w:lang w:eastAsia="zh-CN"/>
        </w:rPr>
      </w:pPr>
    </w:p>
    <w:p>
      <w:pPr>
        <w:rPr>
          <w:lang w:eastAsia="zh-CN"/>
        </w:rPr>
      </w:pPr>
      <w:r>
        <w:rPr>
          <w:lang w:eastAsia="zh-CN"/>
        </w:rPr>
        <w:t xml:space="preserve">Amongst the three SA3 Questions, Q1 and Q2 are about the capability negotiation, and Q3 is about the standards timeline issue. </w:t>
      </w:r>
    </w:p>
    <w:p>
      <w:pPr>
        <w:pStyle w:val="2"/>
        <w:numPr>
          <w:ilvl w:val="1"/>
          <w:numId w:val="30"/>
        </w:numPr>
        <w:rPr>
          <w:lang w:eastAsia="zh-CN"/>
        </w:rPr>
      </w:pPr>
      <w:r>
        <w:rPr>
          <w:lang w:eastAsia="zh-CN"/>
        </w:rPr>
        <w:t>Capability negotiation</w:t>
      </w:r>
    </w:p>
    <w:p>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tc>
          <w:tcPr>
            <w:tcW w:w="9631" w:type="dxa"/>
            <w:shd w:val="clear" w:color="auto" w:fill="auto"/>
          </w:tcPr>
          <w:p>
            <w:pPr>
              <w:rPr>
                <w:b/>
                <w:bCs/>
              </w:rPr>
            </w:pPr>
            <w:r>
              <w:rPr>
                <w:b/>
                <w:bCs/>
              </w:rPr>
              <w:t xml:space="preserve">SA3 would like to ask RAN2 the following questions: </w:t>
            </w:r>
          </w:p>
          <w:p>
            <w:pPr>
              <w:pStyle w:val="ab"/>
              <w:numPr>
                <w:ilvl w:val="0"/>
                <w:numId w:val="39"/>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pPr>
              <w:pStyle w:val="ab"/>
              <w:numPr>
                <w:ilvl w:val="0"/>
                <w:numId w:val="39"/>
              </w:numPr>
              <w:overflowPunct w:val="0"/>
              <w:autoSpaceDE w:val="0"/>
              <w:autoSpaceDN w:val="0"/>
              <w:adjustRightInd w:val="0"/>
              <w:textAlignment w:val="baseline"/>
            </w:pPr>
            <w:r>
              <w:t>Is there any mechanism for the source gNB/ng-eNB to know the target gNB/ng-eNB capabilities?</w:t>
            </w:r>
          </w:p>
        </w:tc>
      </w:tr>
    </w:tbl>
    <w:tbl>
      <w:tblPr>
        <w:tblStyle w:val="aa"/>
        <w:tblW w:w="0" w:type="auto"/>
        <w:tblLook w:val="04A0" w:firstRow="1" w:lastRow="0" w:firstColumn="1" w:lastColumn="0" w:noHBand="0" w:noVBand="1"/>
      </w:tblPr>
      <w:tblGrid>
        <w:gridCol w:w="421"/>
        <w:gridCol w:w="2268"/>
        <w:gridCol w:w="6942"/>
      </w:tblGrid>
      <w:tr>
        <w:tc>
          <w:tcPr>
            <w:tcW w:w="421" w:type="dxa"/>
          </w:tcPr>
          <w:p>
            <w:pPr>
              <w:pStyle w:val="ab"/>
              <w:numPr>
                <w:ilvl w:val="0"/>
                <w:numId w:val="22"/>
              </w:numPr>
              <w:contextualSpacing w:val="0"/>
            </w:pPr>
          </w:p>
        </w:tc>
        <w:tc>
          <w:tcPr>
            <w:tcW w:w="2268" w:type="dxa"/>
          </w:tcPr>
          <w:p>
            <w:pPr>
              <w:rPr>
                <w:lang w:eastAsia="zh-CN"/>
              </w:rPr>
            </w:pPr>
            <w:hyperlink r:id="rId14" w:tooltip="D:Documents3GPPtsg_ranWG2TSGR2_115-eDocsR2-2107299.zip" w:history="1">
              <w:r>
                <w:rPr>
                  <w:rStyle w:val="a5"/>
                  <w:lang w:eastAsia="zh-CN"/>
                </w:rPr>
                <w:t>R2-2107299</w:t>
              </w:r>
            </w:hyperlink>
            <w:r>
              <w:rPr>
                <w:lang w:eastAsia="zh-CN"/>
              </w:rPr>
              <w:tab/>
              <w:t>Discussion and Response on SA3 LS on new ResumeMac-I calculation</w:t>
            </w:r>
            <w:r>
              <w:rPr>
                <w:lang w:eastAsia="zh-CN"/>
              </w:rPr>
              <w:tab/>
              <w:t>Intel</w:t>
            </w:r>
          </w:p>
        </w:tc>
        <w:tc>
          <w:tcPr>
            <w:tcW w:w="6942" w:type="dxa"/>
          </w:tcPr>
          <w:p>
            <w:pPr>
              <w:pStyle w:val="ab"/>
              <w:numPr>
                <w:ilvl w:val="0"/>
                <w:numId w:val="31"/>
              </w:numPr>
              <w:overflowPunct w:val="0"/>
              <w:autoSpaceDE w:val="0"/>
              <w:autoSpaceDN w:val="0"/>
              <w:adjustRightInd w:val="0"/>
              <w:ind w:left="360"/>
              <w:textAlignment w:val="baseline"/>
            </w:pPr>
            <w:r>
              <w:t xml:space="preserve">For the capability negotiation method between UE and gNB/ng-eNB as mentioned above, if there are other preferable alternatives from RAN2 perspective? </w:t>
            </w:r>
          </w:p>
          <w:p>
            <w:r>
              <w:t xml:space="preserve">At the time of processing the </w:t>
            </w:r>
            <w:r>
              <w:rPr>
                <w:i/>
                <w:iCs/>
              </w:rPr>
              <w:t>ResumeMac-I</w:t>
            </w:r>
            <w:r>
              <w:t>, the old gNB has the UE capability needed to know whether the UE supports the feature and there is no need for the new gNB to be aware of the UE capability.  There is no need for any additional UE capability signalling during Resume procedure if this capability can also be included as part of the UE radio capability that is retrieved after AS security activation.</w:t>
            </w:r>
          </w:p>
          <w:p>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p>
            <w:pPr>
              <w:pStyle w:val="ab"/>
              <w:numPr>
                <w:ilvl w:val="0"/>
                <w:numId w:val="31"/>
              </w:numPr>
              <w:overflowPunct w:val="0"/>
              <w:autoSpaceDE w:val="0"/>
              <w:autoSpaceDN w:val="0"/>
              <w:adjustRightInd w:val="0"/>
              <w:ind w:left="360"/>
              <w:textAlignment w:val="baseline"/>
            </w:pPr>
            <w:r>
              <w:t>Is there any mechanism for the source gNB/ng-eNB to know the target gNB/ng-eNB capabilities?</w:t>
            </w:r>
          </w:p>
          <w:p>
            <w:r>
              <w:t>Current Xn specification does not seem to provide the full ResumeRequest message to the old gNB for it to calculate the ResumeMac-I using the new method.  Hence the new gNB needs to be updated to provide the full ResumeRequest message over Xn.    This could, for example, serve as an implicit indication to old gNB of support of the new calculation by the new gNB.  Details should be discussed by RAN3.</w:t>
            </w:r>
          </w:p>
          <w:p>
            <w:r>
              <w:t>There is no need for the new gNB to be aware of whether the old gNB supports this feature.</w:t>
            </w:r>
          </w:p>
        </w:tc>
      </w:tr>
      <w:tr>
        <w:tc>
          <w:tcPr>
            <w:tcW w:w="421" w:type="dxa"/>
          </w:tcPr>
          <w:p>
            <w:pPr>
              <w:pStyle w:val="ab"/>
              <w:numPr>
                <w:ilvl w:val="0"/>
                <w:numId w:val="22"/>
              </w:numPr>
              <w:contextualSpacing w:val="0"/>
            </w:pPr>
          </w:p>
        </w:tc>
        <w:tc>
          <w:tcPr>
            <w:tcW w:w="2268" w:type="dxa"/>
          </w:tcPr>
          <w:p>
            <w:pPr>
              <w:rPr>
                <w:lang w:val="en-US" w:eastAsia="zh-CN"/>
              </w:rPr>
            </w:pPr>
            <w:hyperlink r:id="rId15" w:tooltip="D:Documents3GPPtsg_ranWG2TSGR2_115-eDocsR2-2107483.zip" w:history="1">
              <w:r>
                <w:rPr>
                  <w:rStyle w:val="a5"/>
                  <w:lang w:eastAsia="zh-CN"/>
                </w:rPr>
                <w:t>R2-2107483</w:t>
              </w:r>
            </w:hyperlink>
            <w:r>
              <w:rPr>
                <w:lang w:eastAsia="zh-CN"/>
              </w:rPr>
              <w:tab/>
              <w:t>On the security protection of RRCResumeRequest message</w:t>
            </w:r>
            <w:r>
              <w:rPr>
                <w:lang w:eastAsia="zh-CN"/>
              </w:rPr>
              <w:tab/>
              <w:t>ZTE, Sanechips</w:t>
            </w:r>
          </w:p>
        </w:tc>
        <w:tc>
          <w:tcPr>
            <w:tcW w:w="6942" w:type="dxa"/>
          </w:tcPr>
          <w:p>
            <w:pPr>
              <w:overflowPunct w:val="0"/>
              <w:autoSpaceDE w:val="0"/>
              <w:autoSpaceDN w:val="0"/>
              <w:adjustRightInd w:val="0"/>
              <w:contextualSpacing/>
              <w:textAlignment w:val="baseline"/>
            </w:pPr>
            <w:r>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 if both the anchor gNB and the UE support the new feature). Hence, this doesn’t need an SIB indication or a new mechanism to negotiate the capability between UE and gNB or between gNBs.</w:t>
            </w:r>
          </w:p>
        </w:tc>
      </w:tr>
      <w:tr>
        <w:tc>
          <w:tcPr>
            <w:tcW w:w="421" w:type="dxa"/>
          </w:tcPr>
          <w:p>
            <w:pPr>
              <w:pStyle w:val="ab"/>
              <w:numPr>
                <w:ilvl w:val="0"/>
                <w:numId w:val="22"/>
              </w:numPr>
              <w:contextualSpacing w:val="0"/>
            </w:pPr>
          </w:p>
        </w:tc>
        <w:tc>
          <w:tcPr>
            <w:tcW w:w="2268" w:type="dxa"/>
          </w:tcPr>
          <w:p>
            <w:pPr>
              <w:rPr>
                <w:lang w:eastAsia="zh-CN"/>
              </w:rPr>
            </w:pPr>
            <w:hyperlink r:id="rId16" w:tooltip="D:Documents3GPPtsg_ranWG2TSGR2_115-eDocsR2-2107572.zip" w:history="1">
              <w:r>
                <w:rPr>
                  <w:rFonts w:eastAsia="MS Mincho"/>
                  <w:noProof/>
                  <w:color w:val="0000FF"/>
                  <w:szCs w:val="24"/>
                  <w:u w:val="single"/>
                  <w:lang w:eastAsia="en-GB"/>
                </w:rPr>
                <w:t>R2-2107572</w:t>
              </w:r>
            </w:hyperlink>
            <w:r>
              <w:rPr>
                <w:rFonts w:eastAsia="MS Mincho"/>
                <w:noProof/>
                <w:szCs w:val="24"/>
                <w:lang w:eastAsia="en-GB"/>
              </w:rPr>
              <w:tab/>
              <w:t>DRAFT LS Reply on security protection on RRCResumeRequest message</w:t>
            </w:r>
            <w:r>
              <w:rPr>
                <w:rFonts w:eastAsia="MS Mincho"/>
                <w:noProof/>
                <w:szCs w:val="24"/>
                <w:lang w:eastAsia="en-GB"/>
              </w:rPr>
              <w:tab/>
              <w:t>Apple [To be RAN2]</w:t>
            </w:r>
            <w:r>
              <w:rPr>
                <w:rFonts w:eastAsia="MS Mincho"/>
                <w:noProof/>
                <w:szCs w:val="24"/>
                <w:lang w:eastAsia="en-GB"/>
              </w:rPr>
              <w:tab/>
              <w:t>LS out</w:t>
            </w:r>
          </w:p>
        </w:tc>
        <w:tc>
          <w:tcPr>
            <w:tcW w:w="6942" w:type="dxa"/>
          </w:tcPr>
          <w:p>
            <w:pPr>
              <w:overflowPunct w:val="0"/>
              <w:autoSpaceDE w:val="0"/>
              <w:autoSpaceDN w:val="0"/>
              <w:adjustRightInd w:val="0"/>
              <w:contextualSpacing/>
              <w:textAlignment w:val="baseline"/>
              <w:rPr>
                <w:b/>
                <w:bCs/>
              </w:rPr>
            </w:pPr>
            <w:r>
              <w:rPr>
                <w:b/>
                <w:bCs/>
              </w:rPr>
              <w:t>Response to Q1:</w:t>
            </w:r>
          </w:p>
          <w:p>
            <w:pPr>
              <w:overflowPunct w:val="0"/>
              <w:adjustRightInd w:val="0"/>
              <w:ind w:left="284"/>
              <w:textAlignment w:val="baseline"/>
              <w:rPr>
                <w:rFonts w:eastAsia="DengXian"/>
                <w:lang w:eastAsia="zh-CN"/>
              </w:rPr>
            </w:pPr>
            <w:r>
              <w:rPr>
                <w:rFonts w:eastAsia="DengXian"/>
                <w:lang w:eastAsia="zh-CN"/>
              </w:rPr>
              <w:t xml:space="preserve">RAN2 agreed with the SA3’s capability negotiation method between UE and gNB/ng-eNB on the UE capability indication. </w:t>
            </w:r>
          </w:p>
          <w:p>
            <w:pPr>
              <w:overflowPunct w:val="0"/>
              <w:adjustRightInd w:val="0"/>
              <w:ind w:left="284"/>
              <w:textAlignment w:val="baseline"/>
              <w:rPr>
                <w:rFonts w:eastAsia="DengXian"/>
                <w:lang w:eastAsia="zh-CN"/>
              </w:rPr>
            </w:pPr>
            <w:r>
              <w:rPr>
                <w:rFonts w:eastAsia="DengXian"/>
                <w:lang w:eastAsia="zh-CN"/>
              </w:rPr>
              <w:t>For the gNB/ng-eNB’s capability indication, RAN2 understanding is that gNB/ng-eNB indicates its capability in both SIB1 and the RRC dedicated signaling (i.e. RRCRelease with SuspendConfig):</w:t>
            </w:r>
          </w:p>
          <w:p>
            <w:pPr>
              <w:numPr>
                <w:ilvl w:val="0"/>
                <w:numId w:val="32"/>
              </w:numPr>
              <w:overflowPunct w:val="0"/>
              <w:adjustRightInd w:val="0"/>
              <w:ind w:left="1004"/>
              <w:textAlignment w:val="baseline"/>
              <w:rPr>
                <w:rFonts w:eastAsia="DengXian"/>
                <w:lang w:eastAsia="zh-CN"/>
              </w:rPr>
            </w:pPr>
            <w:r>
              <w:rPr>
                <w:rFonts w:eastAsia="DengXian"/>
                <w:lang w:eastAsia="zh-CN"/>
              </w:rPr>
              <w:lastRenderedPageBreak/>
              <w:t>When gNB/ng-eNB is the target node (i.e. the the receiving node), it indicates the capability in SIB1, which means the target node can forward the new MAC-I and the associated input information to the source node;</w:t>
            </w:r>
          </w:p>
          <w:p>
            <w:pPr>
              <w:numPr>
                <w:ilvl w:val="0"/>
                <w:numId w:val="33"/>
              </w:numPr>
              <w:overflowPunct w:val="0"/>
              <w:adjustRightInd w:val="0"/>
              <w:ind w:left="1004"/>
              <w:textAlignment w:val="baseline"/>
              <w:rPr>
                <w:rFonts w:eastAsia="DengXian"/>
                <w:lang w:eastAsia="zh-CN"/>
              </w:rPr>
            </w:pPr>
            <w:r>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pPr>
              <w:overflowPunct w:val="0"/>
              <w:adjustRightInd w:val="0"/>
              <w:ind w:left="284"/>
              <w:textAlignment w:val="baseline"/>
              <w:rPr>
                <w:rFonts w:eastAsia="DengXian"/>
                <w:lang w:eastAsia="zh-CN"/>
              </w:rPr>
            </w:pPr>
            <w:r>
              <w:rPr>
                <w:rFonts w:eastAsia="DengXian"/>
                <w:lang w:eastAsia="zh-CN"/>
              </w:rPr>
              <w:t>UE only uses the new MAC-I for RRCResumeRequest message when both the source and target nodes support the feature. If either one of nodes doesn’t support this feature, UE will not send the new MAC-I.</w:t>
            </w:r>
          </w:p>
          <w:p>
            <w:pPr>
              <w:overflowPunct w:val="0"/>
              <w:autoSpaceDE w:val="0"/>
              <w:autoSpaceDN w:val="0"/>
              <w:adjustRightInd w:val="0"/>
              <w:contextualSpacing/>
              <w:textAlignment w:val="baseline"/>
              <w:rPr>
                <w:b/>
                <w:bCs/>
                <w:lang w:val="en-US"/>
              </w:rPr>
            </w:pPr>
            <w:r>
              <w:rPr>
                <w:b/>
                <w:bCs/>
                <w:lang w:val="en-US"/>
              </w:rPr>
              <w:t>Response to Q2:</w:t>
            </w:r>
          </w:p>
          <w:p>
            <w:pPr>
              <w:overflowPunct w:val="0"/>
              <w:adjustRightInd w:val="0"/>
              <w:ind w:left="284"/>
              <w:textAlignment w:val="baseline"/>
              <w:rPr>
                <w:rFonts w:eastAsia="DengXian"/>
                <w:lang w:eastAsia="zh-CN"/>
              </w:rPr>
            </w:pPr>
            <w:r>
              <w:rPr>
                <w:rFonts w:eastAsia="DengXian"/>
                <w:lang w:eastAsia="zh-CN"/>
              </w:rPr>
              <w:t xml:space="preserve">There is no mechanism needed for the capability negotiation between the target node and the source node. </w:t>
            </w:r>
          </w:p>
          <w:p>
            <w:pPr>
              <w:overflowPunct w:val="0"/>
              <w:adjustRightInd w:val="0"/>
              <w:ind w:left="284"/>
              <w:textAlignment w:val="baseline"/>
              <w:rPr>
                <w:rFonts w:eastAsia="DengXian"/>
                <w:lang w:eastAsia="zh-CN"/>
              </w:rPr>
            </w:pPr>
            <w:r>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pPr>
              <w:overflowPunct w:val="0"/>
              <w:adjustRightInd w:val="0"/>
              <w:ind w:left="284"/>
              <w:textAlignment w:val="baseline"/>
              <w:rPr>
                <w:rFonts w:ascii="Arial" w:eastAsia="DengXian" w:hAnsi="Arial" w:cs="Arial"/>
                <w:lang w:eastAsia="zh-CN"/>
              </w:rPr>
            </w:pPr>
            <w:r>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tc>
          <w:tcPr>
            <w:tcW w:w="421" w:type="dxa"/>
          </w:tcPr>
          <w:p>
            <w:pPr>
              <w:pStyle w:val="ab"/>
              <w:numPr>
                <w:ilvl w:val="0"/>
                <w:numId w:val="22"/>
              </w:numPr>
              <w:contextualSpacing w:val="0"/>
            </w:pPr>
          </w:p>
        </w:tc>
        <w:tc>
          <w:tcPr>
            <w:tcW w:w="2268" w:type="dxa"/>
          </w:tcPr>
          <w:p>
            <w:pPr>
              <w:rPr>
                <w:rFonts w:eastAsia="MS Mincho"/>
                <w:noProof/>
                <w:szCs w:val="24"/>
                <w:lang w:eastAsia="en-GB"/>
              </w:rPr>
            </w:pPr>
            <w:hyperlink r:id="rId17" w:tooltip="D:Documents3GPPtsg_ranWG2TSGR2_115-eDocsR2-2107842.zip" w:history="1">
              <w:r>
                <w:rPr>
                  <w:rFonts w:eastAsia="MS Mincho"/>
                  <w:noProof/>
                  <w:color w:val="0000FF"/>
                  <w:szCs w:val="24"/>
                  <w:u w:val="single"/>
                  <w:lang w:eastAsia="en-GB"/>
                </w:rPr>
                <w:t>R2-2107842</w:t>
              </w:r>
            </w:hyperlink>
            <w:r>
              <w:rPr>
                <w:rFonts w:eastAsia="MS Mincho"/>
                <w:noProof/>
                <w:szCs w:val="24"/>
                <w:lang w:eastAsia="en-GB"/>
              </w:rPr>
              <w:tab/>
              <w:t>Draft LS reply on security protection on RRCResumeRequest message</w:t>
            </w:r>
            <w:r>
              <w:rPr>
                <w:rFonts w:eastAsia="MS Mincho"/>
                <w:noProof/>
                <w:szCs w:val="24"/>
                <w:lang w:eastAsia="en-GB"/>
              </w:rPr>
              <w:tab/>
              <w:t>vivo</w:t>
            </w:r>
            <w:r>
              <w:rPr>
                <w:rFonts w:eastAsia="MS Mincho"/>
                <w:noProof/>
                <w:szCs w:val="24"/>
                <w:lang w:eastAsia="en-GB"/>
              </w:rPr>
              <w:tab/>
              <w:t>LS out</w:t>
            </w:r>
          </w:p>
        </w:tc>
        <w:tc>
          <w:tcPr>
            <w:tcW w:w="6942" w:type="dxa"/>
          </w:tcPr>
          <w:p>
            <w:pPr>
              <w:numPr>
                <w:ilvl w:val="0"/>
                <w:numId w:val="34"/>
              </w:numPr>
              <w:overflowPunct w:val="0"/>
              <w:autoSpaceDE w:val="0"/>
              <w:autoSpaceDN w:val="0"/>
              <w:adjustRightInd w:val="0"/>
              <w:ind w:left="360"/>
              <w:textAlignment w:val="baseline"/>
              <w:rPr>
                <w:bCs/>
              </w:rPr>
            </w:pPr>
            <w:r>
              <w:rPr>
                <w:bCs/>
              </w:rPr>
              <w:t xml:space="preserve">Q1: For the capability negotiation method between UE and gNB/ng-eNB as mentioned above, if there are other preferable alternatives from RAN2 perspective? </w:t>
            </w:r>
          </w:p>
          <w:p>
            <w:pPr>
              <w:ind w:left="360"/>
              <w:rPr>
                <w:bCs/>
              </w:rPr>
            </w:pPr>
            <w:r>
              <w:rPr>
                <w:bCs/>
              </w:rPr>
              <w:t>Ans1:  As the new capability of is used only after network release</w:t>
            </w:r>
            <w:r>
              <w:rPr>
                <w:bCs/>
                <w:lang w:eastAsia="zh-CN"/>
              </w:rPr>
              <w:t>s</w:t>
            </w:r>
            <w:r>
              <w:rPr>
                <w:bCs/>
              </w:rPr>
              <w:t xml:space="preserve"> UE to RRC INACTIVE mode, there is no need for UE to report this capability before UE RRC connection complete. Existing UE capability reporting procedure is reused to report this capability.</w:t>
            </w:r>
          </w:p>
          <w:p>
            <w:pPr>
              <w:numPr>
                <w:ilvl w:val="0"/>
                <w:numId w:val="34"/>
              </w:numPr>
              <w:overflowPunct w:val="0"/>
              <w:autoSpaceDE w:val="0"/>
              <w:autoSpaceDN w:val="0"/>
              <w:adjustRightInd w:val="0"/>
              <w:ind w:left="360"/>
              <w:textAlignment w:val="baseline"/>
              <w:rPr>
                <w:bCs/>
              </w:rPr>
            </w:pPr>
            <w:r>
              <w:rPr>
                <w:bCs/>
              </w:rPr>
              <w:t>Q2: Is there any mechanism for the source gNB/ng-eNB to know the target gNB/ng-eNB capabilities?</w:t>
            </w:r>
          </w:p>
          <w:p>
            <w:pPr>
              <w:pStyle w:val="Proposal"/>
              <w:ind w:left="360"/>
              <w:rPr>
                <w:rFonts w:ascii="Times New Roman" w:hAnsi="Times New Roman"/>
                <w:b w:val="0"/>
              </w:rPr>
            </w:pPr>
            <w:r>
              <w:rPr>
                <w:rFonts w:ascii="Times New Roman" w:hAnsi="Times New Roman"/>
                <w:b w:val="0"/>
              </w:rPr>
              <w:t>Ans2: the capability can be indicated between gNB/ng-eNB by means of Xn setup procedure, Xn configuration update procedure.</w:t>
            </w:r>
          </w:p>
          <w:p>
            <w:pPr>
              <w:overflowPunct w:val="0"/>
              <w:autoSpaceDE w:val="0"/>
              <w:autoSpaceDN w:val="0"/>
              <w:adjustRightInd w:val="0"/>
              <w:contextualSpacing/>
              <w:textAlignment w:val="baseline"/>
              <w:rPr>
                <w:b/>
                <w:bCs/>
              </w:rPr>
            </w:pPr>
          </w:p>
        </w:tc>
      </w:tr>
      <w:tr>
        <w:tc>
          <w:tcPr>
            <w:tcW w:w="421" w:type="dxa"/>
          </w:tcPr>
          <w:p>
            <w:pPr>
              <w:pStyle w:val="ab"/>
              <w:numPr>
                <w:ilvl w:val="0"/>
                <w:numId w:val="22"/>
              </w:numPr>
              <w:contextualSpacing w:val="0"/>
            </w:pPr>
          </w:p>
        </w:tc>
        <w:tc>
          <w:tcPr>
            <w:tcW w:w="2268" w:type="dxa"/>
          </w:tcPr>
          <w:p>
            <w:pPr>
              <w:rPr>
                <w:rFonts w:eastAsia="MS Mincho"/>
                <w:noProof/>
                <w:szCs w:val="24"/>
                <w:lang w:eastAsia="en-GB"/>
              </w:rPr>
            </w:pPr>
            <w:hyperlink r:id="rId18" w:tooltip="D:Documents3GPPtsg_ranWG2TSGR2_115-eDocsR2-2108216.zip" w:history="1">
              <w:r>
                <w:rPr>
                  <w:rStyle w:val="a5"/>
                  <w:lang w:eastAsia="zh-CN"/>
                </w:rPr>
                <w:t>R2-2108216</w:t>
              </w:r>
            </w:hyperlink>
            <w:r>
              <w:rPr>
                <w:rStyle w:val="a5"/>
                <w:lang w:eastAsia="zh-CN"/>
              </w:rPr>
              <w:tab/>
            </w:r>
            <w:r>
              <w:rPr>
                <w:lang w:eastAsia="zh-CN"/>
              </w:rPr>
              <w:t>Extended MAC-I for RRCResumeRequest</w:t>
            </w:r>
            <w:r>
              <w:rPr>
                <w:lang w:eastAsia="zh-CN"/>
              </w:rPr>
              <w:tab/>
              <w:t>MediaTek</w:t>
            </w:r>
          </w:p>
        </w:tc>
        <w:tc>
          <w:tcPr>
            <w:tcW w:w="6942" w:type="dxa"/>
          </w:tcPr>
          <w:p>
            <w:pPr>
              <w:pStyle w:val="ab"/>
              <w:numPr>
                <w:ilvl w:val="0"/>
                <w:numId w:val="34"/>
              </w:numPr>
              <w:spacing w:after="240"/>
              <w:jc w:val="both"/>
              <w:rPr>
                <w:rFonts w:eastAsia="PMingLiU"/>
                <w:lang w:eastAsia="zh-TW"/>
              </w:rPr>
            </w:pPr>
            <w:r>
              <w:rPr>
                <w:rFonts w:eastAsia="PMingLiU"/>
                <w:lang w:eastAsia="zh-TW"/>
              </w:rPr>
              <w:t xml:space="preserve">RAN2 understand that the target gNB/ng-eNB could indicate its support in SIB1.  For the source gNB/ng-eNB, it could indicate its support in the </w:t>
            </w:r>
            <w:r>
              <w:rPr>
                <w:rFonts w:eastAsia="PMingLiU"/>
                <w:i/>
                <w:lang w:eastAsia="zh-TW"/>
              </w:rPr>
              <w:t>RRCRelease</w:t>
            </w:r>
            <w:r>
              <w:rPr>
                <w:rFonts w:eastAsia="PMingLiU"/>
                <w:lang w:eastAsia="zh-TW"/>
              </w:rPr>
              <w:t>/</w:t>
            </w:r>
            <w:r>
              <w:rPr>
                <w:rFonts w:eastAsia="PMingLiU"/>
                <w:i/>
                <w:lang w:eastAsia="zh-TW"/>
              </w:rPr>
              <w:t>RRCConnectionRelease</w:t>
            </w:r>
            <w:r>
              <w:rPr>
                <w:rFonts w:eastAsia="PMingLiU"/>
                <w:lang w:eastAsia="zh-TW"/>
              </w:rPr>
              <w:t xml:space="preserve"> message when the UE is sent to RRC_INACTIVE.</w:t>
            </w:r>
          </w:p>
          <w:p>
            <w:pPr>
              <w:pStyle w:val="ab"/>
              <w:numPr>
                <w:ilvl w:val="0"/>
                <w:numId w:val="34"/>
              </w:numPr>
              <w:spacing w:after="240"/>
              <w:jc w:val="both"/>
              <w:rPr>
                <w:rFonts w:eastAsia="PMingLiU"/>
                <w:lang w:eastAsia="zh-TW"/>
              </w:rPr>
            </w:pPr>
            <w:r>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tc>
          <w:tcPr>
            <w:tcW w:w="421" w:type="dxa"/>
          </w:tcPr>
          <w:p>
            <w:pPr>
              <w:pStyle w:val="ab"/>
              <w:numPr>
                <w:ilvl w:val="0"/>
                <w:numId w:val="22"/>
              </w:numPr>
              <w:contextualSpacing w:val="0"/>
            </w:pPr>
          </w:p>
        </w:tc>
        <w:tc>
          <w:tcPr>
            <w:tcW w:w="2268" w:type="dxa"/>
          </w:tcPr>
          <w:p>
            <w:pPr>
              <w:rPr>
                <w:rStyle w:val="a5"/>
                <w:lang w:eastAsia="zh-CN"/>
              </w:rPr>
            </w:pPr>
            <w:hyperlink r:id="rId19" w:tooltip="D:Documents3GPPtsg_ranWG2TSGR2_115-eDocsR2-2108348.zip" w:history="1">
              <w:r>
                <w:rPr>
                  <w:rFonts w:eastAsia="MS Mincho"/>
                  <w:noProof/>
                  <w:color w:val="0000FF"/>
                  <w:szCs w:val="24"/>
                  <w:u w:val="single"/>
                  <w:lang w:eastAsia="en-GB"/>
                </w:rPr>
                <w:t>R2-2108348</w:t>
              </w:r>
            </w:hyperlink>
            <w:r>
              <w:rPr>
                <w:rFonts w:eastAsia="MS Mincho"/>
                <w:noProof/>
                <w:szCs w:val="24"/>
                <w:lang w:eastAsia="en-GB"/>
              </w:rPr>
              <w:tab/>
              <w:t>Discussion on security enhancement for RRCResumeRequest</w:t>
            </w:r>
            <w:r>
              <w:rPr>
                <w:rFonts w:eastAsia="MS Mincho"/>
                <w:noProof/>
                <w:szCs w:val="24"/>
                <w:lang w:eastAsia="en-GB"/>
              </w:rPr>
              <w:tab/>
              <w:t>Xiaomi</w:t>
            </w:r>
          </w:p>
        </w:tc>
        <w:tc>
          <w:tcPr>
            <w:tcW w:w="6942" w:type="dxa"/>
          </w:tcPr>
          <w:p>
            <w:pPr>
              <w:rPr>
                <w:bCs/>
              </w:rPr>
            </w:pPr>
            <w:r>
              <w:rPr>
                <w:bCs/>
              </w:rPr>
              <w:t>P</w:t>
            </w:r>
            <w:r>
              <w:rPr>
                <w:rFonts w:hint="eastAsia"/>
                <w:bCs/>
              </w:rPr>
              <w:t>roposal</w:t>
            </w:r>
            <w:r>
              <w:rPr>
                <w:bCs/>
              </w:rPr>
              <w:t xml:space="preserve"> 3: The UE reports its capability bit of supporting the security enhancement for RRCResumeRequest message. </w:t>
            </w:r>
          </w:p>
          <w:p>
            <w:pPr>
              <w:rPr>
                <w:bCs/>
              </w:rPr>
            </w:pPr>
            <w:r>
              <w:rPr>
                <w:bCs/>
              </w:rPr>
              <w:t>P</w:t>
            </w:r>
            <w:r>
              <w:rPr>
                <w:rFonts w:hint="eastAsia"/>
                <w:bCs/>
              </w:rPr>
              <w:t>roposal</w:t>
            </w:r>
            <w:r>
              <w:rPr>
                <w:bCs/>
              </w:rPr>
              <w:t xml:space="preserve"> 4</w:t>
            </w:r>
            <w:r>
              <w:rPr>
                <w:rFonts w:hint="eastAsia"/>
                <w:bCs/>
              </w:rPr>
              <w:t>:</w:t>
            </w:r>
            <w:r>
              <w:rPr>
                <w:bCs/>
              </w:rPr>
              <w:t xml:space="preserve"> If </w:t>
            </w:r>
            <w:r>
              <w:rPr>
                <w:rFonts w:hint="eastAsia"/>
                <w:bCs/>
              </w:rPr>
              <w:t>the</w:t>
            </w:r>
            <w:r>
              <w:rPr>
                <w:bCs/>
              </w:rPr>
              <w:t xml:space="preserve"> </w:t>
            </w:r>
            <w:r>
              <w:rPr>
                <w:rFonts w:hint="eastAsia"/>
                <w:bCs/>
              </w:rPr>
              <w:t>method</w:t>
            </w:r>
            <w:r>
              <w:rPr>
                <w:bCs/>
              </w:rPr>
              <w:t xml:space="preserve"> </w:t>
            </w:r>
            <w:r>
              <w:rPr>
                <w:rFonts w:hint="eastAsia"/>
                <w:bCs/>
              </w:rPr>
              <w:t>of</w:t>
            </w:r>
            <w:r>
              <w:rPr>
                <w:bCs/>
              </w:rPr>
              <w:t xml:space="preserve"> </w:t>
            </w:r>
            <w:r>
              <w:rPr>
                <w:rFonts w:hint="eastAsia"/>
                <w:bCs/>
              </w:rPr>
              <w:t>system</w:t>
            </w:r>
            <w:r>
              <w:rPr>
                <w:bCs/>
              </w:rPr>
              <w:t xml:space="preserve"> </w:t>
            </w:r>
            <w:r>
              <w:rPr>
                <w:rFonts w:hint="eastAsia"/>
                <w:bCs/>
              </w:rPr>
              <w:t>information</w:t>
            </w:r>
            <w:r>
              <w:rPr>
                <w:bCs/>
              </w:rPr>
              <w:t xml:space="preserve"> </w:t>
            </w:r>
            <w:r>
              <w:rPr>
                <w:rFonts w:hint="eastAsia"/>
                <w:bCs/>
              </w:rPr>
              <w:t>for</w:t>
            </w:r>
            <w:r>
              <w:rPr>
                <w:bCs/>
              </w:rPr>
              <w:t xml:space="preserve"> </w:t>
            </w:r>
            <w:r>
              <w:rPr>
                <w:rFonts w:hint="eastAsia"/>
                <w:bCs/>
              </w:rPr>
              <w:t>capability</w:t>
            </w:r>
            <w:r>
              <w:rPr>
                <w:bCs/>
              </w:rPr>
              <w:t xml:space="preserve"> </w:t>
            </w:r>
            <w:r>
              <w:rPr>
                <w:rFonts w:hint="eastAsia"/>
                <w:bCs/>
              </w:rPr>
              <w:t>is</w:t>
            </w:r>
            <w:r>
              <w:rPr>
                <w:bCs/>
              </w:rPr>
              <w:t xml:space="preserve"> </w:t>
            </w:r>
            <w:r>
              <w:rPr>
                <w:rFonts w:hint="eastAsia"/>
                <w:bCs/>
              </w:rPr>
              <w:t>introduced</w:t>
            </w:r>
            <w:r>
              <w:rPr>
                <w:bCs/>
              </w:rPr>
              <w:t xml:space="preserve">, UE </w:t>
            </w:r>
            <w:r>
              <w:rPr>
                <w:rFonts w:hint="eastAsia"/>
                <w:bCs/>
              </w:rPr>
              <w:t>should</w:t>
            </w:r>
            <w:r>
              <w:rPr>
                <w:bCs/>
              </w:rPr>
              <w:t xml:space="preserve"> </w:t>
            </w:r>
            <w:r>
              <w:rPr>
                <w:rFonts w:hint="eastAsia"/>
                <w:bCs/>
              </w:rPr>
              <w:t>be</w:t>
            </w:r>
            <w:r>
              <w:rPr>
                <w:bCs/>
              </w:rPr>
              <w:t xml:space="preserve"> </w:t>
            </w:r>
            <w:r>
              <w:rPr>
                <w:rFonts w:hint="eastAsia"/>
                <w:bCs/>
              </w:rPr>
              <w:t>restricted</w:t>
            </w:r>
            <w:r>
              <w:rPr>
                <w:bCs/>
              </w:rPr>
              <w:t xml:space="preserve"> </w:t>
            </w:r>
            <w:r>
              <w:rPr>
                <w:rFonts w:hint="eastAsia"/>
                <w:bCs/>
              </w:rPr>
              <w:t>that</w:t>
            </w:r>
            <w:r>
              <w:rPr>
                <w:bCs/>
              </w:rPr>
              <w:t xml:space="preserve"> </w:t>
            </w:r>
            <w:r>
              <w:rPr>
                <w:rFonts w:hint="eastAsia"/>
                <w:bCs/>
              </w:rPr>
              <w:t>only</w:t>
            </w:r>
            <w:r>
              <w:rPr>
                <w:bCs/>
              </w:rPr>
              <w:t xml:space="preserve"> </w:t>
            </w:r>
            <w:r>
              <w:rPr>
                <w:rFonts w:hint="eastAsia"/>
                <w:bCs/>
              </w:rPr>
              <w:t>the</w:t>
            </w:r>
            <w:r>
              <w:rPr>
                <w:bCs/>
              </w:rPr>
              <w:t xml:space="preserve"> </w:t>
            </w:r>
            <w:r>
              <w:rPr>
                <w:rFonts w:hint="eastAsia"/>
                <w:bCs/>
              </w:rPr>
              <w:t>capability</w:t>
            </w:r>
            <w:r>
              <w:rPr>
                <w:bCs/>
              </w:rPr>
              <w:t xml:space="preserve"> </w:t>
            </w:r>
            <w:r>
              <w:rPr>
                <w:rFonts w:hint="eastAsia"/>
                <w:bCs/>
              </w:rPr>
              <w:t>broadcasted</w:t>
            </w:r>
            <w:r>
              <w:rPr>
                <w:bCs/>
              </w:rPr>
              <w:t xml:space="preserve"> </w:t>
            </w:r>
            <w:r>
              <w:rPr>
                <w:rFonts w:hint="eastAsia"/>
                <w:bCs/>
              </w:rPr>
              <w:t>from</w:t>
            </w:r>
            <w:r>
              <w:rPr>
                <w:bCs/>
              </w:rPr>
              <w:t xml:space="preserve"> </w:t>
            </w:r>
            <w:r>
              <w:rPr>
                <w:rFonts w:hint="eastAsia"/>
                <w:bCs/>
              </w:rPr>
              <w:t>the</w:t>
            </w:r>
            <w:r>
              <w:rPr>
                <w:bCs/>
              </w:rPr>
              <w:t xml:space="preserve"> </w:t>
            </w:r>
            <w:r>
              <w:rPr>
                <w:rFonts w:hint="eastAsia"/>
                <w:bCs/>
              </w:rPr>
              <w:t>last</w:t>
            </w:r>
            <w:r>
              <w:rPr>
                <w:bCs/>
              </w:rPr>
              <w:t xml:space="preserve"> </w:t>
            </w:r>
            <w:r>
              <w:rPr>
                <w:rFonts w:hint="eastAsia"/>
                <w:bCs/>
              </w:rPr>
              <w:t>used</w:t>
            </w:r>
            <w:r>
              <w:rPr>
                <w:bCs/>
              </w:rPr>
              <w:t xml:space="preserve"> </w:t>
            </w:r>
            <w:r>
              <w:rPr>
                <w:rFonts w:hint="eastAsia"/>
                <w:bCs/>
              </w:rPr>
              <w:t>cell</w:t>
            </w:r>
            <w:r>
              <w:rPr>
                <w:bCs/>
              </w:rPr>
              <w:t xml:space="preserve"> </w:t>
            </w:r>
            <w:r>
              <w:rPr>
                <w:rFonts w:hint="eastAsia"/>
                <w:bCs/>
              </w:rPr>
              <w:t>can</w:t>
            </w:r>
            <w:r>
              <w:rPr>
                <w:bCs/>
              </w:rPr>
              <w:t xml:space="preserve"> </w:t>
            </w:r>
            <w:r>
              <w:rPr>
                <w:rFonts w:hint="eastAsia"/>
                <w:bCs/>
              </w:rPr>
              <w:t>be</w:t>
            </w:r>
            <w:r>
              <w:rPr>
                <w:bCs/>
              </w:rPr>
              <w:t xml:space="preserve"> </w:t>
            </w:r>
            <w:r>
              <w:rPr>
                <w:rFonts w:hint="eastAsia"/>
                <w:bCs/>
              </w:rPr>
              <w:t>used</w:t>
            </w:r>
            <w:r>
              <w:rPr>
                <w:bCs/>
              </w:rPr>
              <w:t>.</w:t>
            </w:r>
          </w:p>
          <w:p>
            <w:pPr>
              <w:rPr>
                <w:bCs/>
                <w:lang w:val="en-US"/>
              </w:rPr>
            </w:pPr>
            <w:r>
              <w:rPr>
                <w:bCs/>
              </w:rPr>
              <w:t>P</w:t>
            </w:r>
            <w:r>
              <w:rPr>
                <w:rFonts w:hint="eastAsia"/>
                <w:bCs/>
              </w:rPr>
              <w:t>roposal</w:t>
            </w:r>
            <w:r>
              <w:rPr>
                <w:bCs/>
              </w:rPr>
              <w:t xml:space="preserve"> 5: RRC release message can be used to indicate the gNB </w:t>
            </w:r>
            <w:r>
              <w:rPr>
                <w:bCs/>
              </w:rPr>
              <w:pgNum/>
            </w:r>
            <w:r>
              <w:rPr>
                <w:bCs/>
              </w:rPr>
              <w:t>apability of supporting the security enhancement for RRCResumeRequest message.</w:t>
            </w:r>
          </w:p>
        </w:tc>
      </w:tr>
      <w:tr>
        <w:tc>
          <w:tcPr>
            <w:tcW w:w="421" w:type="dxa"/>
          </w:tcPr>
          <w:p>
            <w:pPr>
              <w:pStyle w:val="ab"/>
              <w:numPr>
                <w:ilvl w:val="0"/>
                <w:numId w:val="22"/>
              </w:numPr>
              <w:contextualSpacing w:val="0"/>
            </w:pPr>
          </w:p>
        </w:tc>
        <w:tc>
          <w:tcPr>
            <w:tcW w:w="2268" w:type="dxa"/>
          </w:tcPr>
          <w:p>
            <w:pPr>
              <w:rPr>
                <w:rStyle w:val="a5"/>
                <w:lang w:eastAsia="zh-CN"/>
              </w:rPr>
            </w:pPr>
            <w:hyperlink r:id="rId20" w:tooltip="D:Documents3GPPtsg_ranWG2TSGR2_115-eDocsR2-2108621.zip" w:history="1">
              <w:r>
                <w:rPr>
                  <w:rFonts w:eastAsia="MS Mincho"/>
                  <w:noProof/>
                  <w:color w:val="0000FF"/>
                  <w:szCs w:val="24"/>
                  <w:u w:val="single"/>
                  <w:lang w:eastAsia="en-GB"/>
                </w:rPr>
                <w:t>R2-2108621</w:t>
              </w:r>
            </w:hyperlink>
            <w:r>
              <w:rPr>
                <w:rFonts w:eastAsia="MS Mincho"/>
                <w:noProof/>
                <w:szCs w:val="24"/>
                <w:lang w:eastAsia="en-GB"/>
              </w:rPr>
              <w:tab/>
              <w:t xml:space="preserve">Security protection on </w:t>
            </w:r>
            <w:r>
              <w:rPr>
                <w:rFonts w:eastAsia="MS Mincho"/>
                <w:noProof/>
                <w:szCs w:val="24"/>
                <w:lang w:eastAsia="en-GB"/>
              </w:rPr>
              <w:lastRenderedPageBreak/>
              <w:t>RRCResumeRequest message</w:t>
            </w:r>
            <w:r>
              <w:rPr>
                <w:rFonts w:eastAsia="MS Mincho"/>
                <w:noProof/>
                <w:szCs w:val="24"/>
                <w:lang w:eastAsia="en-GB"/>
              </w:rPr>
              <w:tab/>
              <w:t>Huawei, HiSilicon</w:t>
            </w:r>
          </w:p>
        </w:tc>
        <w:tc>
          <w:tcPr>
            <w:tcW w:w="6942" w:type="dxa"/>
          </w:tcPr>
          <w:p>
            <w:pPr>
              <w:widowControl w:val="0"/>
              <w:numPr>
                <w:ilvl w:val="0"/>
                <w:numId w:val="27"/>
              </w:numPr>
              <w:spacing w:afterLines="50" w:after="120"/>
              <w:jc w:val="both"/>
              <w:rPr>
                <w:bCs/>
                <w:lang w:eastAsia="zh-CN"/>
              </w:rPr>
            </w:pPr>
            <w:r>
              <w:rPr>
                <w:bCs/>
                <w:lang w:eastAsia="zh-CN"/>
              </w:rPr>
              <w:lastRenderedPageBreak/>
              <w:t>From RAN2’ point of view, to support SA3’s solution on RRC resume protection in Q1 and Q2 is feasible with the following potential RAN impact:</w:t>
            </w:r>
          </w:p>
          <w:p>
            <w:pPr>
              <w:widowControl w:val="0"/>
              <w:numPr>
                <w:ilvl w:val="0"/>
                <w:numId w:val="27"/>
              </w:numPr>
              <w:spacing w:afterLines="50" w:after="120"/>
              <w:jc w:val="both"/>
              <w:rPr>
                <w:bCs/>
                <w:lang w:eastAsia="zh-CN"/>
              </w:rPr>
            </w:pPr>
            <w:r>
              <w:rPr>
                <w:bCs/>
                <w:lang w:eastAsia="zh-CN"/>
              </w:rPr>
              <w:lastRenderedPageBreak/>
              <w:t>RAN2 impact: to specify the capability negotiation procedure between UE and gNB and potential impacts includes:</w:t>
            </w:r>
          </w:p>
          <w:p>
            <w:pPr>
              <w:widowControl w:val="0"/>
              <w:numPr>
                <w:ilvl w:val="0"/>
                <w:numId w:val="28"/>
              </w:numPr>
              <w:spacing w:afterLines="50" w:after="120"/>
              <w:rPr>
                <w:bCs/>
                <w:lang w:eastAsia="zh-CN"/>
              </w:rPr>
            </w:pPr>
            <w:r>
              <w:rPr>
                <w:bCs/>
                <w:lang w:eastAsia="zh-CN"/>
              </w:rPr>
              <w:t xml:space="preserve"> UE’s capability reporting on support of new type ResumeMAC-I</w:t>
            </w:r>
          </w:p>
          <w:p>
            <w:pPr>
              <w:widowControl w:val="0"/>
              <w:numPr>
                <w:ilvl w:val="0"/>
                <w:numId w:val="28"/>
              </w:numPr>
              <w:spacing w:afterLines="50" w:after="120"/>
              <w:rPr>
                <w:bCs/>
                <w:lang w:eastAsia="zh-CN"/>
              </w:rPr>
            </w:pPr>
            <w:r>
              <w:rPr>
                <w:rFonts w:hint="eastAsia"/>
                <w:bCs/>
                <w:lang w:eastAsia="zh-CN"/>
              </w:rPr>
              <w:t xml:space="preserve"> </w:t>
            </w:r>
            <w:r>
              <w:rPr>
                <w:bCs/>
                <w:lang w:eastAsia="zh-CN"/>
              </w:rPr>
              <w:t>gNB capability indication of new type ResumeMAC-I by system information.</w:t>
            </w:r>
          </w:p>
          <w:p>
            <w:pPr>
              <w:widowControl w:val="0"/>
              <w:numPr>
                <w:ilvl w:val="0"/>
                <w:numId w:val="28"/>
              </w:numPr>
              <w:spacing w:afterLines="50" w:after="120"/>
              <w:rPr>
                <w:bCs/>
                <w:lang w:eastAsia="zh-CN"/>
              </w:rPr>
            </w:pPr>
            <w:r>
              <w:rPr>
                <w:bCs/>
                <w:lang w:eastAsia="zh-CN"/>
              </w:rPr>
              <w:t>RRC configuration to enable the UE to use the new type ResumeMAC-I via RRC release message sending by last serving gNB.</w:t>
            </w:r>
          </w:p>
          <w:p>
            <w:pPr>
              <w:widowControl w:val="0"/>
              <w:numPr>
                <w:ilvl w:val="0"/>
                <w:numId w:val="27"/>
              </w:numPr>
              <w:spacing w:afterLines="50" w:after="120"/>
              <w:rPr>
                <w:bCs/>
                <w:lang w:eastAsia="zh-CN"/>
              </w:rPr>
            </w:pPr>
            <w:r>
              <w:rPr>
                <w:bCs/>
                <w:lang w:eastAsia="zh-CN"/>
              </w:rPr>
              <w:t>RAN3 impact: to specify how to make the last serving gNB know the capability of the source serving gNB, e.g.</w:t>
            </w:r>
          </w:p>
          <w:p>
            <w:pPr>
              <w:widowControl w:val="0"/>
              <w:numPr>
                <w:ilvl w:val="0"/>
                <w:numId w:val="28"/>
              </w:numPr>
              <w:spacing w:afterLines="50" w:after="120"/>
              <w:rPr>
                <w:bCs/>
                <w:lang w:eastAsia="zh-CN"/>
              </w:rPr>
            </w:pPr>
            <w:r>
              <w:rPr>
                <w:bCs/>
                <w:lang w:eastAsia="zh-CN"/>
              </w:rPr>
              <w:t xml:space="preserve">if resume cause is not periodic RNAU, resume cause in RETRIEVE UE CONTEXT REQUEST message could be used to indicate the current serving gNB capability implicitly; </w:t>
            </w:r>
          </w:p>
          <w:p>
            <w:pPr>
              <w:widowControl w:val="0"/>
              <w:numPr>
                <w:ilvl w:val="0"/>
                <w:numId w:val="28"/>
              </w:numPr>
              <w:spacing w:afterLines="50" w:after="120"/>
              <w:rPr>
                <w:bCs/>
                <w:lang w:eastAsia="zh-CN"/>
              </w:rPr>
            </w:pPr>
            <w:r>
              <w:rPr>
                <w:bCs/>
                <w:lang w:eastAsia="zh-CN"/>
              </w:rPr>
              <w:t>if resume cause is periodic RNAU, additional indication information could be included in RETRIEVE UE CONTEXT REQUEST message to RETRIEVE UE CONTEXT REQUEST message to indicate the capability of current serving gNB.</w:t>
            </w:r>
          </w:p>
        </w:tc>
      </w:tr>
    </w:tbl>
    <w:p>
      <w:pPr>
        <w:rPr>
          <w:lang w:eastAsia="zh-CN"/>
        </w:rPr>
      </w:pPr>
    </w:p>
    <w:p>
      <w:pPr>
        <w:rPr>
          <w:shd w:val="pct15" w:color="auto" w:fill="FFFFFF"/>
        </w:rPr>
      </w:pPr>
      <w:r>
        <w:rPr>
          <w:shd w:val="pct15" w:color="auto" w:fill="FFFFFF"/>
        </w:rPr>
        <w:t>&lt;which entities’ capability to be considered? &gt;</w:t>
      </w:r>
    </w:p>
    <w:p>
      <w:pPr>
        <w:rPr>
          <w:lang w:val="en-US" w:eastAsia="zh-CN"/>
        </w:rPr>
      </w:pPr>
      <w:r>
        <w:rPr>
          <w:lang w:val="en-US" w:eastAsia="zh-CN"/>
        </w:rPr>
        <w:t xml:space="preserve">To enable the new ResumeMAC-I feature, some companies indicate that it requires the support of the UE, the anchor gNB and the new serving gNB. </w:t>
      </w:r>
    </w:p>
    <w:p>
      <w:pPr>
        <w:pStyle w:val="ab"/>
        <w:numPr>
          <w:ilvl w:val="0"/>
          <w:numId w:val="34"/>
        </w:numPr>
        <w:rPr>
          <w:lang w:val="en-US" w:eastAsia="zh-CN"/>
        </w:rPr>
      </w:pPr>
      <w:r>
        <w:rPr>
          <w:lang w:val="en-US" w:eastAsia="zh-CN"/>
        </w:rPr>
        <w:t>UE is required to support the new ResumeMAC-I generation;</w:t>
      </w:r>
    </w:p>
    <w:p>
      <w:pPr>
        <w:pStyle w:val="ab"/>
        <w:numPr>
          <w:ilvl w:val="0"/>
          <w:numId w:val="34"/>
        </w:numPr>
        <w:rPr>
          <w:lang w:val="en-US" w:eastAsia="zh-CN"/>
        </w:rPr>
      </w:pPr>
      <w:r>
        <w:rPr>
          <w:lang w:val="en-US" w:eastAsia="zh-CN"/>
        </w:rPr>
        <w:t>The anchor gNB is required to perform the new ResumeMAC-I verification;</w:t>
      </w:r>
    </w:p>
    <w:p>
      <w:pPr>
        <w:pStyle w:val="ab"/>
        <w:numPr>
          <w:ilvl w:val="0"/>
          <w:numId w:val="34"/>
        </w:numPr>
        <w:rPr>
          <w:lang w:val="en-US" w:eastAsia="zh-CN"/>
        </w:rPr>
      </w:pPr>
      <w:r>
        <w:rPr>
          <w:lang w:val="en-US" w:eastAsia="zh-CN"/>
        </w:rPr>
        <w:t>The new serving gNB is required to forward the new ResumeMAC-I indication and the new added input for MAC-I calculation to the anchor gNB via RETRIEVE UE CONTEXT REQUEST.</w:t>
      </w: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1: Do you agree that the newResumeMAC-I feature requires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pPr>
              <w:pStyle w:val="TAC"/>
              <w:spacing w:before="20" w:after="20"/>
              <w:ind w:left="57" w:right="57"/>
              <w:jc w:val="left"/>
              <w:rPr>
                <w:lang w:eastAsia="zh-CN"/>
              </w:rPr>
            </w:pPr>
          </w:p>
          <w:p>
            <w:pPr>
              <w:pStyle w:val="TAC"/>
              <w:spacing w:before="20" w:after="20"/>
              <w:ind w:left="57" w:right="57"/>
              <w:jc w:val="left"/>
              <w:rPr>
                <w:color w:val="00B050"/>
                <w:lang w:eastAsia="zh-CN"/>
              </w:rPr>
            </w:pPr>
            <w:r>
              <w:rPr>
                <w:color w:val="00B050"/>
                <w:lang w:eastAsia="zh-CN"/>
              </w:rPr>
              <w:t>[Apple] Currently the resumeCause is optional in Xn signaling, To support this feature, the resumeCause should be mandatory included, and Xn</w:t>
            </w:r>
            <w:r>
              <w:rPr>
                <w:color w:val="00B050"/>
                <w:lang w:val="en-US" w:eastAsia="zh-CN"/>
              </w:rPr>
              <w:t xml:space="preserve"> signaling will be impacted. </w:t>
            </w:r>
            <w:r>
              <w:rPr>
                <w:color w:val="00B050"/>
                <w:lang w:eastAsia="zh-CN"/>
              </w:rPr>
              <w:t xml:space="preserve"> </w:t>
            </w:r>
          </w:p>
          <w:p>
            <w:pPr>
              <w:pStyle w:val="TAC"/>
              <w:spacing w:before="20" w:after="20"/>
              <w:ind w:left="57" w:right="57"/>
              <w:jc w:val="left"/>
              <w:rPr>
                <w:color w:val="00B050"/>
                <w:lang w:eastAsia="zh-CN"/>
              </w:rPr>
            </w:pPr>
          </w:p>
          <w:p>
            <w:pPr>
              <w:pStyle w:val="TAC"/>
              <w:spacing w:before="20" w:after="20"/>
              <w:ind w:left="57" w:right="57"/>
              <w:jc w:val="left"/>
              <w:rPr>
                <w:color w:val="FF0000"/>
                <w:lang w:eastAsia="zh-CN"/>
              </w:rPr>
            </w:pPr>
            <w:r>
              <w:rPr>
                <w:color w:val="FF0000"/>
                <w:lang w:eastAsia="zh-CN"/>
              </w:rPr>
              <w:t xml:space="preserve">[ZTE] Thank you. We agree with the comment above that Xn changes will be needed, unless we assume an architecture where all gNBs within an RNA support this feature. It seems majority view (in RAN2) is that we go with SIB signalling and this is okay with us. However, we thought that perhaps RAN3 should make the final call on this architectural issue (?). May be if we take decision on this, it is sufficient to copy RAN3 in the LS and they can comment if they wish to. </w:t>
            </w:r>
          </w:p>
          <w:p>
            <w:pPr>
              <w:pStyle w:val="TAC"/>
              <w:spacing w:before="20" w:after="20"/>
              <w:ind w:left="57" w:right="57"/>
              <w:jc w:val="left"/>
              <w:rPr>
                <w:lang w:eastAsia="zh-CN"/>
              </w:rPr>
            </w:pPr>
            <w:r>
              <w:rPr>
                <w:color w:val="00B050"/>
                <w:lang w:eastAsia="zh-CN"/>
              </w:rPr>
              <w:t xml:space="preserv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maybe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new</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doesn</w:t>
            </w:r>
            <w:r>
              <w:rPr>
                <w:lang w:val="en-US" w:eastAsia="zh-CN"/>
              </w:rPr>
              <w:t>’</w:t>
            </w:r>
            <w:r>
              <w:rPr>
                <w:rFonts w:hint="eastAsia"/>
                <w:lang w:val="en-US" w:eastAsia="zh-CN"/>
              </w:rPr>
              <w:t>t</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know</w:t>
            </w:r>
            <w:r>
              <w:rPr>
                <w:lang w:val="en-US" w:eastAsia="zh-CN"/>
              </w:rPr>
              <w:t xml:space="preserve"> UE </w:t>
            </w:r>
            <w:r>
              <w:rPr>
                <w:rFonts w:hint="eastAsia"/>
                <w:lang w:val="en-US" w:eastAsia="zh-CN"/>
              </w:rPr>
              <w:t>and</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NB’s </w:t>
            </w:r>
            <w:r>
              <w:rPr>
                <w:rFonts w:hint="eastAsia"/>
                <w:lang w:val="en-US" w:eastAsia="zh-CN"/>
              </w:rPr>
              <w:t>capability</w:t>
            </w:r>
            <w:r>
              <w:rPr>
                <w:lang w:val="en-US" w:eastAsia="zh-CN"/>
              </w:rPr>
              <w:t xml:space="preserve">, </w:t>
            </w:r>
            <w:r>
              <w:rPr>
                <w:rFonts w:hint="eastAsia"/>
                <w:lang w:val="en-US" w:eastAsia="zh-CN"/>
              </w:rPr>
              <w:t>it</w:t>
            </w:r>
            <w:r>
              <w:rPr>
                <w:lang w:val="en-US" w:eastAsia="zh-CN"/>
              </w:rPr>
              <w:t xml:space="preserve"> is </w:t>
            </w:r>
            <w:r>
              <w:rPr>
                <w:rFonts w:hint="eastAsia"/>
                <w:lang w:val="en-US" w:eastAsia="zh-CN"/>
              </w:rPr>
              <w:t>enough</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just</w:t>
            </w:r>
            <w:r>
              <w:rPr>
                <w:lang w:val="en-US" w:eastAsia="zh-CN"/>
              </w:rPr>
              <w:t xml:space="preserve"> </w:t>
            </w:r>
            <w:r>
              <w:rPr>
                <w:rFonts w:hint="eastAsia"/>
                <w:lang w:val="en-US" w:eastAsia="zh-CN"/>
              </w:rPr>
              <w:t>simply</w:t>
            </w:r>
            <w:r>
              <w:rPr>
                <w:lang w:val="en-US" w:eastAsia="zh-CN"/>
              </w:rPr>
              <w:t xml:space="preserve"> </w:t>
            </w:r>
            <w:r>
              <w:rPr>
                <w:rFonts w:hint="eastAsia"/>
                <w:lang w:val="en-US" w:eastAsia="zh-CN"/>
              </w:rPr>
              <w:t>send</w:t>
            </w:r>
            <w:r>
              <w:rPr>
                <w:lang w:val="en-US" w:eastAsia="zh-CN"/>
              </w:rPr>
              <w:t xml:space="preserve"> </w:t>
            </w:r>
            <w:r>
              <w:rPr>
                <w:rFonts w:hint="eastAsia"/>
                <w:lang w:val="en-US" w:eastAsia="zh-CN"/>
              </w:rPr>
              <w:t>an</w:t>
            </w:r>
            <w:r>
              <w:rPr>
                <w:lang w:val="en-US" w:eastAsia="zh-CN"/>
              </w:rPr>
              <w:t xml:space="preserve"> </w:t>
            </w:r>
            <w:r>
              <w:rPr>
                <w:rFonts w:hint="eastAsia"/>
                <w:lang w:val="en-US" w:eastAsia="zh-CN"/>
              </w:rPr>
              <w:t>enhanced</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RETRIEVE UE CONTEXT REQUEST </w:t>
            </w:r>
            <w:r>
              <w:rPr>
                <w:rFonts w:hint="eastAsia"/>
                <w:lang w:val="en-US" w:eastAsia="zh-CN"/>
              </w:rPr>
              <w:t>to</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NB.</w:t>
            </w:r>
          </w:p>
          <w:p>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pPr>
              <w:pStyle w:val="TAC"/>
              <w:spacing w:before="20" w:after="20"/>
              <w:ind w:left="57" w:right="57"/>
              <w:jc w:val="both"/>
              <w:rPr>
                <w:lang w:val="en-US" w:eastAsia="zh-CN"/>
              </w:rPr>
            </w:pPr>
          </w:p>
          <w:p>
            <w:pPr>
              <w:pStyle w:val="TAC"/>
              <w:spacing w:before="20" w:after="20"/>
              <w:ind w:left="57" w:right="57"/>
              <w:jc w:val="both"/>
              <w:rPr>
                <w:lang w:val="en-US" w:eastAsia="zh-CN"/>
              </w:rPr>
            </w:pPr>
            <w:r>
              <w:rPr>
                <w:color w:val="00B050"/>
                <w:lang w:eastAsia="zh-CN"/>
              </w:rPr>
              <w:t xml:space="preserve">[Apple] If the new serving gNB supports the enhanced Xn signaling, it will always use the forward enhanced Xn signaling for the context fetch procedure, regardless of whether UE or anchor gNB support it or not.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val="en-US" w:eastAsia="zh-CN"/>
              </w:rPr>
            </w:pP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bl>
    <w:p/>
    <w:p>
      <w:pPr>
        <w:rPr>
          <w:shd w:val="pct15" w:color="auto" w:fill="FFFFFF"/>
        </w:rPr>
      </w:pPr>
      <w:r>
        <w:rPr>
          <w:shd w:val="pct15" w:color="auto" w:fill="FFFFFF"/>
        </w:rPr>
        <w:t>&lt;UE capability&gt;</w:t>
      </w:r>
    </w:p>
    <w:p>
      <w:pPr>
        <w:rPr>
          <w:lang w:val="en-US" w:eastAsia="zh-CN"/>
        </w:rPr>
      </w:pPr>
      <w:r>
        <w:t xml:space="preserve">For the UE capability indication, </w:t>
      </w:r>
      <w:r>
        <w:rPr>
          <w:lang w:val="en-US" w:eastAsia="zh-CN"/>
        </w:rPr>
        <w:t xml:space="preserve">almost all companies indicate that new UE AS capability should be introduced to indicate the UE support of this feature.  </w:t>
      </w: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 Do you agree that new UE AS capability should be introduced to indicate the support of the feature?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2a: Do you agree that the UE should only enable the new ResumeMAC-I feature when it knows that both source and target gNB support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This depends on the solution. </w:t>
            </w:r>
          </w:p>
          <w:p>
            <w:pPr>
              <w:pStyle w:val="TAC"/>
              <w:spacing w:before="20" w:after="20"/>
              <w:ind w:left="57" w:right="57"/>
              <w:jc w:val="left"/>
              <w:rPr>
                <w:lang w:eastAsia="zh-CN"/>
              </w:rPr>
            </w:pPr>
            <w:r>
              <w:rPr>
                <w:lang w:eastAsia="zh-CN"/>
              </w:rPr>
              <w:t xml:space="preserve">There could be two options: </w:t>
            </w:r>
          </w:p>
          <w:p>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We think RAN3 can discuss whether option 1 or option 2 is appropriate for this feature. </w:t>
            </w:r>
          </w:p>
          <w:p>
            <w:pPr>
              <w:pStyle w:val="TAC"/>
              <w:spacing w:before="20" w:after="20"/>
              <w:ind w:left="57" w:right="57"/>
              <w:jc w:val="left"/>
              <w:rPr>
                <w:lang w:eastAsia="zh-CN"/>
              </w:rPr>
            </w:pPr>
          </w:p>
          <w:p>
            <w:pPr>
              <w:pStyle w:val="TAC"/>
              <w:spacing w:before="20" w:after="20"/>
              <w:ind w:left="57" w:right="57"/>
              <w:jc w:val="left"/>
              <w:rPr>
                <w:lang w:eastAsia="zh-CN"/>
              </w:rPr>
            </w:pPr>
            <w:r>
              <w:rPr>
                <w:color w:val="00B050"/>
                <w:lang w:eastAsia="zh-CN"/>
              </w:rPr>
              <w:t xml:space="preserve">[Apple] Agree two options can be considered. In Option 1, the anchor gNB just enables the feature when both target gNB and anchor gNB support it. Therefore, when UE receives the configuration, in Option 1, it also means that UE knows that both anchor and target gNB support it.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val="en-US"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the</w:t>
            </w:r>
            <w:r>
              <w:rPr>
                <w:lang w:eastAsia="zh-CN"/>
              </w:rPr>
              <w:t xml:space="preserve"> </w:t>
            </w:r>
            <w:r>
              <w:rPr>
                <w:rFonts w:hint="eastAsia"/>
                <w:lang w:eastAsia="zh-CN"/>
              </w:rPr>
              <w:t>target</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r>
              <w:rPr>
                <w:rFonts w:hint="eastAsia"/>
                <w:lang w:eastAsia="zh-CN"/>
              </w:rPr>
              <w:t>s</w:t>
            </w:r>
            <w:r>
              <w:rPr>
                <w:lang w:eastAsia="zh-CN"/>
              </w:rPr>
              <w:t xml:space="preserve"> </w:t>
            </w:r>
            <w:r>
              <w:rPr>
                <w:rFonts w:hint="eastAsia"/>
                <w:lang w:eastAsia="zh-CN"/>
              </w:rPr>
              <w:t>capability</w:t>
            </w:r>
            <w:r>
              <w:rPr>
                <w:lang w:eastAsia="zh-CN"/>
              </w:rPr>
              <w:t xml:space="preserve"> </w:t>
            </w:r>
            <w:r>
              <w:rPr>
                <w:rFonts w:hint="eastAsia"/>
                <w:lang w:eastAsia="zh-CN"/>
              </w:rPr>
              <w:t>if</w:t>
            </w:r>
            <w:r>
              <w:rPr>
                <w:lang w:eastAsia="zh-CN"/>
              </w:rPr>
              <w:t xml:space="preserve">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Pr>
                <w:lang w:val="en-US" w:eastAsia="zh-CN"/>
              </w:rPr>
              <w:t xml:space="preserve"> the new added input for MAC-I calculation </w:t>
            </w:r>
            <w:r>
              <w:rPr>
                <w:rFonts w:hint="eastAsia"/>
                <w:lang w:val="en-US" w:eastAsia="zh-CN"/>
              </w:rPr>
              <w:t>anyway</w:t>
            </w:r>
            <w:r>
              <w:rPr>
                <w:lang w:val="en-US" w:eastAsia="zh-CN"/>
              </w:rPr>
              <w:t xml:space="preserve">. </w:t>
            </w:r>
          </w:p>
          <w:p>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RETRIEVE UE CONTEXT REQUEST,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pPr>
              <w:pStyle w:val="TAC"/>
              <w:spacing w:before="20" w:after="20"/>
              <w:ind w:left="57" w:right="57"/>
              <w:jc w:val="both"/>
              <w:rPr>
                <w:lang w:val="en-US" w:eastAsia="zh-CN"/>
              </w:rPr>
            </w:pPr>
          </w:p>
          <w:p>
            <w:pPr>
              <w:pStyle w:val="TAC"/>
              <w:spacing w:before="20" w:after="20"/>
              <w:ind w:left="57" w:right="57"/>
              <w:jc w:val="both"/>
              <w:rPr>
                <w:lang w:val="en-US" w:eastAsia="zh-CN"/>
              </w:rPr>
            </w:pPr>
            <w:r>
              <w:rPr>
                <w:color w:val="00B050"/>
                <w:lang w:eastAsia="zh-CN"/>
              </w:rPr>
              <w:t xml:space="preserve">[Apple] The comment is about the target gNB operation, but the question 2a is about the UE operation.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Regarding ZTE’s comment, even though we also think that to introduce an indication in SIB (as for Option 2) would be simple and avoid any potential issue, we would like to stress that such details should be discussed and concluded in RAN2 and/or RAN3, not in SA3.</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The UE may know this implicitly, e.g. by ZTE Option 1.</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bl>
    <w:p/>
    <w:p>
      <w:pPr>
        <w:rPr>
          <w:shd w:val="pct15" w:color="auto" w:fill="FFFFFF"/>
        </w:rPr>
      </w:pPr>
      <w:r>
        <w:rPr>
          <w:shd w:val="pct15" w:color="auto" w:fill="FFFFFF"/>
        </w:rPr>
        <w:t>&lt;The anchor gNB capability&gt;</w:t>
      </w:r>
    </w:p>
    <w:p>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pPr>
        <w:pStyle w:val="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Question 3: Do you agree 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From Q4 it would be clear that “any” gNB supporting the new ResumeMAC-I feature would need to broadcast this support. So, the RRCRelease need not carry this information again…i.e., broadcasting is sufficient.</w:t>
            </w:r>
          </w:p>
          <w:p>
            <w:pPr>
              <w:pStyle w:val="TAC"/>
              <w:spacing w:before="20" w:after="20"/>
              <w:ind w:left="57" w:right="57"/>
              <w:jc w:val="left"/>
              <w:rPr>
                <w:lang w:eastAsia="zh-CN"/>
              </w:rPr>
            </w:pPr>
          </w:p>
          <w:p>
            <w:pPr>
              <w:pStyle w:val="TAC"/>
              <w:spacing w:before="20" w:after="20"/>
              <w:ind w:left="57" w:right="57"/>
              <w:jc w:val="left"/>
              <w:rPr>
                <w:color w:val="00B050"/>
                <w:lang w:val="en-US" w:eastAsia="zh-CN"/>
              </w:rPr>
            </w:pPr>
            <w:r>
              <w:rPr>
                <w:color w:val="00B050"/>
                <w:lang w:eastAsia="zh-CN"/>
              </w:rPr>
              <w:t>[Apple] Q4 is about the new serving gNB’s capability, and Q3 is for anchor gNB.</w:t>
            </w:r>
          </w:p>
          <w:p>
            <w:pPr>
              <w:pStyle w:val="TAC"/>
              <w:spacing w:before="20" w:after="20"/>
              <w:ind w:left="57" w:right="57"/>
              <w:jc w:val="left"/>
              <w:rPr>
                <w:color w:val="00B050"/>
                <w:lang w:eastAsia="zh-CN"/>
              </w:rPr>
            </w:pPr>
            <w:r>
              <w:rPr>
                <w:color w:val="00B050"/>
                <w:lang w:eastAsia="zh-CN"/>
              </w:rPr>
              <w:t>The new serving gNB and anchor gNB takesthe different roles to support the feature as below.</w:t>
            </w:r>
          </w:p>
          <w:p>
            <w:pPr>
              <w:pStyle w:val="TAC"/>
              <w:numPr>
                <w:ilvl w:val="0"/>
                <w:numId w:val="45"/>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pPr>
              <w:pStyle w:val="TAC"/>
              <w:numPr>
                <w:ilvl w:val="0"/>
                <w:numId w:val="45"/>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pPr>
              <w:pStyle w:val="TAC"/>
              <w:spacing w:before="20" w:after="20"/>
              <w:ind w:left="57" w:right="57"/>
              <w:jc w:val="left"/>
              <w:rPr>
                <w:lang w:eastAsia="zh-CN"/>
              </w:rPr>
            </w:pPr>
            <w:r>
              <w:rPr>
                <w:color w:val="00B050"/>
                <w:lang w:eastAsia="zh-CN"/>
              </w:rPr>
              <w:t xml:space="preserv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 xml:space="preserve">Similar view as Lenovo.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lang w:eastAsia="ko-KR"/>
              </w:rPr>
              <w:t>Disagree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We think each gNB should broadcast</w:t>
            </w:r>
            <w:r>
              <w:rPr>
                <w:rFonts w:eastAsia="맑은 고딕"/>
                <w:lang w:eastAsia="ko-KR"/>
              </w:rPr>
              <w:t xml:space="preserve"> its support for new ResumeMAC-I. Then, configuration by RRCRelease is not needed.</w:t>
            </w:r>
          </w:p>
        </w:tc>
      </w:tr>
    </w:tbl>
    <w:p>
      <w:pPr>
        <w:rPr>
          <w:lang w:val="en-US" w:eastAsia="zh-CN"/>
        </w:rPr>
      </w:pP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3a: Do you agree that the anchor gNB only perform the new ResumeMAC-I verification under the following two conditions:</w:t>
      </w:r>
    </w:p>
    <w:p>
      <w:pPr>
        <w:pStyle w:val="ab"/>
        <w:numPr>
          <w:ilvl w:val="0"/>
          <w:numId w:val="37"/>
        </w:numPr>
        <w:rPr>
          <w:b/>
          <w:bCs/>
          <w:highlight w:val="yellow"/>
          <w:lang w:val="en-US"/>
        </w:rPr>
      </w:pPr>
      <w:r>
        <w:rPr>
          <w:b/>
          <w:bCs/>
          <w:highlight w:val="yellow"/>
          <w:lang w:val="en-US"/>
        </w:rPr>
        <w:t>When the UE is configured with the new feature; and</w:t>
      </w:r>
    </w:p>
    <w:p>
      <w:pPr>
        <w:pStyle w:val="ab"/>
        <w:numPr>
          <w:ilvl w:val="0"/>
          <w:numId w:val="37"/>
        </w:numPr>
        <w:rPr>
          <w:b/>
          <w:bCs/>
          <w:highlight w:val="yellow"/>
          <w:lang w:val="en-US"/>
        </w:rPr>
      </w:pPr>
      <w:r>
        <w:rPr>
          <w:b/>
          <w:bCs/>
          <w:highlight w:val="yellow"/>
          <w:lang w:val="en-US"/>
        </w:rPr>
        <w:t>The new serving gNB forwards all the associated input for the new ResumeMAC-I.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1) Partly not</w:t>
            </w:r>
          </w:p>
          <w:p>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lang w:val="en-US" w:eastAsia="zh-CN"/>
        </w:rPr>
      </w:pPr>
    </w:p>
    <w:p>
      <w:pPr>
        <w:rPr>
          <w:shd w:val="pct15" w:color="auto" w:fill="FFFFFF"/>
        </w:rPr>
      </w:pPr>
      <w:r>
        <w:rPr>
          <w:shd w:val="pct15" w:color="auto" w:fill="FFFFFF"/>
        </w:rPr>
        <w:t>&lt;The new serving gNB capability&gt;</w:t>
      </w:r>
    </w:p>
    <w:p>
      <w:pPr>
        <w:rPr>
          <w:lang w:val="en-US"/>
        </w:rPr>
      </w:pPr>
      <w:r>
        <w:rPr>
          <w:lang w:val="en-US"/>
        </w:rPr>
        <w:t xml:space="preserve">To indicate the new serving gNB’s capability, companies proposes that the new serving gNB should broadcast it’s support via the SIB signaling. </w:t>
      </w:r>
    </w:p>
    <w:p>
      <w:pPr>
        <w:pStyle w:val="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Question 4: Do you agree 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via</w:t>
            </w:r>
            <w:r>
              <w:rPr>
                <w:lang w:eastAsia="zh-CN"/>
              </w:rPr>
              <w:t xml:space="preserve"> </w:t>
            </w:r>
            <w:r>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 I</w:t>
            </w:r>
            <w:r>
              <w:rPr>
                <w:rFonts w:hint="eastAsia"/>
                <w:lang w:eastAsia="zh-CN"/>
              </w:rPr>
              <w:t>f</w:t>
            </w:r>
            <w:r>
              <w:rPr>
                <w:lang w:eastAsia="zh-CN"/>
              </w:rPr>
              <w:t xml:space="preserve"> </w:t>
            </w:r>
            <w:r>
              <w:rPr>
                <w:rFonts w:hint="eastAsia"/>
                <w:lang w:eastAsia="zh-CN"/>
              </w:rPr>
              <w:t>majority</w:t>
            </w:r>
            <w:r>
              <w:rPr>
                <w:lang w:eastAsia="zh-CN"/>
              </w:rPr>
              <w:t xml:space="preserve"> </w:t>
            </w:r>
            <w:r>
              <w:rPr>
                <w:rFonts w:hint="eastAsia"/>
                <w:lang w:eastAsia="zh-CN"/>
              </w:rPr>
              <w:t>agree</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follow</w:t>
            </w:r>
            <w:r>
              <w:rPr>
                <w:lang w:eastAsia="zh-CN"/>
              </w:rPr>
              <w:t>.</w:t>
            </w:r>
          </w:p>
          <w:p>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Pr>
                <w:rFonts w:hint="eastAsia"/>
                <w:lang w:eastAsia="zh-CN"/>
              </w:rPr>
              <w:t>a</w:t>
            </w:r>
            <w:r>
              <w:rPr>
                <w:lang w:eastAsia="zh-CN"/>
              </w:rPr>
              <w:t xml:space="preserve"> </w:t>
            </w:r>
            <w:r>
              <w:rPr>
                <w:rFonts w:hint="eastAsia"/>
                <w:lang w:eastAsia="zh-CN"/>
              </w:rPr>
              <w:t>simple</w:t>
            </w:r>
            <w:r>
              <w:rPr>
                <w:lang w:eastAsia="zh-CN"/>
              </w:rPr>
              <w:t xml:space="preserve"> </w:t>
            </w:r>
            <w:r>
              <w:rPr>
                <w:rFonts w:hint="eastAsia"/>
                <w:lang w:eastAsia="zh-CN"/>
              </w:rPr>
              <w:t>way</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pPr>
              <w:pStyle w:val="TAC"/>
              <w:spacing w:before="20" w:after="20"/>
              <w:ind w:left="57" w:right="57"/>
              <w:jc w:val="both"/>
              <w:rPr>
                <w:lang w:eastAsia="zh-CN"/>
              </w:rPr>
            </w:pPr>
          </w:p>
          <w:p>
            <w:pPr>
              <w:pStyle w:val="TAC"/>
              <w:spacing w:before="20" w:after="20"/>
              <w:ind w:left="57" w:right="57"/>
              <w:jc w:val="both"/>
              <w:rPr>
                <w:color w:val="00B050"/>
                <w:lang w:eastAsia="zh-CN"/>
              </w:rPr>
            </w:pPr>
            <w:r>
              <w:rPr>
                <w:color w:val="00B050"/>
                <w:lang w:eastAsia="zh-CN"/>
              </w:rPr>
              <w:t xml:space="preserve">[Apple] If the new serving gNB doesnot broadcast its support, new serving gNB just supports the legacy Xn signaling. In this cell, UE will use the legacy resumeMAC-I in RRCResumeRequest, and the new serving NB just performs the context fetch procedure based on the legacy Xn signaling, and no new ResumeMAC-I info included.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See our response to Question 2a above.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rFonts w:hint="eastAsia"/>
                <w:lang w:eastAsia="zh-CN"/>
              </w:rPr>
              <w:t>Similar view as MediaTek</w:t>
            </w:r>
          </w:p>
          <w:p>
            <w:pPr>
              <w:pStyle w:val="TAC"/>
              <w:spacing w:before="20" w:after="20"/>
              <w:ind w:left="57" w:right="57"/>
              <w:jc w:val="both"/>
              <w:rPr>
                <w:lang w:eastAsia="zh-CN"/>
              </w:rPr>
            </w:pPr>
            <w:r>
              <w:rPr>
                <w:rFonts w:hint="eastAsia"/>
                <w:lang w:eastAsia="zh-CN"/>
              </w:rPr>
              <w:t>For the comment raised by Xiaomi, we think the target gNB can always forward needed information without knowing whether the anchor node and/or the UE support the new feature or not.</w:t>
            </w:r>
          </w:p>
          <w:p>
            <w:pPr>
              <w:pStyle w:val="TAC"/>
              <w:spacing w:before="20" w:after="20"/>
              <w:ind w:left="57" w:right="57"/>
              <w:jc w:val="both"/>
              <w:rPr>
                <w:lang w:eastAsia="zh-CN"/>
              </w:rPr>
            </w:pPr>
            <w:r>
              <w:rPr>
                <w:rFonts w:hint="eastAsia"/>
                <w:lang w:eastAsia="zh-CN"/>
              </w:rPr>
              <w:t>Let the anchor node to check whether this new feature applies or not.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lang w:eastAsia="zh-CN"/>
              </w:rPr>
            </w:pPr>
            <w:r>
              <w:rPr>
                <w:lang w:eastAsia="zh-CN"/>
              </w:rPr>
              <w:t>This would be the simpler option.</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both"/>
              <w:rPr>
                <w:rFonts w:eastAsia="맑은 고딕" w:hint="eastAsia"/>
                <w:lang w:eastAsia="ko-KR"/>
              </w:rPr>
            </w:pPr>
            <w:r>
              <w:rPr>
                <w:rFonts w:eastAsia="맑은 고딕" w:hint="eastAsia"/>
                <w:lang w:eastAsia="ko-KR"/>
              </w:rPr>
              <w:t xml:space="preserve">Agree with Lenovo. </w:t>
            </w:r>
            <w:r>
              <w:rPr>
                <w:lang w:eastAsia="zh-CN"/>
              </w:rPr>
              <w:t>T</w:t>
            </w:r>
            <w:r>
              <w:rPr>
                <w:lang w:eastAsia="zh-CN"/>
              </w:rPr>
              <w:t>his should apply for “any” gNB</w:t>
            </w:r>
            <w:r>
              <w:rPr>
                <w:lang w:eastAsia="zh-CN"/>
              </w:rPr>
              <w:t>.</w:t>
            </w:r>
          </w:p>
        </w:tc>
      </w:tr>
    </w:tbl>
    <w:p>
      <w:pPr>
        <w:rPr>
          <w:lang w:val="en-US" w:eastAsia="zh-CN"/>
        </w:rPr>
      </w:pPr>
    </w:p>
    <w:p>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RETRIEVE UE CONTEXT REQUEST message. </w:t>
      </w: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5: Which options do you prefer to indicate the new serving gNB’s capability to the anchor gNB?</w:t>
      </w:r>
    </w:p>
    <w:p>
      <w:pPr>
        <w:ind w:left="1418"/>
        <w:rPr>
          <w:b/>
          <w:bCs/>
          <w:highlight w:val="yellow"/>
          <w:lang w:val="en-US"/>
        </w:rPr>
      </w:pPr>
      <w:r>
        <w:rPr>
          <w:b/>
          <w:bCs/>
          <w:highlight w:val="yellow"/>
          <w:lang w:val="en-US"/>
        </w:rPr>
        <w:t>Option 1: The new serving gNB’s capability is indicated via the X2 setup procedure;</w:t>
      </w:r>
    </w:p>
    <w:p>
      <w:pPr>
        <w:ind w:left="1418"/>
        <w:rPr>
          <w:b/>
          <w:bCs/>
          <w:highlight w:val="yellow"/>
          <w:lang w:val="en-US"/>
        </w:rPr>
      </w:pPr>
      <w:r>
        <w:rPr>
          <w:b/>
          <w:bCs/>
          <w:highlight w:val="yellow"/>
          <w:lang w:val="en-US"/>
        </w:rPr>
        <w:t>Option 2: The new serving gNB’s capability is explicitly or implicitly indicated via the X2 RETRIEVE UE CONTEXT REQUEST message.</w:t>
      </w:r>
    </w:p>
    <w:p>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Should involve RAN3</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Leave to RAN3</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lang w:val="en-US" w:eastAsia="zh-CN"/>
        </w:rPr>
      </w:pPr>
    </w:p>
    <w:p>
      <w:pPr>
        <w:pStyle w:val="2"/>
        <w:rPr>
          <w:lang w:val="en-US" w:eastAsia="zh-CN"/>
        </w:rPr>
      </w:pPr>
      <w:r>
        <w:rPr>
          <w:lang w:eastAsia="zh-CN"/>
        </w:rPr>
        <w:t xml:space="preserve">3.2. The possibility of specifying in R17 </w:t>
      </w:r>
    </w:p>
    <w:p>
      <w:pPr>
        <w:rPr>
          <w:lang w:eastAsia="zh-CN"/>
        </w:rPr>
      </w:pPr>
      <w:r>
        <w:rPr>
          <w:lang w:eastAsia="zh-CN"/>
        </w:rPr>
        <w:t>For the SA3 Q3,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tc>
          <w:tcPr>
            <w:tcW w:w="9631" w:type="dxa"/>
            <w:shd w:val="clear" w:color="auto" w:fill="auto"/>
          </w:tcPr>
          <w:p>
            <w:pPr>
              <w:rPr>
                <w:b/>
                <w:bCs/>
              </w:rPr>
            </w:pPr>
            <w:r>
              <w:rPr>
                <w:b/>
                <w:bCs/>
              </w:rPr>
              <w:t xml:space="preserve">SA3 would like to ask RAN2 the following questions: </w:t>
            </w:r>
          </w:p>
          <w:p>
            <w:pPr>
              <w:pStyle w:val="ab"/>
              <w:numPr>
                <w:ilvl w:val="0"/>
                <w:numId w:val="40"/>
              </w:numPr>
              <w:overflowPunct w:val="0"/>
              <w:autoSpaceDE w:val="0"/>
              <w:autoSpaceDN w:val="0"/>
              <w:adjustRightInd w:val="0"/>
              <w:textAlignment w:val="baseline"/>
            </w:pPr>
            <w:r>
              <w:t>The possibility of specifying the solution in RAN2 specification in Rel-17 timeframe, if the solution is concluded by SA3.</w:t>
            </w:r>
          </w:p>
        </w:tc>
      </w:tr>
    </w:tbl>
    <w:tbl>
      <w:tblPr>
        <w:tblStyle w:val="aa"/>
        <w:tblW w:w="0" w:type="auto"/>
        <w:tblLook w:val="04A0" w:firstRow="1" w:lastRow="0" w:firstColumn="1" w:lastColumn="0" w:noHBand="0" w:noVBand="1"/>
      </w:tblPr>
      <w:tblGrid>
        <w:gridCol w:w="421"/>
        <w:gridCol w:w="2268"/>
        <w:gridCol w:w="6942"/>
      </w:tblGrid>
      <w:tr>
        <w:tc>
          <w:tcPr>
            <w:tcW w:w="421" w:type="dxa"/>
          </w:tcPr>
          <w:p>
            <w:pPr>
              <w:pStyle w:val="ab"/>
              <w:numPr>
                <w:ilvl w:val="0"/>
                <w:numId w:val="43"/>
              </w:numPr>
              <w:contextualSpacing w:val="0"/>
            </w:pPr>
          </w:p>
        </w:tc>
        <w:tc>
          <w:tcPr>
            <w:tcW w:w="2268" w:type="dxa"/>
          </w:tcPr>
          <w:p>
            <w:pPr>
              <w:rPr>
                <w:lang w:eastAsia="zh-CN"/>
              </w:rPr>
            </w:pPr>
            <w:hyperlink r:id="rId21" w:tooltip="D:Documents3GPPtsg_ranWG2TSGR2_115-eDocsR2-2107299.zip" w:history="1">
              <w:r>
                <w:rPr>
                  <w:rStyle w:val="a5"/>
                  <w:lang w:eastAsia="zh-CN"/>
                </w:rPr>
                <w:t>R2-2107299</w:t>
              </w:r>
            </w:hyperlink>
            <w:r>
              <w:rPr>
                <w:lang w:eastAsia="zh-CN"/>
              </w:rPr>
              <w:tab/>
              <w:t>Discussion and Response on SA3 LS on new ResumeMac-I calculation</w:t>
            </w:r>
            <w:r>
              <w:rPr>
                <w:lang w:eastAsia="zh-CN"/>
              </w:rPr>
              <w:tab/>
              <w:t>Intel</w:t>
            </w:r>
          </w:p>
        </w:tc>
        <w:tc>
          <w:tcPr>
            <w:tcW w:w="6942" w:type="dxa"/>
          </w:tcPr>
          <w:p>
            <w:r>
              <w:t>Since this feature impacts both RAN2 and RAN3, it will require a dedicated WI as per RAN plenary guidance and be discussed in RAN plenary.</w:t>
            </w:r>
          </w:p>
          <w:p/>
        </w:tc>
      </w:tr>
      <w:tr>
        <w:tc>
          <w:tcPr>
            <w:tcW w:w="421" w:type="dxa"/>
          </w:tcPr>
          <w:p>
            <w:pPr>
              <w:pStyle w:val="ab"/>
              <w:numPr>
                <w:ilvl w:val="0"/>
                <w:numId w:val="43"/>
              </w:numPr>
              <w:contextualSpacing w:val="0"/>
            </w:pPr>
          </w:p>
        </w:tc>
        <w:tc>
          <w:tcPr>
            <w:tcW w:w="2268" w:type="dxa"/>
          </w:tcPr>
          <w:p>
            <w:pPr>
              <w:rPr>
                <w:lang w:val="en-US" w:eastAsia="zh-CN"/>
              </w:rPr>
            </w:pPr>
            <w:hyperlink r:id="rId22" w:tooltip="D:Documents3GPPtsg_ranWG2TSGR2_115-eDocsR2-2107483.zip" w:history="1">
              <w:r>
                <w:rPr>
                  <w:rStyle w:val="a5"/>
                  <w:lang w:eastAsia="zh-CN"/>
                </w:rPr>
                <w:t>R2-2107483</w:t>
              </w:r>
            </w:hyperlink>
            <w:r>
              <w:rPr>
                <w:lang w:eastAsia="zh-CN"/>
              </w:rPr>
              <w:tab/>
              <w:t>On the security protection of RRCResumeRequest message</w:t>
            </w:r>
            <w:r>
              <w:rPr>
                <w:lang w:eastAsia="zh-CN"/>
              </w:rPr>
              <w:tab/>
              <w:t>ZTE, Sanechips</w:t>
            </w:r>
          </w:p>
        </w:tc>
        <w:tc>
          <w:tcPr>
            <w:tcW w:w="6942" w:type="dxa"/>
          </w:tcPr>
          <w:p>
            <w:pPr>
              <w:overflowPunct w:val="0"/>
              <w:autoSpaceDE w:val="0"/>
              <w:autoSpaceDN w:val="0"/>
              <w:adjustRightInd w:val="0"/>
              <w:contextualSpacing/>
              <w:textAlignment w:val="baseline"/>
            </w:pPr>
            <w:r>
              <w:rPr>
                <w:u w:val="single"/>
              </w:rPr>
              <w:t>RAN2 answer to Q3:</w:t>
            </w:r>
            <w:r>
              <w:t xml:space="preserve"> As noted above, RAN2 can specify an additional indication in the RRCRelease message to indicate the UE to use the new mechanism to generate the ResumeMAC-I upon next RRCResume. This work is feasible within Rel-17 time frame. </w:t>
            </w:r>
          </w:p>
          <w:p>
            <w:pPr>
              <w:overflowPunct w:val="0"/>
              <w:autoSpaceDE w:val="0"/>
              <w:autoSpaceDN w:val="0"/>
              <w:adjustRightInd w:val="0"/>
              <w:contextualSpacing/>
              <w:textAlignment w:val="baseline"/>
            </w:pPr>
            <w:r>
              <w:t xml:space="preserve">However, RAN2 would like to point out that additional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 but is conveyed as part of the overall procedure using the RACH resource includes the following: </w:t>
            </w:r>
          </w:p>
          <w:p>
            <w:pPr>
              <w:pStyle w:val="ab"/>
              <w:numPr>
                <w:ilvl w:val="1"/>
                <w:numId w:val="44"/>
              </w:numPr>
              <w:overflowPunct w:val="0"/>
              <w:autoSpaceDE w:val="0"/>
              <w:autoSpaceDN w:val="0"/>
              <w:adjustRightInd w:val="0"/>
              <w:ind w:left="1080"/>
              <w:textAlignment w:val="baseline"/>
            </w:pPr>
            <w:r>
              <w:rPr>
                <w:u w:val="single"/>
              </w:rPr>
              <w:t>Until Rel-16:</w:t>
            </w:r>
            <w:r>
              <w:t xml:space="preserve"> Selected SSB, Payload size and </w:t>
            </w:r>
          </w:p>
          <w:p>
            <w:pPr>
              <w:pStyle w:val="ab"/>
              <w:numPr>
                <w:ilvl w:val="1"/>
                <w:numId w:val="44"/>
              </w:numPr>
              <w:overflowPunct w:val="0"/>
              <w:autoSpaceDE w:val="0"/>
              <w:autoSpaceDN w:val="0"/>
              <w:adjustRightInd w:val="0"/>
              <w:ind w:left="1080"/>
              <w:textAlignment w:val="baseline"/>
            </w:pPr>
            <w:r>
              <w:rPr>
                <w:u w:val="single"/>
              </w:rPr>
              <w:t>Rel-17 onwards:</w:t>
            </w:r>
            <w:r>
              <w:t xml:space="preserve"> RAN slice information, SDT cause, REDCAP indication, Coverage extension indication).  </w:t>
            </w:r>
          </w:p>
          <w:p>
            <w:pPr>
              <w:overflowPunct w:val="0"/>
              <w:autoSpaceDE w:val="0"/>
              <w:autoSpaceDN w:val="0"/>
              <w:adjustRightInd w:val="0"/>
              <w:contextualSpacing/>
              <w:textAlignment w:val="baseline"/>
            </w:pPr>
          </w:p>
        </w:tc>
      </w:tr>
      <w:tr>
        <w:tc>
          <w:tcPr>
            <w:tcW w:w="421" w:type="dxa"/>
          </w:tcPr>
          <w:p>
            <w:pPr>
              <w:pStyle w:val="ab"/>
              <w:numPr>
                <w:ilvl w:val="0"/>
                <w:numId w:val="43"/>
              </w:numPr>
              <w:contextualSpacing w:val="0"/>
            </w:pPr>
          </w:p>
        </w:tc>
        <w:tc>
          <w:tcPr>
            <w:tcW w:w="2268" w:type="dxa"/>
          </w:tcPr>
          <w:p>
            <w:pPr>
              <w:rPr>
                <w:lang w:eastAsia="zh-CN"/>
              </w:rPr>
            </w:pPr>
            <w:hyperlink r:id="rId23" w:tooltip="D:Documents3GPPtsg_ranWG2TSGR2_115-eDocsR2-2107572.zip" w:history="1">
              <w:r>
                <w:rPr>
                  <w:rFonts w:eastAsia="MS Mincho"/>
                  <w:noProof/>
                  <w:color w:val="0000FF"/>
                  <w:szCs w:val="24"/>
                  <w:u w:val="single"/>
                  <w:lang w:eastAsia="en-GB"/>
                </w:rPr>
                <w:t>R2-2107572</w:t>
              </w:r>
            </w:hyperlink>
            <w:r>
              <w:rPr>
                <w:rFonts w:eastAsia="MS Mincho"/>
                <w:noProof/>
                <w:szCs w:val="24"/>
                <w:lang w:eastAsia="en-GB"/>
              </w:rPr>
              <w:tab/>
              <w:t>DRAFT LS Reply on security protection on RRCResumeRequest message</w:t>
            </w:r>
            <w:r>
              <w:rPr>
                <w:rFonts w:eastAsia="MS Mincho"/>
                <w:noProof/>
                <w:szCs w:val="24"/>
                <w:lang w:eastAsia="en-GB"/>
              </w:rPr>
              <w:tab/>
              <w:t>Apple [To be RAN2]</w:t>
            </w:r>
            <w:r>
              <w:rPr>
                <w:rFonts w:eastAsia="MS Mincho"/>
                <w:noProof/>
                <w:szCs w:val="24"/>
                <w:lang w:eastAsia="en-GB"/>
              </w:rPr>
              <w:tab/>
              <w:t>LS out</w:t>
            </w:r>
          </w:p>
        </w:tc>
        <w:tc>
          <w:tcPr>
            <w:tcW w:w="6942" w:type="dxa"/>
          </w:tcPr>
          <w:p>
            <w:pPr>
              <w:overflowPunct w:val="0"/>
              <w:autoSpaceDE w:val="0"/>
              <w:autoSpaceDN w:val="0"/>
              <w:adjustRightInd w:val="0"/>
              <w:contextualSpacing/>
              <w:textAlignment w:val="baseline"/>
              <w:rPr>
                <w:rFonts w:ascii="Arial" w:eastAsia="DengXian" w:hAnsi="Arial" w:cs="Arial"/>
                <w:lang w:eastAsia="zh-CN"/>
              </w:rPr>
            </w:pPr>
            <w:r>
              <w:t>It’s possible for RAN2 to specify the solution in R17 if SA3 makes the conclusion to support it in R17.</w:t>
            </w:r>
          </w:p>
          <w:p>
            <w:pPr>
              <w:overflowPunct w:val="0"/>
              <w:adjustRightInd w:val="0"/>
              <w:ind w:left="284"/>
              <w:textAlignment w:val="baseline"/>
              <w:rPr>
                <w:rFonts w:ascii="Arial" w:eastAsia="DengXian" w:hAnsi="Arial" w:cs="Arial"/>
                <w:lang w:eastAsia="zh-CN"/>
              </w:rPr>
            </w:pPr>
          </w:p>
        </w:tc>
      </w:tr>
      <w:tr>
        <w:tc>
          <w:tcPr>
            <w:tcW w:w="421" w:type="dxa"/>
          </w:tcPr>
          <w:p>
            <w:pPr>
              <w:pStyle w:val="ab"/>
              <w:numPr>
                <w:ilvl w:val="0"/>
                <w:numId w:val="43"/>
              </w:numPr>
              <w:contextualSpacing w:val="0"/>
            </w:pPr>
          </w:p>
        </w:tc>
        <w:tc>
          <w:tcPr>
            <w:tcW w:w="2268" w:type="dxa"/>
          </w:tcPr>
          <w:p>
            <w:pPr>
              <w:rPr>
                <w:rFonts w:eastAsia="MS Mincho"/>
                <w:noProof/>
                <w:szCs w:val="24"/>
                <w:lang w:eastAsia="en-GB"/>
              </w:rPr>
            </w:pPr>
            <w:hyperlink r:id="rId24" w:tooltip="D:Documents3GPPtsg_ranWG2TSGR2_115-eDocsR2-2107842.zip" w:history="1">
              <w:r>
                <w:rPr>
                  <w:rFonts w:eastAsia="MS Mincho"/>
                  <w:noProof/>
                  <w:color w:val="0000FF"/>
                  <w:szCs w:val="24"/>
                  <w:u w:val="single"/>
                  <w:lang w:eastAsia="en-GB"/>
                </w:rPr>
                <w:t>R2-2107842</w:t>
              </w:r>
            </w:hyperlink>
            <w:r>
              <w:rPr>
                <w:rFonts w:eastAsia="MS Mincho"/>
                <w:noProof/>
                <w:szCs w:val="24"/>
                <w:lang w:eastAsia="en-GB"/>
              </w:rPr>
              <w:tab/>
              <w:t xml:space="preserve">Draft LS reply on security protection on </w:t>
            </w:r>
            <w:r>
              <w:rPr>
                <w:rFonts w:eastAsia="MS Mincho"/>
                <w:noProof/>
                <w:szCs w:val="24"/>
                <w:lang w:eastAsia="en-GB"/>
              </w:rPr>
              <w:lastRenderedPageBreak/>
              <w:t>RRCResumeRequest message</w:t>
            </w:r>
            <w:r>
              <w:rPr>
                <w:rFonts w:eastAsia="MS Mincho"/>
                <w:noProof/>
                <w:szCs w:val="24"/>
                <w:lang w:eastAsia="en-GB"/>
              </w:rPr>
              <w:tab/>
              <w:t>vivo</w:t>
            </w:r>
            <w:r>
              <w:rPr>
                <w:rFonts w:eastAsia="MS Mincho"/>
                <w:noProof/>
                <w:szCs w:val="24"/>
                <w:lang w:eastAsia="en-GB"/>
              </w:rPr>
              <w:tab/>
              <w:t>LS out</w:t>
            </w:r>
          </w:p>
        </w:tc>
        <w:tc>
          <w:tcPr>
            <w:tcW w:w="6942" w:type="dxa"/>
          </w:tcPr>
          <w:p>
            <w:pPr>
              <w:overflowPunct w:val="0"/>
              <w:autoSpaceDE w:val="0"/>
              <w:autoSpaceDN w:val="0"/>
              <w:adjustRightInd w:val="0"/>
              <w:contextualSpacing/>
              <w:textAlignment w:val="baseline"/>
              <w:rPr>
                <w:b/>
                <w:bCs/>
              </w:rPr>
            </w:pPr>
            <w:r>
              <w:lastRenderedPageBreak/>
              <w:t>ANS 3: From RAN2 perspective, based on SA3 conclusion on this solution, RAN2 can specify the necessary RRC procedure in Rel-17 timeframe</w:t>
            </w:r>
          </w:p>
        </w:tc>
      </w:tr>
      <w:tr>
        <w:tc>
          <w:tcPr>
            <w:tcW w:w="421" w:type="dxa"/>
          </w:tcPr>
          <w:p>
            <w:pPr>
              <w:pStyle w:val="ab"/>
              <w:numPr>
                <w:ilvl w:val="0"/>
                <w:numId w:val="43"/>
              </w:numPr>
              <w:contextualSpacing w:val="0"/>
            </w:pPr>
          </w:p>
        </w:tc>
        <w:tc>
          <w:tcPr>
            <w:tcW w:w="2268" w:type="dxa"/>
          </w:tcPr>
          <w:p>
            <w:pPr>
              <w:rPr>
                <w:rFonts w:eastAsia="MS Mincho"/>
                <w:noProof/>
                <w:szCs w:val="24"/>
                <w:lang w:eastAsia="en-GB"/>
              </w:rPr>
            </w:pPr>
            <w:hyperlink r:id="rId25" w:tooltip="D:Documents3GPPtsg_ranWG2TSGR2_115-eDocsR2-2108216.zip" w:history="1">
              <w:r>
                <w:rPr>
                  <w:rStyle w:val="a5"/>
                  <w:lang w:eastAsia="zh-CN"/>
                </w:rPr>
                <w:t>R2-2108216</w:t>
              </w:r>
            </w:hyperlink>
            <w:r>
              <w:rPr>
                <w:rStyle w:val="a5"/>
                <w:lang w:eastAsia="zh-CN"/>
              </w:rPr>
              <w:tab/>
            </w:r>
            <w:r>
              <w:rPr>
                <w:lang w:eastAsia="zh-CN"/>
              </w:rPr>
              <w:t>Extended MAC-I for RRCResumeRequest</w:t>
            </w:r>
            <w:r>
              <w:rPr>
                <w:lang w:eastAsia="zh-CN"/>
              </w:rPr>
              <w:tab/>
              <w:t>MediaTek</w:t>
            </w:r>
          </w:p>
        </w:tc>
        <w:tc>
          <w:tcPr>
            <w:tcW w:w="6942" w:type="dxa"/>
          </w:tcPr>
          <w:p>
            <w:pPr>
              <w:overflowPunct w:val="0"/>
              <w:autoSpaceDE w:val="0"/>
              <w:autoSpaceDN w:val="0"/>
              <w:adjustRightInd w:val="0"/>
              <w:contextualSpacing/>
              <w:textAlignment w:val="baseline"/>
            </w:pPr>
            <w:r>
              <w:t>The proposed solution is feasible from RAN2 perspective, and RAN3 should be consulted about impact to the context retrieval procedure.</w:t>
            </w:r>
          </w:p>
        </w:tc>
      </w:tr>
      <w:tr>
        <w:tc>
          <w:tcPr>
            <w:tcW w:w="421" w:type="dxa"/>
          </w:tcPr>
          <w:p>
            <w:pPr>
              <w:pStyle w:val="ab"/>
              <w:numPr>
                <w:ilvl w:val="0"/>
                <w:numId w:val="43"/>
              </w:numPr>
              <w:contextualSpacing w:val="0"/>
            </w:pPr>
          </w:p>
        </w:tc>
        <w:tc>
          <w:tcPr>
            <w:tcW w:w="2268" w:type="dxa"/>
          </w:tcPr>
          <w:p>
            <w:pPr>
              <w:rPr>
                <w:rStyle w:val="a5"/>
                <w:lang w:eastAsia="zh-CN"/>
              </w:rPr>
            </w:pPr>
            <w:hyperlink r:id="rId26" w:tooltip="D:Documents3GPPtsg_ranWG2TSGR2_115-eDocsR2-2108348.zip" w:history="1">
              <w:r>
                <w:rPr>
                  <w:rFonts w:eastAsia="MS Mincho"/>
                  <w:noProof/>
                  <w:color w:val="0000FF"/>
                  <w:szCs w:val="24"/>
                  <w:u w:val="single"/>
                  <w:lang w:eastAsia="en-GB"/>
                </w:rPr>
                <w:t>R2-2108348</w:t>
              </w:r>
            </w:hyperlink>
            <w:r>
              <w:rPr>
                <w:rFonts w:eastAsia="MS Mincho"/>
                <w:noProof/>
                <w:szCs w:val="24"/>
                <w:lang w:eastAsia="en-GB"/>
              </w:rPr>
              <w:tab/>
              <w:t>Discussion on security enhancement for RRCResumeRequest</w:t>
            </w:r>
            <w:r>
              <w:rPr>
                <w:rFonts w:eastAsia="MS Mincho"/>
                <w:noProof/>
                <w:szCs w:val="24"/>
                <w:lang w:eastAsia="en-GB"/>
              </w:rPr>
              <w:tab/>
              <w:t>Xiaomi</w:t>
            </w:r>
          </w:p>
        </w:tc>
        <w:tc>
          <w:tcPr>
            <w:tcW w:w="6942" w:type="dxa"/>
          </w:tcPr>
          <w:p>
            <w:pPr>
              <w:rPr>
                <w:bCs/>
                <w:lang w:val="en-US"/>
              </w:rPr>
            </w:pPr>
            <w:r>
              <w:rPr>
                <w:bCs/>
                <w:lang w:val="en-US"/>
              </w:rPr>
              <w:t>N/A</w:t>
            </w:r>
          </w:p>
        </w:tc>
      </w:tr>
      <w:tr>
        <w:tc>
          <w:tcPr>
            <w:tcW w:w="421" w:type="dxa"/>
          </w:tcPr>
          <w:p>
            <w:pPr>
              <w:pStyle w:val="ab"/>
              <w:numPr>
                <w:ilvl w:val="0"/>
                <w:numId w:val="43"/>
              </w:numPr>
              <w:contextualSpacing w:val="0"/>
            </w:pPr>
          </w:p>
        </w:tc>
        <w:tc>
          <w:tcPr>
            <w:tcW w:w="2268" w:type="dxa"/>
          </w:tcPr>
          <w:p>
            <w:pPr>
              <w:rPr>
                <w:rStyle w:val="a5"/>
                <w:lang w:eastAsia="zh-CN"/>
              </w:rPr>
            </w:pPr>
            <w:hyperlink r:id="rId27" w:tooltip="D:Documents3GPPtsg_ranWG2TSGR2_115-eDocsR2-2108621.zip" w:history="1">
              <w:r>
                <w:rPr>
                  <w:rFonts w:eastAsia="MS Mincho"/>
                  <w:noProof/>
                  <w:color w:val="0000FF"/>
                  <w:szCs w:val="24"/>
                  <w:u w:val="single"/>
                  <w:lang w:eastAsia="en-GB"/>
                </w:rPr>
                <w:t>R2-2108621</w:t>
              </w:r>
            </w:hyperlink>
            <w:r>
              <w:rPr>
                <w:rFonts w:eastAsia="MS Mincho"/>
                <w:noProof/>
                <w:szCs w:val="24"/>
                <w:lang w:eastAsia="en-GB"/>
              </w:rPr>
              <w:tab/>
              <w:t>Security protection on RRCResumeRequest message</w:t>
            </w:r>
            <w:r>
              <w:rPr>
                <w:rFonts w:eastAsia="MS Mincho"/>
                <w:noProof/>
                <w:szCs w:val="24"/>
                <w:lang w:eastAsia="en-GB"/>
              </w:rPr>
              <w:tab/>
              <w:t>Huawei, HiSilicon</w:t>
            </w:r>
          </w:p>
        </w:tc>
        <w:tc>
          <w:tcPr>
            <w:tcW w:w="6942" w:type="dxa"/>
          </w:tcPr>
          <w:p>
            <w:pPr>
              <w:overflowPunct w:val="0"/>
              <w:autoSpaceDE w:val="0"/>
              <w:autoSpaceDN w:val="0"/>
              <w:adjustRightInd w:val="0"/>
              <w:contextualSpacing/>
              <w:textAlignment w:val="baseline"/>
            </w:pPr>
            <w:r>
              <w:t>Whether to support this solution in Rel-17 or Rel-18 should be decided by SA3. RAN2 can perform further evaluation based on further SA3 request.</w:t>
            </w:r>
          </w:p>
          <w:p>
            <w:pPr>
              <w:widowControl w:val="0"/>
              <w:spacing w:afterLines="50" w:after="120"/>
              <w:ind w:left="620"/>
              <w:rPr>
                <w:bCs/>
                <w:lang w:eastAsia="zh-CN"/>
              </w:rPr>
            </w:pPr>
          </w:p>
        </w:tc>
      </w:tr>
    </w:tbl>
    <w:p>
      <w:pPr>
        <w:rPr>
          <w:lang w:val="en-US"/>
        </w:rPr>
      </w:pPr>
    </w:p>
    <w:p>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 1 company indicates that RAN3 should be consulted about impact to the context retrieval procedure, and other companies indicate that it’s possible for RAN2 to specify the solution in R17 if SA3 makes the conclusion to support it in R17.</w:t>
      </w:r>
    </w:p>
    <w:p>
      <w:pPr>
        <w:rPr>
          <w:lang w:eastAsia="zh-CN"/>
        </w:rPr>
      </w:pP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6: 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pPr>
              <w:pStyle w:val="TAC"/>
              <w:spacing w:before="20" w:after="20"/>
              <w:ind w:left="57" w:right="57"/>
              <w:jc w:val="left"/>
              <w:rPr>
                <w:lang w:eastAsia="zh-CN"/>
              </w:rPr>
            </w:pPr>
          </w:p>
          <w:p>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pPr>
              <w:pStyle w:val="TAC"/>
              <w:spacing w:before="20" w:after="20"/>
              <w:ind w:left="57" w:right="57"/>
              <w:jc w:val="left"/>
              <w:rPr>
                <w:lang w:eastAsia="zh-CN"/>
              </w:rPr>
            </w:pPr>
          </w:p>
          <w:p>
            <w:pPr>
              <w:pStyle w:val="TAC"/>
              <w:spacing w:before="20" w:after="20"/>
              <w:ind w:left="57" w:right="57"/>
              <w:jc w:val="left"/>
              <w:rPr>
                <w:color w:val="00B050"/>
                <w:lang w:eastAsia="zh-CN"/>
              </w:rPr>
            </w:pPr>
            <w:r>
              <w:rPr>
                <w:color w:val="00B050"/>
                <w:lang w:eastAsia="zh-CN"/>
              </w:rPr>
              <w:t xml:space="preserve">[Apple] It’s the solution#17 in SA3 FBS SI. in SA3 TR you can find the full picture of this solution including the motivation, procedure and evaluation. I think SA3 will investigate the overall feasibility, RAN2 LS reply is just one input for it. </w:t>
            </w:r>
          </w:p>
          <w:p>
            <w:pPr>
              <w:pStyle w:val="TAC"/>
              <w:spacing w:before="20" w:after="20"/>
              <w:ind w:left="57" w:right="57"/>
              <w:jc w:val="left"/>
              <w:rPr>
                <w:color w:val="FF0000"/>
                <w:lang w:val="en-US" w:eastAsia="zh-CN"/>
              </w:rPr>
            </w:pPr>
            <w:r>
              <w:rPr>
                <w:color w:val="FF0000"/>
                <w:lang w:val="en-US" w:eastAsia="zh-CN"/>
              </w:rPr>
              <w:t xml:space="preserve">[ZTE response] Thank you for pointing this out. Looking at this, it does seem they aim to solve the MiTM and reply attacks with this solution (as highlighted in the Key Issue#1 in the TR). However, our concern is that just protecting the resumeCause will not solve this issue then because the resume cause is now implicitly conveyed in the RACH resource from Rel-17 onwards as highlighted above. This may be critical for RAN slicing applications etc where the slice information is included in RACH resource and hence an MiTM node can replay the same resume cause over a different RACH resource and still launch a successful attack. </w:t>
            </w:r>
          </w:p>
          <w:p>
            <w:pPr>
              <w:pStyle w:val="TAC"/>
              <w:spacing w:before="20" w:after="20"/>
              <w:ind w:left="57" w:right="57"/>
              <w:jc w:val="left"/>
              <w:rPr>
                <w:color w:val="FF0000"/>
                <w:lang w:val="en-US" w:eastAsia="zh-CN"/>
              </w:rPr>
            </w:pPr>
          </w:p>
          <w:p>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(that is all up to SA3). However, since we are developing these new features now, it would be necessary to inform them. Otherwise, they would develop a solution in Rel-17 which will not work for some of the Rel-17 features which we are developing and this seems rather odd to us. </w:t>
            </w:r>
          </w:p>
          <w:p>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share the same view with ZTE. </w:t>
            </w:r>
          </w:p>
          <w:p>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pPr>
              <w:pStyle w:val="TAC"/>
              <w:spacing w:before="20" w:after="20"/>
              <w:ind w:left="57" w:right="57"/>
              <w:jc w:val="left"/>
              <w:rPr>
                <w:lang w:eastAsia="zh-CN"/>
              </w:rPr>
            </w:pPr>
            <w:r>
              <w:rPr>
                <w:lang w:eastAsia="zh-CN"/>
              </w:rPr>
              <w:t>So RAN2 should know the intention clear when we decide something.</w:t>
            </w:r>
          </w:p>
          <w:p>
            <w:pPr>
              <w:pStyle w:val="TAC"/>
              <w:spacing w:before="20" w:after="20"/>
              <w:ind w:left="57" w:right="57"/>
              <w:jc w:val="left"/>
              <w:rPr>
                <w:lang w:val="en-US" w:eastAsia="zh-CN"/>
              </w:rPr>
            </w:pPr>
            <w:r>
              <w:rPr>
                <w:color w:val="00B050"/>
                <w:lang w:eastAsia="zh-CN"/>
              </w:rPr>
              <w:t xml:space="preserve">[Apple] Same comment as that to ZTE.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it would require a dedicated WI, as proposed by Intel in R2-2107299.</w:t>
            </w:r>
            <w:r>
              <w:rPr>
                <w:lang w:val="en-US" w:eastAsia="zh-CN"/>
              </w:rPr>
              <w:t>woj</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The signalling is certainly possible as discussed in the previous questions. However, the benefit of this solution of just protecting resume cause is also not clear to us. Agree with ZTE comment on Rel-17 features which can include cause value implicitly. We should at least point these out and hopefully get some responses to better understand the goal of this feature and what problem it is solving.</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lang w:val="en-US" w:eastAsia="zh-CN"/>
        </w:rPr>
      </w:pPr>
    </w:p>
    <w:p>
      <w:pPr>
        <w:pStyle w:val="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7: Do you agree that 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pPr>
            <w: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p>
            <w:pPr>
              <w:pStyle w:val="TAC"/>
              <w:spacing w:before="20" w:after="20"/>
              <w:ind w:left="57" w:right="57"/>
              <w:jc w:val="left"/>
              <w:rPr>
                <w:lang w:eastAsia="zh-CN"/>
              </w:rPr>
            </w:pPr>
          </w:p>
          <w:p>
            <w:pPr>
              <w:pStyle w:val="TAC"/>
              <w:spacing w:before="20" w:after="20"/>
              <w:ind w:left="57" w:right="57"/>
              <w:jc w:val="left"/>
              <w:rPr>
                <w:lang w:eastAsia="zh-CN"/>
              </w:rPr>
            </w:pPr>
            <w:r>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As answered to Question 6 above, we would need a separate WI to specify the solution properly in Rel-17.</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This should be discussed in RANP as a separate WI is required</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It is clear that this will need a separate WI covering both RAN2 and RAN3 and thus a WI should be proposed to RAN.</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맑은 고딕" w:hint="eastAsia"/>
                <w:lang w:eastAsia="ko-KR"/>
              </w:rPr>
            </w:pPr>
            <w:r>
              <w:rPr>
                <w:rFonts w:eastAsia="맑은 고딕" w:hint="eastAsia"/>
                <w:lang w:eastAsia="ko-KR"/>
              </w:rPr>
              <w:t>Whether to have a separate WI can be discussed in RAN.</w:t>
            </w:r>
            <w:bookmarkStart w:id="0" w:name="_GoBack"/>
            <w:bookmarkEnd w:id="0"/>
          </w:p>
        </w:tc>
      </w:tr>
    </w:tbl>
    <w:p>
      <w:pPr>
        <w:rPr>
          <w:lang w:val="en-US" w:eastAsia="zh-CN"/>
        </w:rPr>
      </w:pPr>
    </w:p>
    <w:p>
      <w:pPr>
        <w:rPr>
          <w:lang w:val="en-US" w:eastAsia="zh-CN"/>
        </w:rPr>
      </w:pPr>
    </w:p>
    <w:p>
      <w:pPr>
        <w:rPr>
          <w:lang w:val="en-US" w:eastAsia="zh-CN"/>
        </w:rPr>
      </w:pPr>
    </w:p>
    <w:p>
      <w:pPr>
        <w:pStyle w:val="1"/>
      </w:pPr>
      <w:r>
        <w:t>4</w:t>
      </w:r>
      <w:r>
        <w:tab/>
        <w:t>Conclusion</w:t>
      </w:r>
    </w:p>
    <w:p>
      <w:r>
        <w:t>TBD.</w:t>
      </w:r>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맑은 고딕" w:eastAsia="맑은 고딕" w:hAnsi="맑은 고딕"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a5">
    <w:name w:val="Hyperlink"/>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a8">
    <w:name w:val="Body Text"/>
    <w:basedOn w:val="a"/>
    <w:link w:val="Char2"/>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본문 Char"/>
    <w:basedOn w:val="a0"/>
    <w:link w:val="a8"/>
    <w:rPr>
      <w:rFonts w:ascii="Arial" w:hAnsi="Arial"/>
      <w:lang w:eastAsia="zh-CN"/>
    </w:rPr>
  </w:style>
  <w:style w:type="paragraph" w:styleId="a9">
    <w:name w:val="table of figures"/>
    <w:basedOn w:val="a8"/>
    <w:next w:val="a"/>
    <w:uiPriority w:val="99"/>
    <w:pPr>
      <w:ind w:left="1701" w:hanging="1701"/>
      <w:jc w:val="left"/>
    </w:pPr>
    <w:rPr>
      <w:b/>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ind w:left="720"/>
      <w:contextualSpacing/>
    </w:pPr>
  </w:style>
  <w:style w:type="paragraph" w:customStyle="1" w:styleId="Agreement">
    <w:name w:val="Agreement"/>
    <w:basedOn w:val="a"/>
    <w:next w:val="a"/>
    <w:uiPriority w:val="99"/>
    <w:qFormat/>
    <w:pPr>
      <w:numPr>
        <w:numId w:val="15"/>
      </w:numPr>
      <w:spacing w:before="60" w:after="0"/>
    </w:pPr>
    <w:rPr>
      <w:rFonts w:ascii="Arial" w:eastAsia="MS Mincho" w:hAnsi="Arial"/>
      <w:b/>
      <w:szCs w:val="24"/>
      <w:lang w:eastAsia="en-GB"/>
    </w:rPr>
  </w:style>
  <w:style w:type="paragraph" w:customStyle="1" w:styleId="Proposal">
    <w:name w:val="Proposal"/>
    <w:basedOn w:val="a8"/>
    <w:link w:val="ProposalChar"/>
    <w:qFormat/>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1Char">
    <w:name w:val="제목 1 Char"/>
    <w:link w:val="1"/>
    <w:qFormat/>
    <w:rPr>
      <w:rFonts w:ascii="Arial" w:hAnsi="Arial"/>
      <w:sz w:val="36"/>
      <w:lang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locked/>
    <w:rPr>
      <w:lang w:eastAsia="en-US"/>
    </w:rPr>
  </w:style>
  <w:style w:type="paragraph" w:customStyle="1" w:styleId="Obs-prop">
    <w:name w:val="Obs-prop"/>
    <w:basedOn w:val="a"/>
    <w:next w:val="a"/>
    <w:qFormat/>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pPr>
      <w:spacing w:after="0"/>
      <w:ind w:leftChars="13" w:left="26"/>
    </w:pPr>
    <w:rPr>
      <w:b/>
      <w:color w:val="000000"/>
      <w:szCs w:val="21"/>
      <w:lang w:val="en-US" w:eastAsia="zh-CN"/>
    </w:rPr>
  </w:style>
  <w:style w:type="character" w:customStyle="1" w:styleId="ObservationChar">
    <w:name w:val="Observation Char"/>
    <w:link w:val="Observation"/>
    <w:rPr>
      <w:b/>
      <w:color w:val="000000"/>
      <w:szCs w:val="21"/>
      <w:lang w:val="en-US" w:eastAsia="zh-CN"/>
    </w:rPr>
  </w:style>
  <w:style w:type="character" w:customStyle="1" w:styleId="ProposalChar">
    <w:name w:val="Proposal Char"/>
    <w:link w:val="Proposal"/>
    <w:rPr>
      <w:rFonts w:ascii="Arial" w:eastAsia="Times New Roman" w:hAnsi="Arial"/>
      <w:b/>
      <w:bCs/>
      <w:lang w:eastAsia="zh-CN"/>
    </w:rPr>
  </w:style>
  <w:style w:type="numbering" w:customStyle="1" w:styleId="CurrentList1">
    <w:name w:val="Current List1"/>
    <w:uiPriority w:val="99"/>
    <w:pPr>
      <w:numPr>
        <w:numId w:val="41"/>
      </w:numPr>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4891</Words>
  <Characters>27884</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32710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cp:lastModifiedBy>
  <cp:revision>3</cp:revision>
  <dcterms:created xsi:type="dcterms:W3CDTF">2021-08-19T03:59:00Z</dcterms:created>
  <dcterms:modified xsi:type="dcterms:W3CDTF">2021-08-19T04:27:00Z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