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F174" w14:textId="77777777"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14:paraId="61F0E856" w14:textId="77777777" w:rsidR="001942BD" w:rsidRDefault="003C3243">
      <w:pPr>
        <w:pStyle w:val="3GPPHeader"/>
      </w:pPr>
      <w:r>
        <w:rPr>
          <w:rFonts w:cs="Arial"/>
          <w:lang w:val="de-DE"/>
        </w:rPr>
        <w:t>Electronic Meeting, Aug 16th – 27th, 2021</w:t>
      </w:r>
      <w:r>
        <w:tab/>
      </w:r>
    </w:p>
    <w:p w14:paraId="720E10C4" w14:textId="77777777" w:rsidR="001942BD" w:rsidRDefault="003C3243">
      <w:pPr>
        <w:pStyle w:val="3GPPHeader"/>
        <w:rPr>
          <w:sz w:val="22"/>
          <w:szCs w:val="22"/>
          <w:lang w:val="en-US"/>
        </w:rPr>
      </w:pPr>
      <w:r>
        <w:rPr>
          <w:sz w:val="22"/>
          <w:szCs w:val="22"/>
          <w:lang w:val="en-US"/>
        </w:rPr>
        <w:t>Agenda Item:</w:t>
      </w:r>
      <w:r>
        <w:rPr>
          <w:sz w:val="22"/>
          <w:szCs w:val="22"/>
          <w:lang w:val="en-US"/>
        </w:rPr>
        <w:tab/>
        <w:t>5.4.3</w:t>
      </w:r>
    </w:p>
    <w:p w14:paraId="20A63421" w14:textId="77777777" w:rsidR="001942BD" w:rsidRDefault="003C3243">
      <w:pPr>
        <w:pStyle w:val="3GPPHeader"/>
        <w:rPr>
          <w:sz w:val="22"/>
          <w:szCs w:val="22"/>
        </w:rPr>
      </w:pPr>
      <w:r>
        <w:rPr>
          <w:sz w:val="22"/>
          <w:szCs w:val="22"/>
        </w:rPr>
        <w:t>Source:</w:t>
      </w:r>
      <w:r>
        <w:rPr>
          <w:sz w:val="22"/>
          <w:szCs w:val="22"/>
        </w:rPr>
        <w:tab/>
        <w:t>Ericsson</w:t>
      </w:r>
    </w:p>
    <w:p w14:paraId="232A9275" w14:textId="77777777" w:rsidR="001942BD" w:rsidRDefault="003C3243">
      <w:pPr>
        <w:pStyle w:val="3GPPHeader"/>
        <w:rPr>
          <w:sz w:val="22"/>
          <w:szCs w:val="22"/>
        </w:rPr>
      </w:pPr>
      <w:r>
        <w:rPr>
          <w:sz w:val="22"/>
          <w:szCs w:val="22"/>
        </w:rPr>
        <w:t>Title:</w:t>
      </w:r>
      <w:r>
        <w:rPr>
          <w:sz w:val="22"/>
          <w:szCs w:val="22"/>
        </w:rPr>
        <w:tab/>
        <w:t xml:space="preserve">Summary of offline 015 Rel-15 UE caps I </w:t>
      </w:r>
    </w:p>
    <w:p w14:paraId="33415C62" w14:textId="77777777" w:rsidR="001942BD" w:rsidRDefault="003C3243">
      <w:pPr>
        <w:pStyle w:val="3GPPHeader"/>
        <w:rPr>
          <w:rFonts w:eastAsiaTheme="minorEastAsia"/>
          <w:sz w:val="22"/>
          <w:szCs w:val="22"/>
        </w:rPr>
      </w:pPr>
      <w:r>
        <w:rPr>
          <w:sz w:val="22"/>
          <w:szCs w:val="22"/>
        </w:rPr>
        <w:t>Document for:</w:t>
      </w:r>
      <w:r>
        <w:rPr>
          <w:sz w:val="22"/>
          <w:szCs w:val="22"/>
        </w:rPr>
        <w:tab/>
        <w:t>Discussion, Decision</w:t>
      </w:r>
    </w:p>
    <w:p w14:paraId="6D81F92F" w14:textId="77777777" w:rsidR="001942BD" w:rsidRDefault="003C3243">
      <w:pPr>
        <w:pStyle w:val="Heading1"/>
      </w:pPr>
      <w:r>
        <w:t>1</w:t>
      </w:r>
      <w:r>
        <w:tab/>
        <w:t>Introduction</w:t>
      </w:r>
    </w:p>
    <w:p w14:paraId="2E417B42" w14:textId="77777777"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14:paraId="21225E22" w14:textId="77777777" w:rsidR="001942BD" w:rsidRDefault="003C3243">
      <w:pPr>
        <w:pStyle w:val="EmailDiscussion"/>
        <w:overflowPunct/>
        <w:autoSpaceDE/>
        <w:autoSpaceDN/>
        <w:adjustRightInd/>
        <w:textAlignment w:val="auto"/>
      </w:pPr>
      <w:r>
        <w:t>[AT115-e][</w:t>
      </w:r>
      <w:proofErr w:type="gramStart"/>
      <w:r>
        <w:t>015][</w:t>
      </w:r>
      <w:proofErr w:type="gramEnd"/>
      <w:r>
        <w:t>NR15] UE Capabilties I (Ericsson)</w:t>
      </w:r>
    </w:p>
    <w:p w14:paraId="3E81F8F2" w14:textId="77777777" w:rsidR="001942BD" w:rsidRDefault="003C3243">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1B383767" w14:textId="77777777" w:rsidR="001942BD" w:rsidRDefault="003C3243">
      <w:pPr>
        <w:pStyle w:val="EmailDiscussion2"/>
      </w:pPr>
      <w:r>
        <w:tab/>
        <w:t>Intended outcome: Report, agreed CRs if applicable</w:t>
      </w:r>
    </w:p>
    <w:p w14:paraId="56B23BF0" w14:textId="77777777" w:rsidR="001942BD" w:rsidRDefault="003C3243">
      <w:pPr>
        <w:pStyle w:val="EmailDiscussion2"/>
      </w:pPr>
      <w:r>
        <w:tab/>
        <w:t>Deadline: Schedule 1</w:t>
      </w:r>
    </w:p>
    <w:p w14:paraId="0EB25802" w14:textId="77777777" w:rsidR="001942BD" w:rsidRDefault="001942BD">
      <w:pPr>
        <w:pStyle w:val="BodyText"/>
      </w:pPr>
    </w:p>
    <w:p w14:paraId="6AE6F4D4" w14:textId="77777777" w:rsidR="001942BD" w:rsidRDefault="003C3243">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1942BD" w14:paraId="4D0D7B5D" w14:textId="77777777">
        <w:tc>
          <w:tcPr>
            <w:tcW w:w="1838" w:type="dxa"/>
            <w:tcBorders>
              <w:top w:val="single" w:sz="4" w:space="0" w:color="auto"/>
              <w:left w:val="single" w:sz="4" w:space="0" w:color="auto"/>
              <w:bottom w:val="single" w:sz="4" w:space="0" w:color="auto"/>
              <w:right w:val="single" w:sz="4" w:space="0" w:color="auto"/>
            </w:tcBorders>
          </w:tcPr>
          <w:p w14:paraId="394B5A62" w14:textId="77777777"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1AD734B3" w14:textId="77777777"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903870" w14:paraId="0D0A95BF" w14:textId="77777777">
        <w:tc>
          <w:tcPr>
            <w:tcW w:w="1838" w:type="dxa"/>
            <w:tcBorders>
              <w:top w:val="single" w:sz="4" w:space="0" w:color="auto"/>
              <w:left w:val="single" w:sz="4" w:space="0" w:color="auto"/>
              <w:bottom w:val="single" w:sz="4" w:space="0" w:color="auto"/>
              <w:right w:val="single" w:sz="4" w:space="0" w:color="auto"/>
            </w:tcBorders>
          </w:tcPr>
          <w:p w14:paraId="19426B71"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24207A8F"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903870" w14:paraId="66ED2198" w14:textId="77777777">
        <w:tc>
          <w:tcPr>
            <w:tcW w:w="1838" w:type="dxa"/>
            <w:tcBorders>
              <w:top w:val="single" w:sz="4" w:space="0" w:color="auto"/>
              <w:left w:val="single" w:sz="4" w:space="0" w:color="auto"/>
              <w:bottom w:val="single" w:sz="4" w:space="0" w:color="auto"/>
              <w:right w:val="single" w:sz="4" w:space="0" w:color="auto"/>
            </w:tcBorders>
          </w:tcPr>
          <w:p w14:paraId="6A1F7309"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14:paraId="538D1861"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903870" w14:paraId="7661A4A1" w14:textId="77777777">
        <w:tc>
          <w:tcPr>
            <w:tcW w:w="1838" w:type="dxa"/>
            <w:tcBorders>
              <w:top w:val="single" w:sz="4" w:space="0" w:color="auto"/>
              <w:left w:val="single" w:sz="4" w:space="0" w:color="auto"/>
              <w:bottom w:val="single" w:sz="4" w:space="0" w:color="auto"/>
              <w:right w:val="single" w:sz="4" w:space="0" w:color="auto"/>
            </w:tcBorders>
          </w:tcPr>
          <w:p w14:paraId="322EB4B0"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44D69011"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2C6423" w14:paraId="3471FA61" w14:textId="77777777">
        <w:tc>
          <w:tcPr>
            <w:tcW w:w="1838" w:type="dxa"/>
            <w:tcBorders>
              <w:top w:val="single" w:sz="4" w:space="0" w:color="auto"/>
              <w:left w:val="single" w:sz="4" w:space="0" w:color="auto"/>
              <w:bottom w:val="single" w:sz="4" w:space="0" w:color="auto"/>
              <w:right w:val="single" w:sz="4" w:space="0" w:color="auto"/>
            </w:tcBorders>
          </w:tcPr>
          <w:p w14:paraId="1AF5A722" w14:textId="77777777"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5D197387" w14:textId="77777777"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903870" w14:paraId="61C8998A" w14:textId="77777777">
        <w:tc>
          <w:tcPr>
            <w:tcW w:w="1838" w:type="dxa"/>
            <w:tcBorders>
              <w:top w:val="single" w:sz="4" w:space="0" w:color="auto"/>
              <w:left w:val="single" w:sz="4" w:space="0" w:color="auto"/>
              <w:bottom w:val="single" w:sz="4" w:space="0" w:color="auto"/>
              <w:right w:val="single" w:sz="4" w:space="0" w:color="auto"/>
            </w:tcBorders>
          </w:tcPr>
          <w:p w14:paraId="139F2A24" w14:textId="77777777"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5C2064D1" w14:textId="77777777"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903870" w14:paraId="5000A02E" w14:textId="77777777">
        <w:tc>
          <w:tcPr>
            <w:tcW w:w="1838" w:type="dxa"/>
            <w:tcBorders>
              <w:top w:val="single" w:sz="4" w:space="0" w:color="auto"/>
              <w:left w:val="single" w:sz="4" w:space="0" w:color="auto"/>
              <w:bottom w:val="single" w:sz="4" w:space="0" w:color="auto"/>
              <w:right w:val="single" w:sz="4" w:space="0" w:color="auto"/>
            </w:tcBorders>
          </w:tcPr>
          <w:p w14:paraId="67B72763"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786EDC26" w14:textId="77777777"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B120A2" w:rsidRPr="00903870" w14:paraId="334E5063" w14:textId="77777777">
        <w:tc>
          <w:tcPr>
            <w:tcW w:w="1838" w:type="dxa"/>
            <w:tcBorders>
              <w:top w:val="single" w:sz="4" w:space="0" w:color="auto"/>
              <w:left w:val="single" w:sz="4" w:space="0" w:color="auto"/>
              <w:bottom w:val="single" w:sz="4" w:space="0" w:color="auto"/>
              <w:right w:val="single" w:sz="4" w:space="0" w:color="auto"/>
            </w:tcBorders>
          </w:tcPr>
          <w:p w14:paraId="7BEE3BFB" w14:textId="7BE9390D" w:rsidR="00B120A2" w:rsidRDefault="00B120A2">
            <w:pPr>
              <w:rPr>
                <w:rFonts w:ascii="Arial" w:eastAsiaTheme="minorEastAsia" w:hAnsi="Arial" w:cs="Arial" w:hint="eastAsia"/>
                <w:lang w:val="de-DE" w:eastAsia="zh-CN"/>
              </w:rPr>
            </w:pPr>
            <w:r>
              <w:rPr>
                <w:rFonts w:ascii="Arial" w:eastAsiaTheme="minorEastAsia" w:hAnsi="Arial" w:cs="Arial"/>
                <w:lang w:val="de-DE" w:eastAsia="zh-CN"/>
              </w:rPr>
              <w:t>Apple</w:t>
            </w:r>
          </w:p>
        </w:tc>
        <w:tc>
          <w:tcPr>
            <w:tcW w:w="7791" w:type="dxa"/>
            <w:tcBorders>
              <w:top w:val="single" w:sz="4" w:space="0" w:color="auto"/>
              <w:left w:val="single" w:sz="4" w:space="0" w:color="auto"/>
              <w:bottom w:val="single" w:sz="4" w:space="0" w:color="auto"/>
              <w:right w:val="single" w:sz="4" w:space="0" w:color="auto"/>
            </w:tcBorders>
          </w:tcPr>
          <w:p w14:paraId="7D80050A" w14:textId="33A18BD7" w:rsidR="00B120A2" w:rsidRDefault="00B120A2">
            <w:pPr>
              <w:rPr>
                <w:rFonts w:ascii="Arial" w:eastAsiaTheme="minorEastAsia" w:hAnsi="Arial" w:cs="Arial"/>
                <w:lang w:val="de-DE" w:eastAsia="zh-CN"/>
              </w:rPr>
            </w:pPr>
            <w:r>
              <w:rPr>
                <w:rFonts w:ascii="Arial" w:eastAsiaTheme="minorEastAsia" w:hAnsi="Arial" w:cs="Arial"/>
                <w:lang w:val="de-DE" w:eastAsia="zh-CN"/>
              </w:rPr>
              <w:t>naveen.palle@apple.com</w:t>
            </w:r>
          </w:p>
        </w:tc>
      </w:tr>
      <w:tr w:rsidR="001942BD" w14:paraId="14ECF786" w14:textId="77777777">
        <w:tc>
          <w:tcPr>
            <w:tcW w:w="1838" w:type="dxa"/>
            <w:tcBorders>
              <w:top w:val="single" w:sz="4" w:space="0" w:color="auto"/>
              <w:left w:val="single" w:sz="4" w:space="0" w:color="auto"/>
              <w:bottom w:val="single" w:sz="4" w:space="0" w:color="auto"/>
              <w:right w:val="single" w:sz="4" w:space="0" w:color="auto"/>
            </w:tcBorders>
          </w:tcPr>
          <w:p w14:paraId="430DE0A6"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6701547"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36340F" w14:paraId="1CA7DAEC" w14:textId="77777777">
        <w:tc>
          <w:tcPr>
            <w:tcW w:w="1838" w:type="dxa"/>
            <w:tcBorders>
              <w:top w:val="single" w:sz="4" w:space="0" w:color="auto"/>
              <w:left w:val="single" w:sz="4" w:space="0" w:color="auto"/>
              <w:bottom w:val="single" w:sz="4" w:space="0" w:color="auto"/>
              <w:right w:val="single" w:sz="4" w:space="0" w:color="auto"/>
            </w:tcBorders>
          </w:tcPr>
          <w:p w14:paraId="61E08208" w14:textId="77777777"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14:paraId="7CE94924" w14:textId="77777777"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36340F" w14:paraId="4645A95F" w14:textId="77777777">
        <w:tc>
          <w:tcPr>
            <w:tcW w:w="1838" w:type="dxa"/>
            <w:tcBorders>
              <w:top w:val="single" w:sz="4" w:space="0" w:color="auto"/>
              <w:left w:val="single" w:sz="4" w:space="0" w:color="auto"/>
              <w:bottom w:val="single" w:sz="4" w:space="0" w:color="auto"/>
              <w:right w:val="single" w:sz="4" w:space="0" w:color="auto"/>
            </w:tcBorders>
          </w:tcPr>
          <w:p w14:paraId="6E86587D" w14:textId="77777777" w:rsidR="00BD5569" w:rsidRDefault="00BD5569">
            <w:pPr>
              <w:rPr>
                <w:rFonts w:ascii="Arial" w:hAnsi="Arial" w:cs="Arial"/>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14:paraId="32FD9B90" w14:textId="77777777"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2C6423" w14:paraId="05C2AFE9" w14:textId="77777777">
        <w:tc>
          <w:tcPr>
            <w:tcW w:w="1838" w:type="dxa"/>
            <w:tcBorders>
              <w:top w:val="single" w:sz="4" w:space="0" w:color="auto"/>
              <w:left w:val="single" w:sz="4" w:space="0" w:color="auto"/>
              <w:bottom w:val="single" w:sz="4" w:space="0" w:color="auto"/>
              <w:right w:val="single" w:sz="4" w:space="0" w:color="auto"/>
            </w:tcBorders>
          </w:tcPr>
          <w:p w14:paraId="797F74FB" w14:textId="5EE0DBFF" w:rsidR="00BD5569" w:rsidRDefault="002C6423">
            <w:pPr>
              <w:rPr>
                <w:rFonts w:ascii="Arial" w:hAnsi="Arial" w:cs="Arial"/>
                <w:lang w:val="de-DE" w:eastAsia="zh-CN"/>
              </w:rPr>
            </w:pPr>
            <w:r>
              <w:rPr>
                <w:rFonts w:ascii="Arial" w:hAnsi="Arial" w:cs="Arial"/>
                <w:lang w:val="de-DE" w:eastAsia="zh-CN"/>
              </w:rPr>
              <w:t>Intel</w:t>
            </w:r>
          </w:p>
        </w:tc>
        <w:tc>
          <w:tcPr>
            <w:tcW w:w="7791" w:type="dxa"/>
            <w:tcBorders>
              <w:top w:val="single" w:sz="4" w:space="0" w:color="auto"/>
              <w:left w:val="single" w:sz="4" w:space="0" w:color="auto"/>
              <w:bottom w:val="single" w:sz="4" w:space="0" w:color="auto"/>
              <w:right w:val="single" w:sz="4" w:space="0" w:color="auto"/>
            </w:tcBorders>
          </w:tcPr>
          <w:p w14:paraId="29B7A85D" w14:textId="528245F7" w:rsidR="00BD5569" w:rsidRDefault="002C6423">
            <w:pPr>
              <w:rPr>
                <w:rFonts w:ascii="Arial" w:hAnsi="Arial" w:cs="Arial"/>
                <w:lang w:val="de-DE" w:eastAsia="zh-CN"/>
              </w:rPr>
            </w:pPr>
            <w:r>
              <w:rPr>
                <w:rFonts w:ascii="Arial" w:hAnsi="Arial" w:cs="Arial"/>
                <w:lang w:val="de-DE" w:eastAsia="zh-CN"/>
              </w:rPr>
              <w:t>seau.s.lim@intel.com</w:t>
            </w:r>
          </w:p>
        </w:tc>
      </w:tr>
    </w:tbl>
    <w:p w14:paraId="18E332FF" w14:textId="77777777" w:rsidR="001942BD" w:rsidRDefault="001942BD">
      <w:pPr>
        <w:pStyle w:val="EmailDiscussion2"/>
        <w:ind w:left="0" w:firstLine="0"/>
        <w:rPr>
          <w:lang w:val="de-DE"/>
        </w:rPr>
      </w:pPr>
    </w:p>
    <w:p w14:paraId="5F2820B3" w14:textId="77777777" w:rsidR="001942BD" w:rsidRDefault="003C3243">
      <w:pPr>
        <w:pStyle w:val="Heading1"/>
      </w:pPr>
      <w:r>
        <w:lastRenderedPageBreak/>
        <w:t>2</w:t>
      </w:r>
      <w:r>
        <w:tab/>
        <w:t>Discussion</w:t>
      </w:r>
    </w:p>
    <w:p w14:paraId="217B587C" w14:textId="77777777" w:rsidR="001942BD" w:rsidRDefault="003C3243">
      <w:pPr>
        <w:pStyle w:val="Heading2"/>
      </w:pPr>
      <w:r>
        <w:t>2.1</w:t>
      </w:r>
      <w:r>
        <w:tab/>
        <w:t>Part 1: Intended to determine agreeable parts</w:t>
      </w:r>
    </w:p>
    <w:p w14:paraId="13FE3E47"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combination and then deconfigure an SCell/UL SCell/SCG to end up with a fallback band combination” as stated in the coversheet. </w:t>
      </w:r>
    </w:p>
    <w:p w14:paraId="1BA7EA3C" w14:textId="77777777" w:rsidR="001942BD" w:rsidRDefault="003C3243">
      <w:pPr>
        <w:spacing w:after="0"/>
        <w:jc w:val="both"/>
        <w:rPr>
          <w:rFonts w:ascii="Arial" w:hAnsi="Arial"/>
          <w:b/>
          <w:bCs/>
        </w:rPr>
      </w:pPr>
      <w:r>
        <w:rPr>
          <w:rFonts w:ascii="Arial" w:hAnsi="Arial"/>
          <w:b/>
          <w:bCs/>
        </w:rPr>
        <w:t>Q1 Do companies agree with the intention of the CRs above?</w:t>
      </w:r>
    </w:p>
    <w:p w14:paraId="13D1BB5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15469092" w14:textId="77777777">
        <w:tc>
          <w:tcPr>
            <w:tcW w:w="1838" w:type="dxa"/>
          </w:tcPr>
          <w:p w14:paraId="700DC822"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C3A906"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7C3841F0"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311CC885" w14:textId="77777777">
        <w:tc>
          <w:tcPr>
            <w:tcW w:w="1838" w:type="dxa"/>
          </w:tcPr>
          <w:p w14:paraId="4F24F898"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861CAF7"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14:paraId="3AB44736"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14:paraId="34E4AFA0" w14:textId="77777777">
        <w:tc>
          <w:tcPr>
            <w:tcW w:w="1838" w:type="dxa"/>
          </w:tcPr>
          <w:p w14:paraId="3845715B"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B1A7E22"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265C288" w14:textId="77777777" w:rsidR="001942BD" w:rsidRDefault="001942BD">
            <w:pPr>
              <w:spacing w:after="0"/>
              <w:jc w:val="both"/>
              <w:rPr>
                <w:rFonts w:ascii="Arial" w:hAnsi="Arial"/>
                <w:lang w:val="de-DE"/>
              </w:rPr>
            </w:pPr>
          </w:p>
        </w:tc>
      </w:tr>
      <w:tr w:rsidR="001942BD" w14:paraId="12398776" w14:textId="77777777">
        <w:tc>
          <w:tcPr>
            <w:tcW w:w="1838" w:type="dxa"/>
          </w:tcPr>
          <w:p w14:paraId="44326D42" w14:textId="4F3AB567" w:rsidR="001942BD" w:rsidRDefault="003C3243">
            <w:pPr>
              <w:spacing w:after="0"/>
              <w:jc w:val="both"/>
              <w:rPr>
                <w:rFonts w:ascii="Arial" w:hAnsi="Arial"/>
                <w:lang w:val="de-DE"/>
              </w:rPr>
            </w:pPr>
            <w:r>
              <w:rPr>
                <w:rFonts w:ascii="Arial" w:hAnsi="Arial"/>
                <w:lang w:val="de-DE"/>
              </w:rPr>
              <w:t>Ericsson</w:t>
            </w:r>
          </w:p>
        </w:tc>
        <w:tc>
          <w:tcPr>
            <w:tcW w:w="1985" w:type="dxa"/>
          </w:tcPr>
          <w:p w14:paraId="5D96588A"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7AE127F" w14:textId="1480E01E" w:rsidR="001942BD" w:rsidRDefault="0054342D">
            <w:pPr>
              <w:spacing w:after="0"/>
              <w:jc w:val="both"/>
              <w:rPr>
                <w:rFonts w:ascii="Arial" w:hAnsi="Arial"/>
                <w:lang w:val="de-DE"/>
              </w:rPr>
            </w:pPr>
            <w:r>
              <w:rPr>
                <w:rFonts w:ascii="Arial" w:hAnsi="Arial"/>
                <w:lang w:val="de-DE"/>
              </w:rPr>
              <w:t>Update: Personally, I can also read the current spec in the intended way, but that is because I have been involved in many discussions about fallbacks over the years. I assume the responders to this email discussion also are experts of what fallbacks are and hence all people replying to this question very well understand that one does not have to configure a parent and then release a carrier to end up at a fallback. We all know this.</w:t>
            </w:r>
          </w:p>
          <w:p w14:paraId="23DC4FCA" w14:textId="77777777" w:rsidR="0054342D" w:rsidRDefault="0054342D">
            <w:pPr>
              <w:spacing w:after="0"/>
              <w:jc w:val="both"/>
              <w:rPr>
                <w:rFonts w:ascii="Arial" w:hAnsi="Arial"/>
                <w:lang w:val="de-DE"/>
              </w:rPr>
            </w:pPr>
          </w:p>
          <w:p w14:paraId="4D60EB69" w14:textId="77777777" w:rsidR="0054342D" w:rsidRDefault="0054342D">
            <w:pPr>
              <w:spacing w:after="0"/>
              <w:jc w:val="both"/>
              <w:rPr>
                <w:rFonts w:ascii="Arial" w:hAnsi="Arial"/>
                <w:lang w:val="de-DE"/>
              </w:rPr>
            </w:pPr>
            <w:r>
              <w:rPr>
                <w:rFonts w:ascii="Arial" w:hAnsi="Arial"/>
                <w:lang w:val="de-DE"/>
              </w:rPr>
              <w:t>But during discussions, especially with RAN4 people, who have not been as deeply involved in all the fallback discussions, it has become clear that the current wording is causing misunderstandings.</w:t>
            </w:r>
          </w:p>
          <w:p w14:paraId="5955362C" w14:textId="77777777" w:rsidR="0054342D" w:rsidRDefault="0054342D">
            <w:pPr>
              <w:spacing w:after="0"/>
              <w:jc w:val="both"/>
              <w:rPr>
                <w:rFonts w:ascii="Arial" w:hAnsi="Arial"/>
                <w:lang w:val="de-DE"/>
              </w:rPr>
            </w:pPr>
          </w:p>
          <w:p w14:paraId="2CAA433F" w14:textId="11BE73C2" w:rsidR="0054342D" w:rsidRDefault="0054342D">
            <w:pPr>
              <w:spacing w:after="0"/>
              <w:jc w:val="both"/>
              <w:rPr>
                <w:rFonts w:ascii="Arial" w:hAnsi="Arial"/>
                <w:lang w:val="de-DE"/>
              </w:rPr>
            </w:pPr>
            <w:r>
              <w:rPr>
                <w:rFonts w:ascii="Arial" w:hAnsi="Arial"/>
                <w:lang w:val="de-DE"/>
              </w:rPr>
              <w:t>During the FR2 fallback discussions which took more than one year, there were still comments from some delegates suggesting that a fallback is only a fallback if we deconfigure some carriers.</w:t>
            </w:r>
          </w:p>
          <w:p w14:paraId="7F471D92" w14:textId="77777777" w:rsidR="0054342D" w:rsidRDefault="0054342D">
            <w:pPr>
              <w:spacing w:after="0"/>
              <w:jc w:val="both"/>
              <w:rPr>
                <w:rFonts w:ascii="Arial" w:hAnsi="Arial"/>
                <w:lang w:val="de-DE"/>
              </w:rPr>
            </w:pPr>
          </w:p>
          <w:p w14:paraId="6BCF7E9F" w14:textId="3E1C434D" w:rsidR="0054342D" w:rsidRDefault="0054342D">
            <w:pPr>
              <w:spacing w:after="0"/>
              <w:jc w:val="both"/>
              <w:rPr>
                <w:rFonts w:ascii="Arial" w:hAnsi="Arial"/>
                <w:lang w:val="de-DE"/>
              </w:rPr>
            </w:pPr>
            <w:r>
              <w:rPr>
                <w:rFonts w:ascii="Arial" w:hAnsi="Arial"/>
                <w:lang w:val="de-DE"/>
              </w:rPr>
              <w:t>So, we acknowledge that the spec is not broken if one reads the spec in the "correct way", but it causes misunderstandings which impairs the progress of 3GPP. Another possibility would be to have a NOTE which clarifies the intention of the "releasing"-language.</w:t>
            </w:r>
          </w:p>
        </w:tc>
      </w:tr>
      <w:tr w:rsidR="001942BD" w14:paraId="2B7D9649" w14:textId="77777777">
        <w:tc>
          <w:tcPr>
            <w:tcW w:w="1838" w:type="dxa"/>
          </w:tcPr>
          <w:p w14:paraId="440E6A59"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8129FCF" w14:textId="77777777" w:rsidR="001942BD" w:rsidRDefault="003C3243">
            <w:pPr>
              <w:spacing w:after="0"/>
              <w:jc w:val="both"/>
              <w:rPr>
                <w:rFonts w:ascii="Arial" w:hAnsi="Arial"/>
                <w:lang w:val="de-DE"/>
              </w:rPr>
            </w:pPr>
            <w:r>
              <w:rPr>
                <w:rFonts w:ascii="Arial" w:hAnsi="Arial"/>
                <w:lang w:val="de-DE"/>
              </w:rPr>
              <w:t>No</w:t>
            </w:r>
          </w:p>
        </w:tc>
        <w:tc>
          <w:tcPr>
            <w:tcW w:w="5806" w:type="dxa"/>
          </w:tcPr>
          <w:p w14:paraId="7D89D356" w14:textId="77777777"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14:paraId="700108C3" w14:textId="77777777">
        <w:tc>
          <w:tcPr>
            <w:tcW w:w="1838" w:type="dxa"/>
          </w:tcPr>
          <w:p w14:paraId="0BFB34BB"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3F22A4FA" w14:textId="77777777" w:rsidR="001942BD" w:rsidRDefault="003C3243">
            <w:pPr>
              <w:spacing w:after="0"/>
              <w:jc w:val="both"/>
              <w:rPr>
                <w:rFonts w:ascii="Arial" w:hAnsi="Arial"/>
                <w:lang w:val="de-DE"/>
              </w:rPr>
            </w:pPr>
            <w:r>
              <w:rPr>
                <w:rFonts w:ascii="Arial" w:hAnsi="Arial"/>
                <w:lang w:val="de-DE"/>
              </w:rPr>
              <w:t>No</w:t>
            </w:r>
          </w:p>
        </w:tc>
        <w:tc>
          <w:tcPr>
            <w:tcW w:w="5806" w:type="dxa"/>
          </w:tcPr>
          <w:p w14:paraId="2F1FE9C1" w14:textId="77777777"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6577045" w14:textId="77777777" w:rsidR="001942BD" w:rsidRDefault="001942BD">
            <w:pPr>
              <w:spacing w:after="0"/>
              <w:jc w:val="both"/>
              <w:rPr>
                <w:rFonts w:ascii="Arial" w:hAnsi="Arial"/>
                <w:lang w:val="de-DE"/>
              </w:rPr>
            </w:pPr>
          </w:p>
          <w:p w14:paraId="137AFB22" w14:textId="77777777"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14:paraId="6B6BBC47" w14:textId="77777777">
        <w:tc>
          <w:tcPr>
            <w:tcW w:w="1838" w:type="dxa"/>
          </w:tcPr>
          <w:p w14:paraId="72BA10A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71CF0F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5C560787" w14:textId="77777777" w:rsidR="001942BD" w:rsidRDefault="001942BD">
            <w:pPr>
              <w:spacing w:after="0"/>
              <w:jc w:val="both"/>
              <w:rPr>
                <w:rFonts w:ascii="Arial" w:hAnsi="Arial"/>
                <w:lang w:val="de-DE"/>
              </w:rPr>
            </w:pPr>
          </w:p>
        </w:tc>
      </w:tr>
      <w:tr w:rsidR="001942BD" w14:paraId="7C2B06F1" w14:textId="77777777">
        <w:tc>
          <w:tcPr>
            <w:tcW w:w="1838" w:type="dxa"/>
          </w:tcPr>
          <w:p w14:paraId="1F22E1C3"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183BB3F5"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14:paraId="457387BC" w14:textId="77777777"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14:paraId="285CCAE0" w14:textId="77777777" w:rsidTr="00D170D6">
        <w:tc>
          <w:tcPr>
            <w:tcW w:w="1837" w:type="dxa"/>
          </w:tcPr>
          <w:p w14:paraId="19B64EFA"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02009761" w14:textId="77777777"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6BBC0D72" w14:textId="77777777"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14:paraId="0714AD7E" w14:textId="77777777">
        <w:tc>
          <w:tcPr>
            <w:tcW w:w="1838" w:type="dxa"/>
          </w:tcPr>
          <w:p w14:paraId="0ADFB28B"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42D136B1" w14:textId="77777777" w:rsidR="001942BD" w:rsidRDefault="00BD5569">
            <w:pPr>
              <w:spacing w:after="0"/>
              <w:jc w:val="both"/>
              <w:rPr>
                <w:rFonts w:ascii="Arial" w:hAnsi="Arial"/>
                <w:lang w:val="de-DE" w:eastAsia="zh-CN"/>
              </w:rPr>
            </w:pPr>
            <w:r>
              <w:rPr>
                <w:rFonts w:ascii="Arial" w:hAnsi="Arial" w:hint="eastAsia"/>
                <w:lang w:val="de-DE" w:eastAsia="zh-CN"/>
              </w:rPr>
              <w:t>No</w:t>
            </w:r>
          </w:p>
        </w:tc>
        <w:tc>
          <w:tcPr>
            <w:tcW w:w="5806" w:type="dxa"/>
          </w:tcPr>
          <w:p w14:paraId="6F2C06FB" w14:textId="77777777" w:rsidR="001942BD" w:rsidRDefault="001942BD">
            <w:pPr>
              <w:spacing w:after="0"/>
              <w:jc w:val="both"/>
              <w:rPr>
                <w:rFonts w:ascii="Arial" w:hAnsi="Arial"/>
                <w:lang w:val="de-DE"/>
              </w:rPr>
            </w:pPr>
          </w:p>
        </w:tc>
      </w:tr>
      <w:tr w:rsidR="00BD5569" w14:paraId="5753834B" w14:textId="77777777">
        <w:tc>
          <w:tcPr>
            <w:tcW w:w="1838" w:type="dxa"/>
          </w:tcPr>
          <w:p w14:paraId="3F507A3D" w14:textId="0478FF81" w:rsidR="00BD5569" w:rsidRPr="00D170D6" w:rsidRDefault="002C6423">
            <w:pPr>
              <w:spacing w:after="0"/>
              <w:jc w:val="both"/>
              <w:rPr>
                <w:rFonts w:ascii="Arial" w:hAnsi="Arial"/>
              </w:rPr>
            </w:pPr>
            <w:r>
              <w:rPr>
                <w:rFonts w:ascii="Arial" w:hAnsi="Arial"/>
              </w:rPr>
              <w:lastRenderedPageBreak/>
              <w:t>Intel</w:t>
            </w:r>
          </w:p>
        </w:tc>
        <w:tc>
          <w:tcPr>
            <w:tcW w:w="1985" w:type="dxa"/>
          </w:tcPr>
          <w:p w14:paraId="0D6E4A3C" w14:textId="74C1838A" w:rsidR="00BD5569" w:rsidRDefault="002C6423">
            <w:pPr>
              <w:spacing w:after="0"/>
              <w:jc w:val="both"/>
              <w:rPr>
                <w:rFonts w:ascii="Arial" w:hAnsi="Arial"/>
                <w:lang w:val="de-DE"/>
              </w:rPr>
            </w:pPr>
            <w:r>
              <w:rPr>
                <w:rFonts w:ascii="Arial" w:hAnsi="Arial"/>
                <w:lang w:val="de-DE"/>
              </w:rPr>
              <w:t>Yes</w:t>
            </w:r>
          </w:p>
        </w:tc>
        <w:tc>
          <w:tcPr>
            <w:tcW w:w="5806" w:type="dxa"/>
          </w:tcPr>
          <w:p w14:paraId="5B228BA1" w14:textId="07B378D9" w:rsidR="00BD5569" w:rsidRDefault="002C6423">
            <w:pPr>
              <w:spacing w:after="0"/>
              <w:jc w:val="both"/>
              <w:rPr>
                <w:rFonts w:ascii="Arial" w:hAnsi="Arial"/>
                <w:lang w:val="de-DE"/>
              </w:rPr>
            </w:pPr>
            <w:r>
              <w:rPr>
                <w:rFonts w:ascii="Arial" w:hAnsi="Arial"/>
                <w:lang w:val="de-DE"/>
              </w:rPr>
              <w:t>But also share the view of others that it may be not that essential.</w:t>
            </w:r>
          </w:p>
        </w:tc>
      </w:tr>
      <w:tr w:rsidR="00BD5569" w14:paraId="275B0C6E" w14:textId="77777777">
        <w:tc>
          <w:tcPr>
            <w:tcW w:w="1838" w:type="dxa"/>
          </w:tcPr>
          <w:p w14:paraId="39E0ABFD" w14:textId="38F4667E" w:rsidR="00BD5569" w:rsidRPr="00D170D6" w:rsidRDefault="00B120A2">
            <w:pPr>
              <w:spacing w:after="0"/>
              <w:jc w:val="both"/>
              <w:rPr>
                <w:rFonts w:ascii="Arial" w:hAnsi="Arial"/>
              </w:rPr>
            </w:pPr>
            <w:r>
              <w:rPr>
                <w:rFonts w:ascii="Arial" w:hAnsi="Arial"/>
              </w:rPr>
              <w:t>Apple</w:t>
            </w:r>
          </w:p>
        </w:tc>
        <w:tc>
          <w:tcPr>
            <w:tcW w:w="1985" w:type="dxa"/>
          </w:tcPr>
          <w:p w14:paraId="7B32D748" w14:textId="6AD65244" w:rsidR="00BD5569" w:rsidRDefault="00B120A2">
            <w:pPr>
              <w:spacing w:after="0"/>
              <w:jc w:val="both"/>
              <w:rPr>
                <w:rFonts w:ascii="Arial" w:hAnsi="Arial"/>
                <w:lang w:val="de-DE"/>
              </w:rPr>
            </w:pPr>
            <w:r>
              <w:rPr>
                <w:rFonts w:ascii="Arial" w:hAnsi="Arial"/>
                <w:lang w:val="de-DE"/>
              </w:rPr>
              <w:t>No</w:t>
            </w:r>
          </w:p>
        </w:tc>
        <w:tc>
          <w:tcPr>
            <w:tcW w:w="5806" w:type="dxa"/>
          </w:tcPr>
          <w:p w14:paraId="6879E535" w14:textId="71FAB8CD" w:rsidR="00BD5569" w:rsidRDefault="00B120A2">
            <w:pPr>
              <w:spacing w:after="0"/>
              <w:jc w:val="both"/>
              <w:rPr>
                <w:rFonts w:ascii="Arial" w:hAnsi="Arial"/>
                <w:lang w:val="de-DE"/>
              </w:rPr>
            </w:pPr>
            <w:r>
              <w:rPr>
                <w:rFonts w:ascii="Arial" w:hAnsi="Arial"/>
                <w:lang w:val="de-DE"/>
              </w:rPr>
              <w:t xml:space="preserve">It has been more than one release with this definition and we hope any ambiguity would have be resolved, it’s too late to make corrections/edits in our opinion. </w:t>
            </w:r>
          </w:p>
        </w:tc>
      </w:tr>
    </w:tbl>
    <w:p w14:paraId="6AF89A32" w14:textId="77777777" w:rsidR="001942BD" w:rsidRDefault="001942BD">
      <w:pPr>
        <w:spacing w:after="0"/>
        <w:jc w:val="both"/>
        <w:rPr>
          <w:rFonts w:ascii="Arial" w:hAnsi="Arial"/>
        </w:rPr>
      </w:pPr>
    </w:p>
    <w:p w14:paraId="5E405FE1"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coverseet. </w:t>
      </w:r>
    </w:p>
    <w:p w14:paraId="66AB3458" w14:textId="77777777" w:rsidR="001942BD" w:rsidRDefault="003C3243">
      <w:pPr>
        <w:spacing w:after="0"/>
        <w:jc w:val="both"/>
        <w:rPr>
          <w:rFonts w:ascii="Arial" w:hAnsi="Arial"/>
          <w:b/>
          <w:bCs/>
        </w:rPr>
      </w:pPr>
      <w:r>
        <w:rPr>
          <w:rFonts w:ascii="Arial" w:hAnsi="Arial"/>
          <w:b/>
          <w:bCs/>
        </w:rPr>
        <w:t>Q2 Do companies agree with the intention of the CRs above?</w:t>
      </w:r>
    </w:p>
    <w:p w14:paraId="51040C9A"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669"/>
      </w:tblGrid>
      <w:tr w:rsidR="001942BD" w14:paraId="06D1825B" w14:textId="77777777" w:rsidTr="00D170D6">
        <w:tc>
          <w:tcPr>
            <w:tcW w:w="1838" w:type="dxa"/>
          </w:tcPr>
          <w:p w14:paraId="23645AB8"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F91876" w14:textId="77777777" w:rsidR="001942BD" w:rsidRDefault="003C3243">
            <w:pPr>
              <w:spacing w:after="0"/>
              <w:jc w:val="both"/>
              <w:rPr>
                <w:rFonts w:ascii="Arial" w:hAnsi="Arial"/>
                <w:b/>
                <w:bCs/>
                <w:lang w:val="de-DE"/>
              </w:rPr>
            </w:pPr>
            <w:r>
              <w:rPr>
                <w:rFonts w:ascii="Arial" w:hAnsi="Arial"/>
                <w:b/>
                <w:bCs/>
                <w:lang w:val="de-DE"/>
              </w:rPr>
              <w:t>Yes/No</w:t>
            </w:r>
          </w:p>
        </w:tc>
        <w:tc>
          <w:tcPr>
            <w:tcW w:w="5669" w:type="dxa"/>
          </w:tcPr>
          <w:p w14:paraId="7E2C5BFA"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3DE8AED" w14:textId="77777777" w:rsidTr="00D170D6">
        <w:tc>
          <w:tcPr>
            <w:tcW w:w="1838" w:type="dxa"/>
          </w:tcPr>
          <w:p w14:paraId="2E828C57"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4EB0AF"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2DD0391"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14:paraId="3F527C07" w14:textId="77777777" w:rsidTr="00D170D6">
        <w:tc>
          <w:tcPr>
            <w:tcW w:w="1838" w:type="dxa"/>
          </w:tcPr>
          <w:p w14:paraId="5B8450E1"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E1FBD13"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14:paraId="22A56CFA" w14:textId="77777777"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14:paraId="0B765FC2" w14:textId="77777777" w:rsidTr="00D170D6">
        <w:tc>
          <w:tcPr>
            <w:tcW w:w="1838" w:type="dxa"/>
          </w:tcPr>
          <w:p w14:paraId="5A6CDDC7"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1D84EED7" w14:textId="77777777" w:rsidR="001942BD" w:rsidRDefault="001942BD">
            <w:pPr>
              <w:spacing w:after="0"/>
              <w:jc w:val="both"/>
              <w:rPr>
                <w:rFonts w:ascii="Arial" w:hAnsi="Arial"/>
                <w:lang w:val="de-DE"/>
              </w:rPr>
            </w:pPr>
          </w:p>
        </w:tc>
        <w:tc>
          <w:tcPr>
            <w:tcW w:w="5669" w:type="dxa"/>
          </w:tcPr>
          <w:p w14:paraId="0FCB75E4" w14:textId="77777777"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14:paraId="24D58BBE" w14:textId="77777777" w:rsidTr="00D170D6">
        <w:tc>
          <w:tcPr>
            <w:tcW w:w="1838" w:type="dxa"/>
          </w:tcPr>
          <w:p w14:paraId="5744443B"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0FA7275"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5305E957" w14:textId="77777777" w:rsidR="001942BD" w:rsidRDefault="001942BD">
            <w:pPr>
              <w:spacing w:after="0"/>
              <w:jc w:val="both"/>
              <w:rPr>
                <w:rFonts w:ascii="Arial" w:hAnsi="Arial"/>
                <w:lang w:val="de-DE"/>
              </w:rPr>
            </w:pPr>
          </w:p>
        </w:tc>
      </w:tr>
      <w:tr w:rsidR="001942BD" w14:paraId="37739601" w14:textId="77777777" w:rsidTr="00D170D6">
        <w:tc>
          <w:tcPr>
            <w:tcW w:w="1838" w:type="dxa"/>
          </w:tcPr>
          <w:p w14:paraId="2F5EC966"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2610B92"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4005BEC0" w14:textId="77777777"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14:paraId="310F433A" w14:textId="77777777" w:rsidTr="00D170D6">
        <w:tc>
          <w:tcPr>
            <w:tcW w:w="1838" w:type="dxa"/>
          </w:tcPr>
          <w:p w14:paraId="684E7E6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655022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6414560" w14:textId="77777777" w:rsidR="001942BD" w:rsidRDefault="001942BD">
            <w:pPr>
              <w:spacing w:after="0"/>
              <w:jc w:val="both"/>
              <w:rPr>
                <w:rFonts w:ascii="Arial" w:hAnsi="Arial"/>
                <w:lang w:val="de-DE"/>
              </w:rPr>
            </w:pPr>
          </w:p>
        </w:tc>
      </w:tr>
      <w:tr w:rsidR="001942BD" w14:paraId="70819A70" w14:textId="77777777" w:rsidTr="00D170D6">
        <w:tc>
          <w:tcPr>
            <w:tcW w:w="1838" w:type="dxa"/>
          </w:tcPr>
          <w:p w14:paraId="3192C942"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673FC3DD" w14:textId="77777777" w:rsidR="001942BD" w:rsidRDefault="003C3243">
            <w:pPr>
              <w:spacing w:after="0"/>
              <w:jc w:val="both"/>
              <w:rPr>
                <w:rFonts w:ascii="Arial" w:hAnsi="Arial"/>
                <w:lang w:val="en-US" w:eastAsia="zh-CN"/>
              </w:rPr>
            </w:pPr>
            <w:proofErr w:type="gramStart"/>
            <w:r>
              <w:rPr>
                <w:rFonts w:ascii="Arial" w:hAnsi="Arial" w:hint="eastAsia"/>
                <w:lang w:val="en-US" w:eastAsia="zh-CN"/>
              </w:rPr>
              <w:t>FFS(</w:t>
            </w:r>
            <w:proofErr w:type="gramEnd"/>
            <w:r>
              <w:rPr>
                <w:rFonts w:ascii="Arial" w:hAnsi="Arial" w:hint="eastAsia"/>
                <w:lang w:val="en-US" w:eastAsia="zh-CN"/>
              </w:rPr>
              <w:t>We are not sure whether there is a NBC issue)</w:t>
            </w:r>
          </w:p>
        </w:tc>
        <w:tc>
          <w:tcPr>
            <w:tcW w:w="5669" w:type="dxa"/>
          </w:tcPr>
          <w:p w14:paraId="1449DBCA" w14:textId="77777777" w:rsidR="001942BD" w:rsidRDefault="003C3243">
            <w:pPr>
              <w:spacing w:after="0"/>
              <w:jc w:val="both"/>
              <w:rPr>
                <w:rFonts w:ascii="Arial" w:hAnsi="Arial"/>
                <w:lang w:val="en-US"/>
              </w:rPr>
            </w:pPr>
            <w:r>
              <w:rPr>
                <w:rFonts w:ascii="Arial" w:hAnsi="Arial" w:hint="eastAsia"/>
                <w:lang w:val="en-US" w:eastAsia="zh-CN"/>
              </w:rPr>
              <w:t xml:space="preserve">We are not sure whether the CR is </w:t>
            </w:r>
            <w:proofErr w:type="gramStart"/>
            <w:r>
              <w:rPr>
                <w:rFonts w:ascii="Arial" w:hAnsi="Arial" w:hint="eastAsia"/>
                <w:lang w:val="en-US" w:eastAsia="zh-CN"/>
              </w:rPr>
              <w:t>align</w:t>
            </w:r>
            <w:proofErr w:type="gramEnd"/>
            <w:r>
              <w:rPr>
                <w:rFonts w:ascii="Arial" w:hAnsi="Arial" w:hint="eastAsia"/>
                <w:lang w:val="en-US" w:eastAsia="zh-CN"/>
              </w:rPr>
              <w:t xml:space="preserve">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w:t>
            </w:r>
            <w:proofErr w:type="gramStart"/>
            <w:r>
              <w:rPr>
                <w:rFonts w:ascii="Arial" w:hAnsi="Arial" w:hint="eastAsia"/>
                <w:lang w:val="en-US" w:eastAsia="zh-CN"/>
              </w:rPr>
              <w:t>So</w:t>
            </w:r>
            <w:proofErr w:type="gramEnd"/>
            <w:r>
              <w:rPr>
                <w:rFonts w:ascii="Arial" w:hAnsi="Arial" w:hint="eastAsia"/>
                <w:lang w:val="en-US" w:eastAsia="zh-CN"/>
              </w:rPr>
              <w:t xml:space="preserve"> the confirmation from all of the UE vendors are needed.</w:t>
            </w:r>
          </w:p>
        </w:tc>
      </w:tr>
      <w:tr w:rsidR="00D170D6" w:rsidRPr="000320D5" w14:paraId="699B3499" w14:textId="77777777" w:rsidTr="00D170D6">
        <w:tc>
          <w:tcPr>
            <w:tcW w:w="1838" w:type="dxa"/>
          </w:tcPr>
          <w:p w14:paraId="370EB486"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A3039A4"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14:paraId="372034ED"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14:paraId="69C70AF4" w14:textId="77777777" w:rsidTr="00D170D6">
        <w:tc>
          <w:tcPr>
            <w:tcW w:w="1838" w:type="dxa"/>
          </w:tcPr>
          <w:p w14:paraId="023DBCE2"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1583E1C7" w14:textId="77777777" w:rsidR="001942BD" w:rsidRDefault="00BD5569">
            <w:pPr>
              <w:spacing w:after="0"/>
              <w:jc w:val="both"/>
              <w:rPr>
                <w:rFonts w:ascii="Arial" w:hAnsi="Arial"/>
                <w:lang w:val="de-DE" w:eastAsia="zh-CN"/>
              </w:rPr>
            </w:pPr>
            <w:r>
              <w:rPr>
                <w:rFonts w:ascii="Arial" w:hAnsi="Arial" w:hint="eastAsia"/>
                <w:lang w:val="de-DE" w:eastAsia="zh-CN"/>
              </w:rPr>
              <w:t>Yes</w:t>
            </w:r>
          </w:p>
        </w:tc>
        <w:tc>
          <w:tcPr>
            <w:tcW w:w="5669" w:type="dxa"/>
          </w:tcPr>
          <w:p w14:paraId="7F794132" w14:textId="77777777" w:rsidR="001942BD" w:rsidRDefault="00BD5569">
            <w:pPr>
              <w:spacing w:after="0"/>
              <w:jc w:val="both"/>
              <w:rPr>
                <w:rFonts w:ascii="Arial" w:hAnsi="Arial"/>
                <w:lang w:val="de-DE" w:eastAsia="zh-CN"/>
              </w:rPr>
            </w:pPr>
            <w:r>
              <w:rPr>
                <w:rFonts w:ascii="Arial" w:hAnsi="Arial" w:hint="eastAsia"/>
                <w:lang w:val="de-DE" w:eastAsia="zh-CN"/>
              </w:rPr>
              <w:t xml:space="preserve">seems useful to clarify. </w:t>
            </w:r>
          </w:p>
        </w:tc>
      </w:tr>
      <w:tr w:rsidR="00BD5569" w14:paraId="570C3AA1" w14:textId="77777777" w:rsidTr="00D170D6">
        <w:tc>
          <w:tcPr>
            <w:tcW w:w="1838" w:type="dxa"/>
          </w:tcPr>
          <w:p w14:paraId="13FC3325" w14:textId="37A1590D" w:rsidR="00BD5569" w:rsidRPr="00D170D6" w:rsidRDefault="002C6423">
            <w:pPr>
              <w:spacing w:after="0"/>
              <w:jc w:val="both"/>
              <w:rPr>
                <w:rFonts w:ascii="Arial" w:hAnsi="Arial"/>
              </w:rPr>
            </w:pPr>
            <w:r>
              <w:rPr>
                <w:rFonts w:ascii="Arial" w:hAnsi="Arial"/>
              </w:rPr>
              <w:t>Intel</w:t>
            </w:r>
          </w:p>
        </w:tc>
        <w:tc>
          <w:tcPr>
            <w:tcW w:w="1985" w:type="dxa"/>
          </w:tcPr>
          <w:p w14:paraId="4D42D99F" w14:textId="5E1CDB0A" w:rsidR="00BD5569" w:rsidRDefault="002C6423">
            <w:pPr>
              <w:spacing w:after="0"/>
              <w:jc w:val="both"/>
              <w:rPr>
                <w:rFonts w:ascii="Arial" w:hAnsi="Arial"/>
                <w:lang w:val="de-DE"/>
              </w:rPr>
            </w:pPr>
            <w:r>
              <w:rPr>
                <w:rFonts w:ascii="Arial" w:hAnsi="Arial"/>
                <w:lang w:val="de-DE"/>
              </w:rPr>
              <w:t>Yes</w:t>
            </w:r>
          </w:p>
        </w:tc>
        <w:tc>
          <w:tcPr>
            <w:tcW w:w="5669" w:type="dxa"/>
          </w:tcPr>
          <w:p w14:paraId="18A39808" w14:textId="77777777" w:rsidR="00BD5569" w:rsidRDefault="00BD5569">
            <w:pPr>
              <w:spacing w:after="0"/>
              <w:jc w:val="both"/>
              <w:rPr>
                <w:rFonts w:ascii="Arial" w:hAnsi="Arial"/>
                <w:lang w:val="de-DE"/>
              </w:rPr>
            </w:pPr>
          </w:p>
        </w:tc>
      </w:tr>
      <w:tr w:rsidR="00BD5569" w14:paraId="018FB4D2" w14:textId="77777777" w:rsidTr="00D170D6">
        <w:tc>
          <w:tcPr>
            <w:tcW w:w="1838" w:type="dxa"/>
          </w:tcPr>
          <w:p w14:paraId="0B321685" w14:textId="101DF760" w:rsidR="00BD5569" w:rsidRPr="00D170D6" w:rsidRDefault="00B120A2">
            <w:pPr>
              <w:spacing w:after="0"/>
              <w:jc w:val="both"/>
              <w:rPr>
                <w:rFonts w:ascii="Arial" w:hAnsi="Arial"/>
              </w:rPr>
            </w:pPr>
            <w:r>
              <w:rPr>
                <w:rFonts w:ascii="Arial" w:hAnsi="Arial"/>
              </w:rPr>
              <w:t>Apple</w:t>
            </w:r>
          </w:p>
        </w:tc>
        <w:tc>
          <w:tcPr>
            <w:tcW w:w="1985" w:type="dxa"/>
          </w:tcPr>
          <w:p w14:paraId="1B96B29A" w14:textId="3E20C0B5" w:rsidR="00BD5569" w:rsidRDefault="00B120A2">
            <w:pPr>
              <w:spacing w:after="0"/>
              <w:jc w:val="both"/>
              <w:rPr>
                <w:rFonts w:ascii="Arial" w:hAnsi="Arial"/>
                <w:lang w:val="de-DE"/>
              </w:rPr>
            </w:pPr>
            <w:r>
              <w:rPr>
                <w:rFonts w:ascii="Arial" w:hAnsi="Arial"/>
                <w:lang w:val="de-DE"/>
              </w:rPr>
              <w:t>Same view as Vivo.</w:t>
            </w:r>
          </w:p>
        </w:tc>
        <w:tc>
          <w:tcPr>
            <w:tcW w:w="5669" w:type="dxa"/>
          </w:tcPr>
          <w:p w14:paraId="7F4E7FF4" w14:textId="77777777" w:rsidR="00BD5569" w:rsidRDefault="00BD5569">
            <w:pPr>
              <w:spacing w:after="0"/>
              <w:jc w:val="both"/>
              <w:rPr>
                <w:rFonts w:ascii="Arial" w:hAnsi="Arial"/>
                <w:lang w:val="de-DE"/>
              </w:rPr>
            </w:pPr>
          </w:p>
        </w:tc>
      </w:tr>
    </w:tbl>
    <w:p w14:paraId="01189577" w14:textId="77777777" w:rsidR="001942BD" w:rsidRDefault="001942BD">
      <w:pPr>
        <w:spacing w:after="0"/>
        <w:jc w:val="both"/>
        <w:rPr>
          <w:rFonts w:ascii="Arial" w:hAnsi="Arial"/>
        </w:rPr>
      </w:pPr>
    </w:p>
    <w:p w14:paraId="272A9A0D" w14:textId="77777777" w:rsidR="001942BD" w:rsidRDefault="001942BD">
      <w:pPr>
        <w:spacing w:after="0"/>
        <w:jc w:val="both"/>
        <w:rPr>
          <w:rFonts w:ascii="Arial" w:hAnsi="Arial"/>
        </w:rPr>
      </w:pPr>
    </w:p>
    <w:p w14:paraId="28649CF5"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r>
        <w:rPr>
          <w:rFonts w:ascii="Arial" w:hAnsi="Arial"/>
          <w:i/>
          <w:iCs/>
        </w:rPr>
        <w:t>CarrierAggregationVariant</w:t>
      </w:r>
      <w:r>
        <w:rPr>
          <w:rFonts w:ascii="Arial" w:hAnsi="Arial"/>
        </w:rPr>
        <w:t xml:space="preserve"> capability is applicable to the fallback definition when configuring single CC or single mode CA, e.g. “if for a BC (FDD + TDD CA) </w:t>
      </w:r>
      <w:r>
        <w:rPr>
          <w:rFonts w:ascii="Arial" w:hAnsi="Arial"/>
          <w:i/>
          <w:iCs/>
        </w:rPr>
        <w:t>CarrierAggregationVariant</w:t>
      </w:r>
      <w:r>
        <w:rPr>
          <w:rFonts w:ascii="Arial" w:hAnsi="Arial"/>
        </w:rPr>
        <w:t xml:space="preserve"> indicates pCell can only be placed on FDD cell, whether a TDD only single Cell/CA is considered as “Fallback band combination’ of the combination?” as stated in the coverseet. The CRs propose to clarify that </w:t>
      </w:r>
      <w:r>
        <w:rPr>
          <w:rFonts w:ascii="Arial" w:hAnsi="Arial"/>
          <w:i/>
          <w:iCs/>
        </w:rPr>
        <w:t>CarrierAggregationVariant</w:t>
      </w:r>
      <w:r>
        <w:rPr>
          <w:rFonts w:ascii="Arial" w:hAnsi="Arial"/>
        </w:rPr>
        <w:t xml:space="preserve"> is applicable to any fallback band combination, including the case when configuring single CC or single mode CA. </w:t>
      </w:r>
    </w:p>
    <w:p w14:paraId="36E61EFC" w14:textId="77777777" w:rsidR="001942BD" w:rsidRDefault="003C3243">
      <w:pPr>
        <w:spacing w:after="0"/>
        <w:jc w:val="both"/>
        <w:rPr>
          <w:rFonts w:ascii="Arial" w:hAnsi="Arial"/>
          <w:b/>
          <w:bCs/>
        </w:rPr>
      </w:pPr>
      <w:r>
        <w:rPr>
          <w:rFonts w:ascii="Arial" w:hAnsi="Arial"/>
          <w:b/>
          <w:bCs/>
        </w:rPr>
        <w:t>Q3 Do companies agree with the intention of the CRs above?</w:t>
      </w:r>
    </w:p>
    <w:p w14:paraId="353F7FA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1942BD" w14:paraId="032B9AA9" w14:textId="77777777">
        <w:tc>
          <w:tcPr>
            <w:tcW w:w="1837" w:type="dxa"/>
          </w:tcPr>
          <w:p w14:paraId="6011F500"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2BF0E315" w14:textId="77777777" w:rsidR="001942BD" w:rsidRDefault="003C3243">
            <w:pPr>
              <w:spacing w:after="0"/>
              <w:jc w:val="both"/>
              <w:rPr>
                <w:rFonts w:ascii="Arial" w:hAnsi="Arial"/>
                <w:b/>
                <w:bCs/>
                <w:lang w:val="de-DE"/>
              </w:rPr>
            </w:pPr>
            <w:r>
              <w:rPr>
                <w:rFonts w:ascii="Arial" w:hAnsi="Arial"/>
                <w:b/>
                <w:bCs/>
                <w:lang w:val="de-DE"/>
              </w:rPr>
              <w:t>Yes/No</w:t>
            </w:r>
          </w:p>
        </w:tc>
        <w:tc>
          <w:tcPr>
            <w:tcW w:w="5807" w:type="dxa"/>
          </w:tcPr>
          <w:p w14:paraId="53446D8D"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4372088" w14:textId="77777777">
        <w:tc>
          <w:tcPr>
            <w:tcW w:w="1837" w:type="dxa"/>
          </w:tcPr>
          <w:p w14:paraId="3AD8F01B"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2F8003D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1F48C2"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14:paraId="4D819CF9" w14:textId="77777777">
        <w:tc>
          <w:tcPr>
            <w:tcW w:w="1837" w:type="dxa"/>
          </w:tcPr>
          <w:p w14:paraId="21E7C405"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357B9A6" w14:textId="77777777"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6779FA3B" w14:textId="77777777"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14:paraId="00223FE1" w14:textId="77777777">
        <w:tc>
          <w:tcPr>
            <w:tcW w:w="1837" w:type="dxa"/>
          </w:tcPr>
          <w:p w14:paraId="006FD9BF"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E012D55" w14:textId="77777777" w:rsidR="001942BD" w:rsidRDefault="003C3243">
            <w:pPr>
              <w:spacing w:after="0"/>
              <w:jc w:val="both"/>
              <w:rPr>
                <w:rFonts w:ascii="Arial" w:hAnsi="Arial"/>
                <w:lang w:val="de-DE"/>
              </w:rPr>
            </w:pPr>
            <w:r>
              <w:rPr>
                <w:rFonts w:ascii="Arial" w:hAnsi="Arial"/>
                <w:lang w:val="de-DE"/>
              </w:rPr>
              <w:t>No</w:t>
            </w:r>
          </w:p>
        </w:tc>
        <w:tc>
          <w:tcPr>
            <w:tcW w:w="5807" w:type="dxa"/>
          </w:tcPr>
          <w:p w14:paraId="6E34F184" w14:textId="77777777"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14:paraId="30A436EF" w14:textId="77777777">
        <w:tc>
          <w:tcPr>
            <w:tcW w:w="1837" w:type="dxa"/>
          </w:tcPr>
          <w:p w14:paraId="3CF95602" w14:textId="77777777" w:rsidR="001942BD" w:rsidRDefault="003C3243">
            <w:pPr>
              <w:spacing w:after="0"/>
              <w:jc w:val="both"/>
              <w:rPr>
                <w:rFonts w:ascii="Arial" w:hAnsi="Arial"/>
                <w:lang w:val="de-DE"/>
              </w:rPr>
            </w:pPr>
            <w:r>
              <w:rPr>
                <w:rFonts w:ascii="Arial" w:hAnsi="Arial"/>
                <w:lang w:val="de-DE"/>
              </w:rPr>
              <w:lastRenderedPageBreak/>
              <w:t>MediaTek</w:t>
            </w:r>
          </w:p>
        </w:tc>
        <w:tc>
          <w:tcPr>
            <w:tcW w:w="1985" w:type="dxa"/>
          </w:tcPr>
          <w:p w14:paraId="44655834" w14:textId="77777777" w:rsidR="001942BD" w:rsidRDefault="003C3243">
            <w:pPr>
              <w:spacing w:after="0"/>
              <w:jc w:val="both"/>
              <w:rPr>
                <w:rFonts w:ascii="Arial" w:hAnsi="Arial"/>
                <w:lang w:val="de-DE"/>
              </w:rPr>
            </w:pPr>
            <w:r>
              <w:rPr>
                <w:rFonts w:ascii="Arial" w:hAnsi="Arial"/>
                <w:lang w:val="de-DE"/>
              </w:rPr>
              <w:t>No strong view</w:t>
            </w:r>
          </w:p>
        </w:tc>
        <w:tc>
          <w:tcPr>
            <w:tcW w:w="5807" w:type="dxa"/>
          </w:tcPr>
          <w:p w14:paraId="7EF5A412" w14:textId="77777777"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14:paraId="303FD5A5" w14:textId="77777777">
        <w:tc>
          <w:tcPr>
            <w:tcW w:w="1837" w:type="dxa"/>
          </w:tcPr>
          <w:p w14:paraId="26DC33FC"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8C3171F" w14:textId="77777777" w:rsidR="001942BD" w:rsidRDefault="003C3243">
            <w:pPr>
              <w:spacing w:after="0"/>
              <w:jc w:val="both"/>
              <w:rPr>
                <w:rFonts w:ascii="Arial" w:hAnsi="Arial"/>
                <w:lang w:val="de-DE"/>
              </w:rPr>
            </w:pPr>
            <w:r>
              <w:rPr>
                <w:rFonts w:ascii="Arial" w:hAnsi="Arial"/>
                <w:lang w:val="de-DE"/>
              </w:rPr>
              <w:t>No</w:t>
            </w:r>
          </w:p>
        </w:tc>
        <w:tc>
          <w:tcPr>
            <w:tcW w:w="5807" w:type="dxa"/>
          </w:tcPr>
          <w:p w14:paraId="1F5AF288" w14:textId="77777777"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7F16FEF4" w14:textId="77777777"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14:paraId="494C03B6" w14:textId="77777777">
        <w:tc>
          <w:tcPr>
            <w:tcW w:w="1837" w:type="dxa"/>
          </w:tcPr>
          <w:p w14:paraId="1BF3F04A"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5F616"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14CE9478"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14:paraId="5422776A"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14:paraId="3D28DD3E" w14:textId="77777777">
        <w:tc>
          <w:tcPr>
            <w:tcW w:w="1837" w:type="dxa"/>
          </w:tcPr>
          <w:p w14:paraId="04372DAB"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53DFB6B6"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14:paraId="487149CB" w14:textId="77777777"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 xml:space="preserve">t think the CR is necessary, for that the notes also comply with the existing </w:t>
            </w:r>
            <w:proofErr w:type="gramStart"/>
            <w:r>
              <w:rPr>
                <w:rFonts w:ascii="Arial" w:hAnsi="Arial" w:hint="eastAsia"/>
                <w:lang w:val="en-US" w:eastAsia="zh-CN"/>
              </w:rPr>
              <w:t>principle.If</w:t>
            </w:r>
            <w:proofErr w:type="gramEnd"/>
            <w:r>
              <w:rPr>
                <w:rFonts w:ascii="Arial" w:hAnsi="Arial" w:hint="eastAsia"/>
                <w:lang w:val="en-US" w:eastAsia="zh-CN"/>
              </w:rPr>
              <w:t xml:space="preserve"> some clarification needed, including it in the chairman notes.</w:t>
            </w:r>
          </w:p>
        </w:tc>
      </w:tr>
      <w:tr w:rsidR="00D170D6" w14:paraId="1855880B" w14:textId="77777777">
        <w:tc>
          <w:tcPr>
            <w:tcW w:w="1837" w:type="dxa"/>
          </w:tcPr>
          <w:p w14:paraId="63BC6DF6"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ED3596C"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1D1A6305"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14:paraId="4EAC56E4" w14:textId="77777777">
        <w:tc>
          <w:tcPr>
            <w:tcW w:w="1837" w:type="dxa"/>
          </w:tcPr>
          <w:p w14:paraId="2450BD94"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4885975B"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maybe yes</w:t>
            </w:r>
          </w:p>
        </w:tc>
        <w:tc>
          <w:tcPr>
            <w:tcW w:w="5807" w:type="dxa"/>
          </w:tcPr>
          <w:p w14:paraId="480C4790" w14:textId="77777777" w:rsidR="00BD5569" w:rsidRDefault="00BD5569" w:rsidP="00BD5569">
            <w:pPr>
              <w:spacing w:after="0"/>
              <w:rPr>
                <w:rFonts w:ascii="Arial" w:eastAsiaTheme="minorEastAsia" w:hAnsi="Arial"/>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14:paraId="1A22406C" w14:textId="77777777" w:rsidR="00BD5569" w:rsidRPr="00BD5569" w:rsidRDefault="00BD5569" w:rsidP="00BD5569">
            <w:pPr>
              <w:spacing w:after="0"/>
              <w:rPr>
                <w:rFonts w:ascii="Arial" w:eastAsiaTheme="minorEastAsia" w:hAnsi="Arial"/>
                <w:i/>
                <w:iCs/>
                <w:lang w:val="de-DE" w:eastAsia="zh-CN"/>
              </w:rPr>
            </w:pPr>
          </w:p>
          <w:p w14:paraId="2F0E324C" w14:textId="77777777" w:rsidR="00BD5569" w:rsidRPr="00BD5569" w:rsidRDefault="00BD5569" w:rsidP="00BD5569">
            <w:pPr>
              <w:spacing w:after="0"/>
              <w:rPr>
                <w:rFonts w:ascii="Arial" w:eastAsiaTheme="minorEastAsia" w:hAnsi="Arial"/>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14:paraId="6FBA1C09" w14:textId="77777777">
        <w:tc>
          <w:tcPr>
            <w:tcW w:w="1837" w:type="dxa"/>
          </w:tcPr>
          <w:p w14:paraId="448E3508" w14:textId="72610844" w:rsidR="00BD5569" w:rsidRPr="002C6423" w:rsidRDefault="002C6423" w:rsidP="00D170D6">
            <w:pPr>
              <w:spacing w:after="0"/>
              <w:jc w:val="both"/>
              <w:rPr>
                <w:rFonts w:ascii="Arial" w:eastAsiaTheme="minorEastAsia" w:hAnsi="Arial" w:cs="Arial"/>
                <w:noProof/>
                <w:lang w:eastAsia="zh-CN"/>
              </w:rPr>
            </w:pPr>
            <w:r w:rsidRPr="002C6423">
              <w:rPr>
                <w:rFonts w:ascii="Arial" w:eastAsiaTheme="minorEastAsia" w:hAnsi="Arial" w:cs="Arial"/>
                <w:noProof/>
                <w:lang w:eastAsia="zh-CN"/>
              </w:rPr>
              <w:t>Intel</w:t>
            </w:r>
          </w:p>
        </w:tc>
        <w:tc>
          <w:tcPr>
            <w:tcW w:w="1985" w:type="dxa"/>
          </w:tcPr>
          <w:p w14:paraId="1E954355" w14:textId="75B143E3" w:rsidR="00BD5569" w:rsidRDefault="002C6423" w:rsidP="00D170D6">
            <w:pPr>
              <w:spacing w:after="0"/>
              <w:jc w:val="both"/>
              <w:rPr>
                <w:rFonts w:ascii="Arial" w:eastAsiaTheme="minorEastAsia" w:hAnsi="Arial"/>
                <w:noProof/>
                <w:lang w:eastAsia="zh-CN"/>
              </w:rPr>
            </w:pPr>
            <w:r>
              <w:rPr>
                <w:rFonts w:ascii="Arial" w:eastAsiaTheme="minorEastAsia" w:hAnsi="Arial"/>
                <w:noProof/>
                <w:lang w:eastAsia="zh-CN"/>
              </w:rPr>
              <w:t>N</w:t>
            </w:r>
            <w:r>
              <w:rPr>
                <w:rFonts w:eastAsiaTheme="minorEastAsia"/>
                <w:noProof/>
                <w:lang w:eastAsia="zh-CN"/>
              </w:rPr>
              <w:t>o</w:t>
            </w:r>
          </w:p>
        </w:tc>
        <w:tc>
          <w:tcPr>
            <w:tcW w:w="5807" w:type="dxa"/>
          </w:tcPr>
          <w:p w14:paraId="5F44DC09" w14:textId="72744407" w:rsidR="00BD5569" w:rsidRDefault="002C6423" w:rsidP="002C6423">
            <w:pPr>
              <w:spacing w:after="0"/>
              <w:rPr>
                <w:rFonts w:ascii="Arial" w:eastAsiaTheme="minorEastAsia" w:hAnsi="Arial"/>
                <w:noProof/>
                <w:lang w:eastAsia="zh-CN"/>
              </w:rPr>
            </w:pPr>
            <w:r>
              <w:rPr>
                <w:rStyle w:val="normaltextrun"/>
                <w:rFonts w:ascii="Arial" w:hAnsi="Arial" w:cs="Arial"/>
                <w:color w:val="000000"/>
                <w:shd w:val="clear" w:color="auto" w:fill="FFFFFF"/>
                <w:lang w:val="de-DE"/>
              </w:rPr>
              <w:t>It is clear from the current text that the releasing is on the SCell or uplink of SCell or SCG. Hence we are not sure it is necessary to include the note. </w:t>
            </w:r>
            <w:r w:rsidRPr="002C6423">
              <w:rPr>
                <w:rStyle w:val="normaltextrun"/>
                <w:rFonts w:ascii="Arial" w:hAnsi="Arial" w:cs="Arial"/>
                <w:shd w:val="clear" w:color="auto" w:fill="FFFFFF"/>
                <w:lang w:val="de-DE"/>
              </w:rPr>
              <w:t>In general, there are multiple UE capabilities limiting a same feature (e.g. channel bandwidth) and it is expected that gNB should take into accounts multiple UE capabilities to derive actual UE capability. That is, gNB should take into accounts this band</w:t>
            </w:r>
            <w:r>
              <w:rPr>
                <w:rStyle w:val="normaltextrun"/>
                <w:rFonts w:ascii="Arial" w:hAnsi="Arial" w:cs="Arial"/>
                <w:shd w:val="clear" w:color="auto" w:fill="FFFFFF"/>
                <w:lang w:val="de-DE"/>
              </w:rPr>
              <w:t xml:space="preserve"> </w:t>
            </w:r>
            <w:r w:rsidRPr="002C6423">
              <w:rPr>
                <w:rStyle w:val="normaltextrun"/>
                <w:rFonts w:ascii="Arial" w:hAnsi="Arial" w:cs="Arial"/>
                <w:shd w:val="clear" w:color="auto" w:fill="FFFFFF"/>
                <w:lang w:val="de-DE"/>
              </w:rPr>
              <w:t>combination</w:t>
            </w:r>
            <w:r>
              <w:rPr>
                <w:rStyle w:val="normaltextrun"/>
                <w:rFonts w:ascii="Arial" w:hAnsi="Arial" w:cs="Arial"/>
                <w:shd w:val="clear" w:color="auto" w:fill="FFFFFF"/>
                <w:lang w:val="de-DE"/>
              </w:rPr>
              <w:t xml:space="preserve"> a</w:t>
            </w:r>
            <w:r w:rsidRPr="002C6423">
              <w:rPr>
                <w:rStyle w:val="normaltextrun"/>
                <w:rFonts w:ascii="Arial" w:hAnsi="Arial" w:cs="Arial"/>
                <w:shd w:val="clear" w:color="auto" w:fill="FFFFFF"/>
                <w:lang w:val="de-DE"/>
              </w:rPr>
              <w:t>nd </w:t>
            </w:r>
            <w:r w:rsidRPr="002C6423">
              <w:rPr>
                <w:rStyle w:val="normaltextrun"/>
                <w:rFonts w:ascii="Arial" w:hAnsi="Arial" w:cs="Arial"/>
                <w:i/>
                <w:iCs/>
                <w:shd w:val="clear" w:color="auto" w:fill="FFFFFF"/>
                <w:lang w:val="de-DE"/>
              </w:rPr>
              <w:t>CarrierAggregationVariant </w:t>
            </w:r>
            <w:r w:rsidRPr="002C6423">
              <w:rPr>
                <w:rStyle w:val="normaltextrun"/>
                <w:rFonts w:ascii="Arial" w:hAnsi="Arial" w:cs="Arial"/>
                <w:shd w:val="clear" w:color="auto" w:fill="FFFFFF"/>
                <w:lang w:val="de-DE"/>
              </w:rPr>
              <w:t>to configure the actual configuration that UE can support.</w:t>
            </w:r>
          </w:p>
        </w:tc>
      </w:tr>
      <w:tr w:rsidR="00B120A2" w14:paraId="4D6DA817" w14:textId="77777777">
        <w:tc>
          <w:tcPr>
            <w:tcW w:w="1837" w:type="dxa"/>
          </w:tcPr>
          <w:p w14:paraId="57389B91" w14:textId="2948C67E" w:rsidR="00B120A2" w:rsidRPr="002C6423" w:rsidRDefault="00B120A2" w:rsidP="00D170D6">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985" w:type="dxa"/>
          </w:tcPr>
          <w:p w14:paraId="31B4FBCB" w14:textId="05A58CEA" w:rsidR="00B120A2" w:rsidRDefault="00B120A2" w:rsidP="00D170D6">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72C66BA" w14:textId="4C4E2485" w:rsidR="00B120A2" w:rsidRDefault="00B120A2" w:rsidP="002C6423">
            <w:pPr>
              <w:spacing w:after="0"/>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rFonts w:cs="Arial"/>
                <w:color w:val="000000"/>
                <w:shd w:val="clear" w:color="auto" w:fill="FFFFFF"/>
              </w:rPr>
              <w:t>e think the current description is clear and PCell would not be changed as part of fallback.</w:t>
            </w:r>
          </w:p>
        </w:tc>
      </w:tr>
    </w:tbl>
    <w:p w14:paraId="51D26C25" w14:textId="77777777" w:rsidR="001942BD" w:rsidRDefault="001942BD">
      <w:pPr>
        <w:spacing w:after="0"/>
        <w:jc w:val="both"/>
        <w:rPr>
          <w:rFonts w:ascii="Arial" w:hAnsi="Arial"/>
          <w:b/>
          <w:bCs/>
        </w:rPr>
      </w:pPr>
    </w:p>
    <w:p w14:paraId="108BB06B" w14:textId="77777777" w:rsidR="001942BD" w:rsidRDefault="001942BD">
      <w:pPr>
        <w:spacing w:after="0"/>
        <w:jc w:val="both"/>
        <w:rPr>
          <w:rFonts w:ascii="Arial" w:hAnsi="Arial"/>
        </w:rPr>
      </w:pPr>
    </w:p>
    <w:p w14:paraId="59FBBEB4"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r>
        <w:rPr>
          <w:rFonts w:ascii="Arial" w:hAnsi="Arial"/>
          <w:i/>
          <w:iCs/>
        </w:rPr>
        <w:t>multiDCI-MultiTRP</w:t>
      </w:r>
      <w:r>
        <w:rPr>
          <w:rFonts w:ascii="Arial" w:hAnsi="Arial"/>
        </w:rPr>
        <w:t xml:space="preserve"> is applicable to the fallback definition. Hence, the CRs propose to correct the fallback definition for feature set per CC in a generic manner, which accounts for the </w:t>
      </w:r>
      <w:r>
        <w:rPr>
          <w:rFonts w:ascii="Arial" w:hAnsi="Arial"/>
          <w:i/>
          <w:iCs/>
        </w:rPr>
        <w:t>multiDCI-MultiTRP</w:t>
      </w:r>
      <w:r>
        <w:rPr>
          <w:rFonts w:ascii="Arial" w:hAnsi="Arial"/>
        </w:rPr>
        <w:t xml:space="preserve"> capability (introduced in Rel-16) and </w:t>
      </w:r>
      <w:r>
        <w:rPr>
          <w:rFonts w:ascii="Arial" w:hAnsi="Arial"/>
          <w:i/>
          <w:iCs/>
        </w:rPr>
        <w:t>ModulationOrder</w:t>
      </w:r>
      <w:r>
        <w:rPr>
          <w:rFonts w:ascii="Arial" w:hAnsi="Arial"/>
        </w:rPr>
        <w:t xml:space="preserve"> (introduced in Rel-15 and confirmed to be part of fallback definition in a previous LS R2-1810975). </w:t>
      </w:r>
    </w:p>
    <w:p w14:paraId="29CFE452" w14:textId="77777777" w:rsidR="001942BD" w:rsidRDefault="003C3243">
      <w:pPr>
        <w:spacing w:after="0"/>
        <w:jc w:val="both"/>
        <w:rPr>
          <w:rFonts w:ascii="Arial" w:hAnsi="Arial"/>
          <w:b/>
          <w:bCs/>
        </w:rPr>
      </w:pPr>
      <w:r>
        <w:rPr>
          <w:rFonts w:ascii="Arial" w:hAnsi="Arial"/>
          <w:b/>
          <w:bCs/>
        </w:rPr>
        <w:t>Q4 Do companies agree with the intention of the CRs above?</w:t>
      </w:r>
    </w:p>
    <w:p w14:paraId="2776EAF8"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328812C8" w14:textId="77777777" w:rsidTr="002C6423">
        <w:tc>
          <w:tcPr>
            <w:tcW w:w="1838" w:type="dxa"/>
          </w:tcPr>
          <w:p w14:paraId="1820E305"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40B1EFC3"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0547E77B"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2171A4D9" w14:textId="77777777" w:rsidTr="002C6423">
        <w:tc>
          <w:tcPr>
            <w:tcW w:w="1838" w:type="dxa"/>
          </w:tcPr>
          <w:p w14:paraId="294545DE"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962CD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944049B" w14:textId="77777777" w:rsidR="001942BD" w:rsidRDefault="001942BD">
            <w:pPr>
              <w:spacing w:after="0"/>
              <w:jc w:val="both"/>
              <w:rPr>
                <w:rFonts w:ascii="Arial" w:hAnsi="Arial"/>
                <w:lang w:val="de-DE"/>
              </w:rPr>
            </w:pPr>
          </w:p>
        </w:tc>
      </w:tr>
      <w:tr w:rsidR="001942BD" w14:paraId="2E2DF60C" w14:textId="77777777" w:rsidTr="002C6423">
        <w:tc>
          <w:tcPr>
            <w:tcW w:w="1838" w:type="dxa"/>
          </w:tcPr>
          <w:p w14:paraId="1FCDD9F2"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2EECD6"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1E409201" w14:textId="77777777" w:rsidR="001942BD" w:rsidRDefault="001942BD">
            <w:pPr>
              <w:spacing w:after="0"/>
              <w:jc w:val="both"/>
              <w:rPr>
                <w:rFonts w:ascii="Arial" w:hAnsi="Arial"/>
                <w:lang w:val="de-DE"/>
              </w:rPr>
            </w:pPr>
          </w:p>
        </w:tc>
      </w:tr>
      <w:tr w:rsidR="001942BD" w14:paraId="238340E5" w14:textId="77777777" w:rsidTr="002C6423">
        <w:tc>
          <w:tcPr>
            <w:tcW w:w="1838" w:type="dxa"/>
          </w:tcPr>
          <w:p w14:paraId="3445015A"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651AF1D"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16B7C813" w14:textId="77777777" w:rsidR="001942BD" w:rsidRDefault="001942BD">
            <w:pPr>
              <w:spacing w:after="0"/>
              <w:jc w:val="both"/>
              <w:rPr>
                <w:rFonts w:ascii="Arial" w:hAnsi="Arial"/>
                <w:lang w:val="de-DE"/>
              </w:rPr>
            </w:pPr>
          </w:p>
        </w:tc>
      </w:tr>
      <w:tr w:rsidR="001942BD" w14:paraId="10119797" w14:textId="77777777" w:rsidTr="002C6423">
        <w:tc>
          <w:tcPr>
            <w:tcW w:w="1838" w:type="dxa"/>
          </w:tcPr>
          <w:p w14:paraId="7D5D494F"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ED25DC5"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67645B5B" w14:textId="77777777" w:rsidR="001942BD" w:rsidRDefault="001942BD">
            <w:pPr>
              <w:spacing w:after="0"/>
              <w:jc w:val="both"/>
              <w:rPr>
                <w:rFonts w:ascii="Arial" w:hAnsi="Arial"/>
                <w:lang w:val="de-DE"/>
              </w:rPr>
            </w:pPr>
          </w:p>
        </w:tc>
      </w:tr>
      <w:tr w:rsidR="001942BD" w14:paraId="765A89AB" w14:textId="77777777" w:rsidTr="002C6423">
        <w:tc>
          <w:tcPr>
            <w:tcW w:w="1838" w:type="dxa"/>
          </w:tcPr>
          <w:p w14:paraId="0DF1340E"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7966B966"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74E386B9" w14:textId="77777777"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14:paraId="57B44D09" w14:textId="77777777" w:rsidR="001942BD" w:rsidRDefault="003C3243">
            <w:pPr>
              <w:spacing w:after="0"/>
              <w:jc w:val="both"/>
              <w:rPr>
                <w:rFonts w:ascii="Arial" w:hAnsi="Arial"/>
                <w:lang w:val="de-DE"/>
              </w:rPr>
            </w:pPr>
            <w:r>
              <w:rPr>
                <w:rFonts w:ascii="Arial" w:hAnsi="Arial"/>
                <w:lang w:val="de-DE"/>
              </w:rPr>
              <w:t>How would this sound?</w:t>
            </w:r>
          </w:p>
          <w:p w14:paraId="3AFC266A" w14:textId="77777777" w:rsidR="001942BD" w:rsidRDefault="003C3243">
            <w:pPr>
              <w:spacing w:after="0"/>
              <w:jc w:val="both"/>
              <w:rPr>
                <w:rFonts w:ascii="Arial" w:hAnsi="Arial"/>
                <w:lang w:val="de-DE"/>
              </w:rPr>
            </w:pPr>
            <w:r>
              <w:rPr>
                <w:rFonts w:ascii="Arial" w:hAnsi="Arial"/>
                <w:color w:val="C00000"/>
                <w:lang w:val="de-DE"/>
              </w:rPr>
              <w:lastRenderedPageBreak/>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14:paraId="3027E7EE" w14:textId="77777777" w:rsidTr="002C6423">
        <w:tc>
          <w:tcPr>
            <w:tcW w:w="1838" w:type="dxa"/>
          </w:tcPr>
          <w:p w14:paraId="0A606B2C"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O</w:t>
            </w:r>
            <w:r>
              <w:rPr>
                <w:rFonts w:ascii="Arial" w:eastAsiaTheme="minorEastAsia" w:hAnsi="Arial"/>
                <w:lang w:val="de-DE" w:eastAsia="zh-CN"/>
              </w:rPr>
              <w:t>PPO</w:t>
            </w:r>
          </w:p>
        </w:tc>
        <w:tc>
          <w:tcPr>
            <w:tcW w:w="1985" w:type="dxa"/>
          </w:tcPr>
          <w:p w14:paraId="2FFC28D0"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77B68562" w14:textId="77777777" w:rsidR="001942BD" w:rsidRDefault="001942BD">
            <w:pPr>
              <w:spacing w:after="0"/>
              <w:jc w:val="both"/>
              <w:rPr>
                <w:rFonts w:ascii="Arial" w:hAnsi="Arial"/>
                <w:lang w:val="de-DE"/>
              </w:rPr>
            </w:pPr>
          </w:p>
        </w:tc>
      </w:tr>
      <w:tr w:rsidR="001942BD" w14:paraId="44C4DA93" w14:textId="77777777" w:rsidTr="002C6423">
        <w:tc>
          <w:tcPr>
            <w:tcW w:w="1838" w:type="dxa"/>
          </w:tcPr>
          <w:p w14:paraId="05F95B86"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4A38D0C9"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0AE9633" w14:textId="77777777" w:rsidR="001942BD" w:rsidRDefault="001942BD">
            <w:pPr>
              <w:spacing w:after="0"/>
              <w:jc w:val="both"/>
              <w:rPr>
                <w:rFonts w:ascii="Arial" w:hAnsi="Arial"/>
                <w:lang w:val="de-DE"/>
              </w:rPr>
            </w:pPr>
          </w:p>
        </w:tc>
      </w:tr>
      <w:tr w:rsidR="00D170D6" w:rsidRPr="000005B0" w14:paraId="4C2A074B" w14:textId="77777777" w:rsidTr="002C6423">
        <w:tc>
          <w:tcPr>
            <w:tcW w:w="1838" w:type="dxa"/>
          </w:tcPr>
          <w:p w14:paraId="4F020E26" w14:textId="77777777"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CE59775" w14:textId="77777777" w:rsidR="00D170D6" w:rsidRPr="000005B0" w:rsidRDefault="00D170D6" w:rsidP="00C50DDB">
            <w:pPr>
              <w:spacing w:after="0"/>
              <w:jc w:val="both"/>
              <w:rPr>
                <w:rFonts w:ascii="Arial" w:hAnsi="Arial"/>
                <w:noProof/>
              </w:rPr>
            </w:pPr>
            <w:r>
              <w:rPr>
                <w:rFonts w:ascii="Arial" w:hAnsi="Arial"/>
                <w:noProof/>
              </w:rPr>
              <w:t xml:space="preserve">Yes </w:t>
            </w:r>
          </w:p>
        </w:tc>
        <w:tc>
          <w:tcPr>
            <w:tcW w:w="5806" w:type="dxa"/>
          </w:tcPr>
          <w:p w14:paraId="2EF01A34" w14:textId="77777777"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14:paraId="2548CC5B" w14:textId="77777777" w:rsidTr="002C6423">
        <w:tc>
          <w:tcPr>
            <w:tcW w:w="1838" w:type="dxa"/>
          </w:tcPr>
          <w:p w14:paraId="0366B040" w14:textId="77777777" w:rsidR="001942BD" w:rsidRDefault="00713D09">
            <w:pPr>
              <w:spacing w:after="0"/>
              <w:jc w:val="both"/>
              <w:rPr>
                <w:rFonts w:ascii="Arial" w:hAnsi="Arial"/>
                <w:lang w:val="de-DE" w:eastAsia="zh-CN"/>
              </w:rPr>
            </w:pPr>
            <w:r>
              <w:rPr>
                <w:rFonts w:ascii="Arial" w:hAnsi="Arial" w:hint="eastAsia"/>
                <w:lang w:val="de-DE" w:eastAsia="zh-CN"/>
              </w:rPr>
              <w:t>CATT</w:t>
            </w:r>
          </w:p>
        </w:tc>
        <w:tc>
          <w:tcPr>
            <w:tcW w:w="1985" w:type="dxa"/>
          </w:tcPr>
          <w:p w14:paraId="15843F39" w14:textId="77777777" w:rsidR="001942BD" w:rsidRDefault="00713D09">
            <w:pPr>
              <w:spacing w:after="0"/>
              <w:jc w:val="both"/>
              <w:rPr>
                <w:rFonts w:ascii="Arial" w:hAnsi="Arial"/>
                <w:lang w:val="de-DE" w:eastAsia="zh-CN"/>
              </w:rPr>
            </w:pPr>
            <w:r>
              <w:rPr>
                <w:rFonts w:ascii="Arial" w:hAnsi="Arial" w:hint="eastAsia"/>
                <w:lang w:val="de-DE" w:eastAsia="zh-CN"/>
              </w:rPr>
              <w:t>Yes</w:t>
            </w:r>
          </w:p>
        </w:tc>
        <w:tc>
          <w:tcPr>
            <w:tcW w:w="5806" w:type="dxa"/>
          </w:tcPr>
          <w:p w14:paraId="0D7A3B7C" w14:textId="77777777" w:rsidR="001942BD" w:rsidRDefault="001942BD">
            <w:pPr>
              <w:spacing w:after="0"/>
              <w:jc w:val="both"/>
              <w:rPr>
                <w:rFonts w:ascii="Arial" w:hAnsi="Arial"/>
                <w:lang w:val="de-DE"/>
              </w:rPr>
            </w:pPr>
          </w:p>
        </w:tc>
      </w:tr>
      <w:tr w:rsidR="002C6423" w:rsidRPr="002C6423" w14:paraId="2A5C6DD1" w14:textId="77777777" w:rsidTr="002C6423">
        <w:tc>
          <w:tcPr>
            <w:tcW w:w="1838" w:type="dxa"/>
            <w:hideMark/>
          </w:tcPr>
          <w:p w14:paraId="0A6E89AD"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Intel</w:t>
            </w:r>
            <w:r w:rsidRPr="002C6423">
              <w:rPr>
                <w:rFonts w:ascii="Arial" w:eastAsia="Times New Roman" w:hAnsi="Arial" w:cs="Arial"/>
                <w:lang w:eastAsia="zh-CN"/>
              </w:rPr>
              <w:t> </w:t>
            </w:r>
          </w:p>
        </w:tc>
        <w:tc>
          <w:tcPr>
            <w:tcW w:w="1985" w:type="dxa"/>
            <w:hideMark/>
          </w:tcPr>
          <w:p w14:paraId="4DA4652C"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No</w:t>
            </w:r>
            <w:r w:rsidRPr="002C6423">
              <w:rPr>
                <w:rFonts w:ascii="Arial" w:eastAsia="Times New Roman" w:hAnsi="Arial" w:cs="Arial"/>
                <w:lang w:eastAsia="zh-CN"/>
              </w:rPr>
              <w:t> </w:t>
            </w:r>
          </w:p>
        </w:tc>
        <w:tc>
          <w:tcPr>
            <w:tcW w:w="5806" w:type="dxa"/>
            <w:hideMark/>
          </w:tcPr>
          <w:p w14:paraId="36CA3315"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We prefer to explicitly list the capabilities that are applicable to the fallback definition. Also our understanding is that the supportedModulationOrder is not part of the fallback definition since it is only used for data rate calculation i.e. actual support for modulation order is indicated based on pdsch-256QAM-FR1/</w:t>
            </w:r>
            <w:r w:rsidRPr="002C6423">
              <w:rPr>
                <w:rFonts w:eastAsia="Times New Roman"/>
                <w:lang w:val="de-DE" w:eastAsia="zh-CN"/>
              </w:rPr>
              <w:t> </w:t>
            </w:r>
            <w:r w:rsidRPr="002C6423">
              <w:rPr>
                <w:rFonts w:ascii="Arial" w:eastAsia="Times New Roman" w:hAnsi="Arial" w:cs="Arial"/>
                <w:lang w:val="de-DE" w:eastAsia="zh-CN"/>
              </w:rPr>
              <w:t>pdsch-256QAM-FR2/pusch-256QAM.</w:t>
            </w:r>
            <w:r w:rsidRPr="002C6423">
              <w:rPr>
                <w:rFonts w:ascii="Arial" w:eastAsia="Times New Roman" w:hAnsi="Arial" w:cs="Arial"/>
                <w:lang w:eastAsia="zh-CN"/>
              </w:rPr>
              <w:t> </w:t>
            </w:r>
          </w:p>
          <w:p w14:paraId="108C3FA4" w14:textId="77777777" w:rsidR="002C6423" w:rsidRDefault="002C6423" w:rsidP="002C6423">
            <w:pPr>
              <w:overflowPunct/>
              <w:autoSpaceDE/>
              <w:autoSpaceDN/>
              <w:adjustRightInd/>
              <w:spacing w:after="0"/>
              <w:jc w:val="both"/>
              <w:rPr>
                <w:rFonts w:ascii="Arial" w:eastAsia="Times New Roman" w:hAnsi="Arial" w:cs="Arial"/>
                <w:lang w:val="de-DE" w:eastAsia="zh-CN"/>
              </w:rPr>
            </w:pPr>
          </w:p>
          <w:p w14:paraId="06168E44" w14:textId="1E467C0B"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However we have no strong view and can follow the majority view</w:t>
            </w:r>
            <w:r>
              <w:rPr>
                <w:rFonts w:ascii="Arial" w:eastAsia="Times New Roman" w:hAnsi="Arial" w:cs="Arial"/>
                <w:lang w:val="de-DE" w:eastAsia="zh-CN"/>
              </w:rPr>
              <w:t xml:space="preserve"> to make it generic</w:t>
            </w:r>
            <w:r w:rsidRPr="002C6423">
              <w:rPr>
                <w:rFonts w:ascii="Arial" w:eastAsia="Times New Roman" w:hAnsi="Arial" w:cs="Arial"/>
                <w:lang w:val="de-DE" w:eastAsia="zh-CN"/>
              </w:rPr>
              <w:t>.</w:t>
            </w:r>
            <w:r w:rsidRPr="002C6423">
              <w:rPr>
                <w:rFonts w:ascii="Arial" w:eastAsia="Times New Roman" w:hAnsi="Arial" w:cs="Arial"/>
                <w:lang w:eastAsia="zh-CN"/>
              </w:rPr>
              <w:t> </w:t>
            </w:r>
          </w:p>
        </w:tc>
      </w:tr>
      <w:tr w:rsidR="00B120A2" w:rsidRPr="002C6423" w14:paraId="4E407F31" w14:textId="77777777" w:rsidTr="002C6423">
        <w:tc>
          <w:tcPr>
            <w:tcW w:w="1838" w:type="dxa"/>
          </w:tcPr>
          <w:p w14:paraId="50259C9F" w14:textId="4F140819"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pple</w:t>
            </w:r>
          </w:p>
        </w:tc>
        <w:tc>
          <w:tcPr>
            <w:tcW w:w="1985" w:type="dxa"/>
          </w:tcPr>
          <w:p w14:paraId="4DF657F4" w14:textId="41EAB291"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N</w:t>
            </w:r>
            <w:r>
              <w:rPr>
                <w:rFonts w:ascii="Arial" w:eastAsia="Times New Roman" w:hAnsi="Arial"/>
                <w:lang w:val="de-DE" w:eastAsia="zh-CN"/>
              </w:rPr>
              <w:t>o</w:t>
            </w:r>
          </w:p>
        </w:tc>
        <w:tc>
          <w:tcPr>
            <w:tcW w:w="5806" w:type="dxa"/>
          </w:tcPr>
          <w:p w14:paraId="7E98FD75" w14:textId="744164B5"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ligned with Intel, we cannot generalize fallback parameters. The current agreed ones are the ones where fallback is implied. In addition, adding a general statement is very risky.</w:t>
            </w:r>
          </w:p>
        </w:tc>
      </w:tr>
    </w:tbl>
    <w:p w14:paraId="18DB55F2" w14:textId="77777777" w:rsidR="001942BD" w:rsidRDefault="001942BD">
      <w:pPr>
        <w:spacing w:after="0"/>
        <w:jc w:val="both"/>
        <w:rPr>
          <w:rFonts w:ascii="Arial" w:hAnsi="Arial"/>
          <w:b/>
          <w:bCs/>
        </w:rPr>
      </w:pPr>
    </w:p>
    <w:p w14:paraId="317CDDDC" w14:textId="77777777" w:rsidR="001942BD" w:rsidRDefault="003C3243">
      <w:pPr>
        <w:pStyle w:val="Heading2"/>
      </w:pPr>
      <w:r>
        <w:t>2.2</w:t>
      </w:r>
      <w:r>
        <w:tab/>
        <w:t>Part 2: Intended to progress discussion on agreeable parts</w:t>
      </w:r>
    </w:p>
    <w:p w14:paraId="1E581C90" w14:textId="77777777" w:rsidR="001942BD" w:rsidRDefault="003C3243">
      <w:pPr>
        <w:spacing w:after="0"/>
        <w:jc w:val="both"/>
        <w:rPr>
          <w:rFonts w:ascii="Arial" w:hAnsi="Arial"/>
        </w:rPr>
      </w:pPr>
      <w:r>
        <w:rPr>
          <w:rFonts w:ascii="Arial" w:hAnsi="Arial"/>
        </w:rPr>
        <w:t xml:space="preserve">- To be updated after discussion on part 1 - </w:t>
      </w:r>
    </w:p>
    <w:bookmarkEnd w:id="0"/>
    <w:p w14:paraId="354C7969" w14:textId="77777777" w:rsidR="001942BD" w:rsidRDefault="003C3243">
      <w:pPr>
        <w:pStyle w:val="Heading1"/>
      </w:pPr>
      <w:r>
        <w:t>3</w:t>
      </w:r>
      <w:r>
        <w:tab/>
        <w:t>Conclusion</w:t>
      </w:r>
    </w:p>
    <w:p w14:paraId="51DA745B" w14:textId="77777777" w:rsidR="001942BD" w:rsidRDefault="001942BD">
      <w:pPr>
        <w:pStyle w:val="BodyText"/>
        <w:rPr>
          <w:lang w:val="en-US"/>
        </w:rPr>
      </w:pPr>
    </w:p>
    <w:p w14:paraId="44AE9E46" w14:textId="77777777" w:rsidR="001942BD" w:rsidRDefault="003C3243">
      <w:pPr>
        <w:spacing w:after="0"/>
        <w:jc w:val="both"/>
        <w:rPr>
          <w:rFonts w:ascii="Arial" w:hAnsi="Arial"/>
        </w:rPr>
      </w:pPr>
      <w:r>
        <w:rPr>
          <w:rFonts w:ascii="Arial" w:hAnsi="Arial"/>
        </w:rPr>
        <w:t xml:space="preserve">- To be updated after discussion on part 1 - </w:t>
      </w:r>
    </w:p>
    <w:p w14:paraId="79FACDC0" w14:textId="77777777" w:rsidR="001942BD" w:rsidRDefault="003C3243">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5B4354A" w14:textId="77777777" w:rsidR="001942BD" w:rsidRDefault="003C3243">
      <w:pPr>
        <w:pStyle w:val="Heading1"/>
      </w:pPr>
      <w:r>
        <w:rPr>
          <w:b/>
          <w:bCs/>
          <w:lang w:val="en-US"/>
        </w:rPr>
        <w:fldChar w:fldCharType="end"/>
      </w:r>
      <w:r>
        <w:t>4</w:t>
      </w:r>
      <w:r>
        <w:tab/>
        <w:t>References</w:t>
      </w:r>
    </w:p>
    <w:p w14:paraId="0D6D1926" w14:textId="77777777" w:rsidR="001942BD" w:rsidRDefault="003C3243">
      <w:pPr>
        <w:pStyle w:val="Doc-title"/>
        <w:numPr>
          <w:ilvl w:val="0"/>
          <w:numId w:val="14"/>
        </w:numPr>
      </w:pPr>
      <w:bookmarkStart w:id="1" w:name="_Ref80025615"/>
      <w:bookmarkStart w:id="2" w:name="_Ref55227454"/>
      <w:r>
        <w:t>R2-2108379</w:t>
      </w:r>
      <w:r>
        <w:tab/>
        <w:t>Resolving unclarity in fallback band combination definition, Ericsson</w:t>
      </w:r>
      <w:r>
        <w:rPr>
          <w:rFonts w:cs="Arial"/>
          <w:szCs w:val="20"/>
        </w:rPr>
        <w:t>, RAN2 #115-e, Aug 16th – 27th, 2021</w:t>
      </w:r>
      <w:bookmarkEnd w:id="1"/>
    </w:p>
    <w:p w14:paraId="2D6A824D" w14:textId="77777777" w:rsidR="001942BD" w:rsidRDefault="003C3243">
      <w:pPr>
        <w:pStyle w:val="Doc-title"/>
        <w:numPr>
          <w:ilvl w:val="0"/>
          <w:numId w:val="14"/>
        </w:numPr>
      </w:pPr>
      <w:bookmarkStart w:id="3" w:name="_Ref80025616"/>
      <w:r>
        <w:t>R2-2108381</w:t>
      </w:r>
      <w:r>
        <w:tab/>
        <w:t>Resolving unclarity in fallback band combination definition, Ericsson</w:t>
      </w:r>
      <w:r>
        <w:rPr>
          <w:rFonts w:cs="Arial"/>
          <w:szCs w:val="20"/>
        </w:rPr>
        <w:t>, RAN2 #115-e, Aug 16th – 27th, 2021</w:t>
      </w:r>
      <w:bookmarkEnd w:id="3"/>
    </w:p>
    <w:p w14:paraId="6A157FFD" w14:textId="77777777" w:rsidR="001942BD" w:rsidRDefault="003C3243">
      <w:pPr>
        <w:pStyle w:val="Doc-title"/>
        <w:numPr>
          <w:ilvl w:val="0"/>
          <w:numId w:val="14"/>
        </w:numPr>
      </w:pPr>
      <w:bookmarkStart w:id="4" w:name="_Ref80025621"/>
      <w:r>
        <w:t>R2-2108380</w:t>
      </w:r>
      <w:r>
        <w:tab/>
        <w:t>Resolving unclarity in fallback band combination definition, Ericsson</w:t>
      </w:r>
      <w:r>
        <w:rPr>
          <w:rFonts w:cs="Arial"/>
          <w:szCs w:val="20"/>
        </w:rPr>
        <w:t>, RAN2 #115-e, Aug 16th – 27th, 2021</w:t>
      </w:r>
      <w:bookmarkEnd w:id="4"/>
    </w:p>
    <w:p w14:paraId="55DBF9B4" w14:textId="77777777" w:rsidR="001942BD" w:rsidRDefault="003C3243">
      <w:pPr>
        <w:pStyle w:val="Doc-title"/>
        <w:numPr>
          <w:ilvl w:val="0"/>
          <w:numId w:val="14"/>
        </w:numPr>
      </w:pPr>
      <w:bookmarkStart w:id="5" w:name="_Ref80025622"/>
      <w:r>
        <w:t>R2-2108382</w:t>
      </w:r>
      <w:r>
        <w:tab/>
        <w:t>Resolving unclarity in fallback band combination definition, Ericsson</w:t>
      </w:r>
      <w:r>
        <w:rPr>
          <w:rFonts w:cs="Arial"/>
          <w:szCs w:val="20"/>
        </w:rPr>
        <w:t>, RAN2 #115-e, Aug 16th – 27th, 2021</w:t>
      </w:r>
      <w:bookmarkEnd w:id="5"/>
    </w:p>
    <w:p w14:paraId="730764B3" w14:textId="77777777" w:rsidR="001942BD" w:rsidRDefault="003C3243">
      <w:pPr>
        <w:pStyle w:val="Doc-title"/>
        <w:numPr>
          <w:ilvl w:val="0"/>
          <w:numId w:val="14"/>
        </w:numPr>
      </w:pPr>
      <w:bookmarkStart w:id="6" w:name="_Ref80026621"/>
      <w:r>
        <w:t>R2-2108581</w:t>
      </w:r>
      <w:r>
        <w:tab/>
        <w:t>Correction on fallback band combination for SUL, Huawei, HiSilicon</w:t>
      </w:r>
      <w:r>
        <w:rPr>
          <w:rFonts w:cs="Arial"/>
          <w:szCs w:val="20"/>
        </w:rPr>
        <w:t>, RAN2 #115-e, Aug 16th – 27th, 2021</w:t>
      </w:r>
      <w:bookmarkEnd w:id="6"/>
    </w:p>
    <w:p w14:paraId="7DAF1FF5" w14:textId="77777777" w:rsidR="001942BD" w:rsidRDefault="003C3243">
      <w:pPr>
        <w:pStyle w:val="Doc-title"/>
        <w:numPr>
          <w:ilvl w:val="0"/>
          <w:numId w:val="14"/>
        </w:numPr>
      </w:pPr>
      <w:bookmarkStart w:id="7" w:name="_Ref80026622"/>
      <w:r>
        <w:t>R2-2108582</w:t>
      </w:r>
      <w:r>
        <w:tab/>
        <w:t>Correction on fallback band combination for SUL, Huawei, HiSilicon</w:t>
      </w:r>
      <w:r>
        <w:rPr>
          <w:rFonts w:cs="Arial"/>
          <w:szCs w:val="20"/>
        </w:rPr>
        <w:t>, RAN2 #115-e, Aug 16th – 27th, 2021</w:t>
      </w:r>
      <w:bookmarkEnd w:id="7"/>
    </w:p>
    <w:p w14:paraId="426A00CD" w14:textId="77777777" w:rsidR="001942BD" w:rsidRDefault="003C3243">
      <w:pPr>
        <w:pStyle w:val="Doc-title"/>
        <w:numPr>
          <w:ilvl w:val="0"/>
          <w:numId w:val="14"/>
        </w:numPr>
      </w:pPr>
      <w:bookmarkStart w:id="8" w:name="_Ref80026623"/>
      <w:r>
        <w:t>R2-2108583</w:t>
      </w:r>
      <w:r>
        <w:tab/>
        <w:t>Correction on fallback band combination for SUL, Huawei, HiSilicon</w:t>
      </w:r>
      <w:r>
        <w:rPr>
          <w:rFonts w:cs="Arial"/>
          <w:szCs w:val="20"/>
        </w:rPr>
        <w:t>, RAN2 #115-e, Aug 16th – 27th, 2021</w:t>
      </w:r>
      <w:bookmarkEnd w:id="8"/>
    </w:p>
    <w:p w14:paraId="77AD899E" w14:textId="77777777" w:rsidR="001942BD" w:rsidRDefault="003C3243">
      <w:pPr>
        <w:pStyle w:val="Doc-title"/>
        <w:numPr>
          <w:ilvl w:val="0"/>
          <w:numId w:val="14"/>
        </w:numPr>
      </w:pPr>
      <w:bookmarkStart w:id="9" w:name="_Ref80026624"/>
      <w:r>
        <w:lastRenderedPageBreak/>
        <w:t>R2-2108584</w:t>
      </w:r>
      <w:r>
        <w:tab/>
        <w:t>Correction on fallback band combination for SUL, Huawei, HiSilicon</w:t>
      </w:r>
      <w:r>
        <w:rPr>
          <w:rFonts w:cs="Arial"/>
          <w:szCs w:val="20"/>
        </w:rPr>
        <w:t>, RAN2 #115-e, Aug 16th – 27th, 2021</w:t>
      </w:r>
      <w:bookmarkEnd w:id="9"/>
    </w:p>
    <w:p w14:paraId="578567BC" w14:textId="77777777" w:rsidR="001942BD" w:rsidRDefault="003C3243">
      <w:pPr>
        <w:pStyle w:val="Doc-title"/>
        <w:numPr>
          <w:ilvl w:val="0"/>
          <w:numId w:val="14"/>
        </w:numPr>
      </w:pPr>
      <w:bookmarkStart w:id="10" w:name="_Ref80026959"/>
      <w:r>
        <w:t>R2-2108576</w:t>
      </w:r>
      <w:r>
        <w:tab/>
        <w:t>Clarifcation on BC fallback and spCellPlacement, Huawei, HiSilicon</w:t>
      </w:r>
      <w:r>
        <w:rPr>
          <w:rFonts w:cs="Arial"/>
          <w:szCs w:val="20"/>
        </w:rPr>
        <w:t>, RAN2 #115-e, Aug 16th – 27th, 2021</w:t>
      </w:r>
      <w:bookmarkEnd w:id="10"/>
    </w:p>
    <w:p w14:paraId="33E98285" w14:textId="77777777" w:rsidR="001942BD" w:rsidRDefault="003C3243">
      <w:pPr>
        <w:pStyle w:val="Doc-title"/>
        <w:numPr>
          <w:ilvl w:val="0"/>
          <w:numId w:val="14"/>
        </w:numPr>
      </w:pPr>
      <w:bookmarkStart w:id="11" w:name="_Ref80026960"/>
      <w:r>
        <w:t>R2-2108577</w:t>
      </w:r>
      <w:r>
        <w:tab/>
        <w:t>Clarifcation on BC fallback and spCellPlacement, Huawei, HiSilicon</w:t>
      </w:r>
      <w:r>
        <w:rPr>
          <w:rFonts w:cs="Arial"/>
          <w:szCs w:val="20"/>
        </w:rPr>
        <w:t>, RAN2 #115-e, Aug 16th – 27th, 2021</w:t>
      </w:r>
      <w:bookmarkEnd w:id="11"/>
    </w:p>
    <w:p w14:paraId="2040FF63" w14:textId="77777777" w:rsidR="001942BD" w:rsidRDefault="003C3243">
      <w:pPr>
        <w:pStyle w:val="Doc-title"/>
        <w:numPr>
          <w:ilvl w:val="0"/>
          <w:numId w:val="14"/>
        </w:numPr>
      </w:pPr>
      <w:bookmarkStart w:id="12" w:name="_Ref80027711"/>
      <w:bookmarkEnd w:id="2"/>
      <w:r>
        <w:t>R2-2106909</w:t>
      </w:r>
      <w:r>
        <w:tab/>
        <w:t>Reply LS on fallback applicability for FeatureSetDownLinkPerCC capability fields (R1-2106133; contact: ZTE)</w:t>
      </w:r>
      <w:r>
        <w:rPr>
          <w:rFonts w:cs="Arial"/>
          <w:szCs w:val="20"/>
        </w:rPr>
        <w:t>, RAN2 #115-e, Aug 16th – 27th, 2021</w:t>
      </w:r>
      <w:bookmarkEnd w:id="12"/>
    </w:p>
    <w:p w14:paraId="78922EFC" w14:textId="77777777" w:rsidR="001942BD" w:rsidRDefault="003C3243">
      <w:pPr>
        <w:pStyle w:val="Doc-title"/>
        <w:numPr>
          <w:ilvl w:val="0"/>
          <w:numId w:val="14"/>
        </w:numPr>
      </w:pPr>
      <w:bookmarkStart w:id="13" w:name="_Ref80027690"/>
      <w:r>
        <w:t>R2-2107977</w:t>
      </w:r>
      <w:r>
        <w:tab/>
        <w:t xml:space="preserve">Definition of fallback per CC feature set, Ericsson, ZTE Corporation, Sanechips, </w:t>
      </w:r>
      <w:r>
        <w:rPr>
          <w:rFonts w:cs="Arial"/>
          <w:szCs w:val="20"/>
        </w:rPr>
        <w:t>RAN2 #115-e, Aug 16th – 27th, 2021</w:t>
      </w:r>
      <w:bookmarkEnd w:id="13"/>
    </w:p>
    <w:p w14:paraId="1B217854" w14:textId="77777777" w:rsidR="001942BD" w:rsidRDefault="003C3243">
      <w:pPr>
        <w:pStyle w:val="Doc-title"/>
        <w:numPr>
          <w:ilvl w:val="0"/>
          <w:numId w:val="14"/>
        </w:numPr>
      </w:pPr>
      <w:bookmarkStart w:id="14" w:name="_Ref80027692"/>
      <w:r>
        <w:t>R2-2107978</w:t>
      </w:r>
      <w:r>
        <w:tab/>
        <w:t>Definition of fallback per CC feature set, Ericsson, ZTE Corporation, Sanechips</w:t>
      </w:r>
      <w:r>
        <w:rPr>
          <w:rFonts w:cs="Arial"/>
          <w:szCs w:val="20"/>
        </w:rPr>
        <w:t>, RAN2 #115-e, Aug 16th – 27th, 2021</w:t>
      </w:r>
      <w:bookmarkEnd w:id="14"/>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747E" w14:textId="77777777" w:rsidR="0086303C" w:rsidRDefault="0086303C" w:rsidP="00903870">
      <w:pPr>
        <w:spacing w:after="0"/>
      </w:pPr>
      <w:r>
        <w:separator/>
      </w:r>
    </w:p>
  </w:endnote>
  <w:endnote w:type="continuationSeparator" w:id="0">
    <w:p w14:paraId="2E5F9804" w14:textId="77777777" w:rsidR="0086303C" w:rsidRDefault="0086303C"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0D21" w14:textId="77777777" w:rsidR="0086303C" w:rsidRDefault="0086303C" w:rsidP="00903870">
      <w:pPr>
        <w:spacing w:after="0"/>
      </w:pPr>
      <w:r>
        <w:separator/>
      </w:r>
    </w:p>
  </w:footnote>
  <w:footnote w:type="continuationSeparator" w:id="0">
    <w:p w14:paraId="673BC8D1" w14:textId="77777777" w:rsidR="0086303C" w:rsidRDefault="0086303C"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6423"/>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42D"/>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017"/>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303C"/>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20A2"/>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AEAB"/>
  <w15:docId w15:val="{E0388842-5B07-4874-B4B3-EFB978F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normaltextrun">
    <w:name w:val="normaltextrun"/>
    <w:basedOn w:val="DefaultParagraphFont"/>
    <w:rsid w:val="002C6423"/>
  </w:style>
  <w:style w:type="paragraph" w:customStyle="1" w:styleId="paragraph">
    <w:name w:val="paragraph"/>
    <w:basedOn w:val="Normal"/>
    <w:rsid w:val="002C642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eop">
    <w:name w:val="eop"/>
    <w:basedOn w:val="DefaultParagraphFont"/>
    <w:rsid w:val="002C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5038">
      <w:bodyDiv w:val="1"/>
      <w:marLeft w:val="0"/>
      <w:marRight w:val="0"/>
      <w:marTop w:val="0"/>
      <w:marBottom w:val="0"/>
      <w:divBdr>
        <w:top w:val="none" w:sz="0" w:space="0" w:color="auto"/>
        <w:left w:val="none" w:sz="0" w:space="0" w:color="auto"/>
        <w:bottom w:val="none" w:sz="0" w:space="0" w:color="auto"/>
        <w:right w:val="none" w:sz="0" w:space="0" w:color="auto"/>
      </w:divBdr>
      <w:divsChild>
        <w:div w:id="1676149824">
          <w:marLeft w:val="0"/>
          <w:marRight w:val="0"/>
          <w:marTop w:val="0"/>
          <w:marBottom w:val="0"/>
          <w:divBdr>
            <w:top w:val="none" w:sz="0" w:space="0" w:color="auto"/>
            <w:left w:val="none" w:sz="0" w:space="0" w:color="auto"/>
            <w:bottom w:val="none" w:sz="0" w:space="0" w:color="auto"/>
            <w:right w:val="none" w:sz="0" w:space="0" w:color="auto"/>
          </w:divBdr>
          <w:divsChild>
            <w:div w:id="1646231170">
              <w:marLeft w:val="0"/>
              <w:marRight w:val="0"/>
              <w:marTop w:val="0"/>
              <w:marBottom w:val="0"/>
              <w:divBdr>
                <w:top w:val="none" w:sz="0" w:space="0" w:color="auto"/>
                <w:left w:val="none" w:sz="0" w:space="0" w:color="auto"/>
                <w:bottom w:val="none" w:sz="0" w:space="0" w:color="auto"/>
                <w:right w:val="none" w:sz="0" w:space="0" w:color="auto"/>
              </w:divBdr>
            </w:div>
          </w:divsChild>
        </w:div>
        <w:div w:id="600794780">
          <w:marLeft w:val="0"/>
          <w:marRight w:val="0"/>
          <w:marTop w:val="0"/>
          <w:marBottom w:val="0"/>
          <w:divBdr>
            <w:top w:val="none" w:sz="0" w:space="0" w:color="auto"/>
            <w:left w:val="none" w:sz="0" w:space="0" w:color="auto"/>
            <w:bottom w:val="none" w:sz="0" w:space="0" w:color="auto"/>
            <w:right w:val="none" w:sz="0" w:space="0" w:color="auto"/>
          </w:divBdr>
          <w:divsChild>
            <w:div w:id="194538101">
              <w:marLeft w:val="0"/>
              <w:marRight w:val="0"/>
              <w:marTop w:val="0"/>
              <w:marBottom w:val="0"/>
              <w:divBdr>
                <w:top w:val="none" w:sz="0" w:space="0" w:color="auto"/>
                <w:left w:val="none" w:sz="0" w:space="0" w:color="auto"/>
                <w:bottom w:val="none" w:sz="0" w:space="0" w:color="auto"/>
                <w:right w:val="none" w:sz="0" w:space="0" w:color="auto"/>
              </w:divBdr>
            </w:div>
          </w:divsChild>
        </w:div>
        <w:div w:id="2073190903">
          <w:marLeft w:val="0"/>
          <w:marRight w:val="0"/>
          <w:marTop w:val="0"/>
          <w:marBottom w:val="0"/>
          <w:divBdr>
            <w:top w:val="none" w:sz="0" w:space="0" w:color="auto"/>
            <w:left w:val="none" w:sz="0" w:space="0" w:color="auto"/>
            <w:bottom w:val="none" w:sz="0" w:space="0" w:color="auto"/>
            <w:right w:val="none" w:sz="0" w:space="0" w:color="auto"/>
          </w:divBdr>
          <w:divsChild>
            <w:div w:id="366950510">
              <w:marLeft w:val="0"/>
              <w:marRight w:val="0"/>
              <w:marTop w:val="0"/>
              <w:marBottom w:val="0"/>
              <w:divBdr>
                <w:top w:val="none" w:sz="0" w:space="0" w:color="auto"/>
                <w:left w:val="none" w:sz="0" w:space="0" w:color="auto"/>
                <w:bottom w:val="none" w:sz="0" w:space="0" w:color="auto"/>
                <w:right w:val="none" w:sz="0" w:space="0" w:color="auto"/>
              </w:divBdr>
            </w:div>
            <w:div w:id="16121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702">
      <w:bodyDiv w:val="1"/>
      <w:marLeft w:val="0"/>
      <w:marRight w:val="0"/>
      <w:marTop w:val="0"/>
      <w:marBottom w:val="0"/>
      <w:divBdr>
        <w:top w:val="none" w:sz="0" w:space="0" w:color="auto"/>
        <w:left w:val="none" w:sz="0" w:space="0" w:color="auto"/>
        <w:bottom w:val="none" w:sz="0" w:space="0" w:color="auto"/>
        <w:right w:val="none" w:sz="0" w:space="0" w:color="auto"/>
      </w:divBdr>
      <w:divsChild>
        <w:div w:id="2127583096">
          <w:marLeft w:val="0"/>
          <w:marRight w:val="0"/>
          <w:marTop w:val="0"/>
          <w:marBottom w:val="0"/>
          <w:divBdr>
            <w:top w:val="none" w:sz="0" w:space="0" w:color="auto"/>
            <w:left w:val="none" w:sz="0" w:space="0" w:color="auto"/>
            <w:bottom w:val="none" w:sz="0" w:space="0" w:color="auto"/>
            <w:right w:val="none" w:sz="0" w:space="0" w:color="auto"/>
          </w:divBdr>
          <w:divsChild>
            <w:div w:id="401368148">
              <w:marLeft w:val="0"/>
              <w:marRight w:val="0"/>
              <w:marTop w:val="0"/>
              <w:marBottom w:val="0"/>
              <w:divBdr>
                <w:top w:val="none" w:sz="0" w:space="0" w:color="auto"/>
                <w:left w:val="none" w:sz="0" w:space="0" w:color="auto"/>
                <w:bottom w:val="none" w:sz="0" w:space="0" w:color="auto"/>
                <w:right w:val="none" w:sz="0" w:space="0" w:color="auto"/>
              </w:divBdr>
            </w:div>
          </w:divsChild>
        </w:div>
        <w:div w:id="896672924">
          <w:marLeft w:val="0"/>
          <w:marRight w:val="0"/>
          <w:marTop w:val="0"/>
          <w:marBottom w:val="0"/>
          <w:divBdr>
            <w:top w:val="none" w:sz="0" w:space="0" w:color="auto"/>
            <w:left w:val="none" w:sz="0" w:space="0" w:color="auto"/>
            <w:bottom w:val="none" w:sz="0" w:space="0" w:color="auto"/>
            <w:right w:val="none" w:sz="0" w:space="0" w:color="auto"/>
          </w:divBdr>
          <w:divsChild>
            <w:div w:id="987905520">
              <w:marLeft w:val="0"/>
              <w:marRight w:val="0"/>
              <w:marTop w:val="0"/>
              <w:marBottom w:val="0"/>
              <w:divBdr>
                <w:top w:val="none" w:sz="0" w:space="0" w:color="auto"/>
                <w:left w:val="none" w:sz="0" w:space="0" w:color="auto"/>
                <w:bottom w:val="none" w:sz="0" w:space="0" w:color="auto"/>
                <w:right w:val="none" w:sz="0" w:space="0" w:color="auto"/>
              </w:divBdr>
            </w:div>
          </w:divsChild>
        </w:div>
        <w:div w:id="363094675">
          <w:marLeft w:val="0"/>
          <w:marRight w:val="0"/>
          <w:marTop w:val="0"/>
          <w:marBottom w:val="0"/>
          <w:divBdr>
            <w:top w:val="none" w:sz="0" w:space="0" w:color="auto"/>
            <w:left w:val="none" w:sz="0" w:space="0" w:color="auto"/>
            <w:bottom w:val="none" w:sz="0" w:space="0" w:color="auto"/>
            <w:right w:val="none" w:sz="0" w:space="0" w:color="auto"/>
          </w:divBdr>
          <w:divsChild>
            <w:div w:id="400757755">
              <w:marLeft w:val="0"/>
              <w:marRight w:val="0"/>
              <w:marTop w:val="0"/>
              <w:marBottom w:val="0"/>
              <w:divBdr>
                <w:top w:val="none" w:sz="0" w:space="0" w:color="auto"/>
                <w:left w:val="none" w:sz="0" w:space="0" w:color="auto"/>
                <w:bottom w:val="none" w:sz="0" w:space="0" w:color="auto"/>
                <w:right w:val="none" w:sz="0" w:space="0" w:color="auto"/>
              </w:divBdr>
            </w:div>
            <w:div w:id="6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599CAD-DE3E-4487-88C3-444A29EE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1797</Words>
  <Characters>10245</Characters>
  <Application>Microsoft Office Word</Application>
  <DocSecurity>0</DocSecurity>
  <Lines>85</Lines>
  <Paragraphs>24</Paragraphs>
  <ScaleCrop>false</ScaleCrop>
  <Company>Ericsson</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Naveen Palle</cp:lastModifiedBy>
  <cp:revision>3</cp:revision>
  <cp:lastPrinted>2008-02-01T05:09:00Z</cp:lastPrinted>
  <dcterms:created xsi:type="dcterms:W3CDTF">2021-08-17T17:11:00Z</dcterms:created>
  <dcterms:modified xsi:type="dcterms:W3CDTF">2021-08-17T19:37:00Z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