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rsidR="001942BD" w:rsidRDefault="003C3243">
      <w:pPr>
        <w:pStyle w:val="3GPPHeader"/>
      </w:pPr>
      <w:r>
        <w:rPr>
          <w:rFonts w:cs="Arial"/>
          <w:lang w:val="de-DE"/>
        </w:rPr>
        <w:t>Electronic Meeting, Aug 16th – 27th, 2021</w:t>
      </w:r>
      <w:r>
        <w:tab/>
      </w:r>
    </w:p>
    <w:p w:rsidR="001942BD" w:rsidRDefault="003C3243">
      <w:pPr>
        <w:pStyle w:val="3GPPHeader"/>
        <w:rPr>
          <w:sz w:val="22"/>
          <w:szCs w:val="22"/>
          <w:lang w:val="en-US"/>
        </w:rPr>
      </w:pPr>
      <w:r>
        <w:rPr>
          <w:sz w:val="22"/>
          <w:szCs w:val="22"/>
          <w:lang w:val="en-US"/>
        </w:rPr>
        <w:t>Agenda Item:</w:t>
      </w:r>
      <w:r>
        <w:rPr>
          <w:sz w:val="22"/>
          <w:szCs w:val="22"/>
          <w:lang w:val="en-US"/>
        </w:rPr>
        <w:tab/>
        <w:t>5.4.3</w:t>
      </w:r>
    </w:p>
    <w:p w:rsidR="001942BD" w:rsidRDefault="003C3243">
      <w:pPr>
        <w:pStyle w:val="3GPPHeader"/>
        <w:rPr>
          <w:sz w:val="22"/>
          <w:szCs w:val="22"/>
        </w:rPr>
      </w:pPr>
      <w:r>
        <w:rPr>
          <w:sz w:val="22"/>
          <w:szCs w:val="22"/>
        </w:rPr>
        <w:t>Source:</w:t>
      </w:r>
      <w:r>
        <w:rPr>
          <w:sz w:val="22"/>
          <w:szCs w:val="22"/>
        </w:rPr>
        <w:tab/>
        <w:t>Ericsson</w:t>
      </w:r>
    </w:p>
    <w:p w:rsidR="001942BD" w:rsidRDefault="003C3243">
      <w:pPr>
        <w:pStyle w:val="3GPPHeader"/>
        <w:rPr>
          <w:sz w:val="22"/>
          <w:szCs w:val="22"/>
        </w:rPr>
      </w:pPr>
      <w:r>
        <w:rPr>
          <w:sz w:val="22"/>
          <w:szCs w:val="22"/>
        </w:rPr>
        <w:t>Title:</w:t>
      </w:r>
      <w:r>
        <w:rPr>
          <w:sz w:val="22"/>
          <w:szCs w:val="22"/>
        </w:rPr>
        <w:tab/>
        <w:t xml:space="preserve">Summary of offline 015 Rel-15 UE caps I </w:t>
      </w:r>
    </w:p>
    <w:p w:rsidR="001942BD" w:rsidRDefault="003C3243">
      <w:pPr>
        <w:pStyle w:val="3GPPHeader"/>
        <w:rPr>
          <w:rFonts w:eastAsiaTheme="minorEastAsia"/>
          <w:sz w:val="22"/>
          <w:szCs w:val="22"/>
        </w:rPr>
      </w:pPr>
      <w:r>
        <w:rPr>
          <w:sz w:val="22"/>
          <w:szCs w:val="22"/>
        </w:rPr>
        <w:t>Document for:</w:t>
      </w:r>
      <w:r>
        <w:rPr>
          <w:sz w:val="22"/>
          <w:szCs w:val="22"/>
        </w:rPr>
        <w:tab/>
        <w:t>Discussion, Decision</w:t>
      </w:r>
    </w:p>
    <w:p w:rsidR="001942BD" w:rsidRDefault="003C3243">
      <w:pPr>
        <w:pStyle w:val="1"/>
      </w:pPr>
      <w:r>
        <w:t>1</w:t>
      </w:r>
      <w:r>
        <w:tab/>
        <w:t>Introduction</w:t>
      </w:r>
    </w:p>
    <w:p w:rsidR="001942BD" w:rsidRDefault="003C3243">
      <w:pPr>
        <w:spacing w:before="120"/>
        <w:rPr>
          <w:rFonts w:ascii="Arial" w:hAnsi="Arial" w:cs="Arial"/>
        </w:rPr>
      </w:pPr>
      <w:bookmarkStart w:id="0" w:name="_Ref178064866"/>
      <w:r>
        <w:rPr>
          <w:rFonts w:ascii="Arial" w:hAnsi="Arial" w:cs="Arial"/>
        </w:rPr>
        <w:t>This contribution summarizes the following discussion:</w:t>
      </w:r>
    </w:p>
    <w:p w:rsidR="001942BD" w:rsidRDefault="003C3243">
      <w:pPr>
        <w:pStyle w:val="EmailDiscussion"/>
        <w:overflowPunct/>
        <w:autoSpaceDE/>
        <w:autoSpaceDN/>
        <w:adjustRightInd/>
        <w:textAlignment w:val="auto"/>
      </w:pPr>
      <w:r>
        <w:t>[AT115-e][015][NR15] UE Capabilties I (Ericsson)</w:t>
      </w:r>
    </w:p>
    <w:p w:rsidR="001942BD" w:rsidRDefault="003C3243">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rsidR="001942BD" w:rsidRDefault="003C3243">
      <w:pPr>
        <w:pStyle w:val="EmailDiscussion2"/>
      </w:pPr>
      <w:r>
        <w:tab/>
        <w:t>Intended outcome: Report, agreed CRs if applicable</w:t>
      </w:r>
    </w:p>
    <w:p w:rsidR="001942BD" w:rsidRDefault="003C3243">
      <w:pPr>
        <w:pStyle w:val="EmailDiscussion2"/>
      </w:pPr>
      <w:r>
        <w:tab/>
        <w:t>Deadline: Schedule 1</w:t>
      </w:r>
    </w:p>
    <w:p w:rsidR="001942BD" w:rsidRDefault="001942BD">
      <w:pPr>
        <w:pStyle w:val="a6"/>
      </w:pPr>
    </w:p>
    <w:p w:rsidR="001942BD" w:rsidRDefault="003C3243">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1942BD">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b/>
                <w:bCs/>
                <w:sz w:val="20"/>
                <w:szCs w:val="20"/>
                <w:lang w:val="de-DE"/>
              </w:rPr>
            </w:pPr>
            <w:r>
              <w:rPr>
                <w:rFonts w:ascii="Arial" w:hAnsi="Arial" w:cs="Arial"/>
                <w:b/>
                <w:bCs/>
                <w:sz w:val="20"/>
                <w:szCs w:val="20"/>
                <w:lang w:val="de-DE"/>
              </w:rPr>
              <w:t>Contact details</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de-DE"/>
              </w:rPr>
            </w:pPr>
            <w:r>
              <w:rPr>
                <w:rFonts w:ascii="Arial" w:hAnsi="Arial" w:cs="Arial"/>
                <w:sz w:val="20"/>
                <w:szCs w:val="20"/>
                <w:lang w:val="de-DE"/>
              </w:rPr>
              <w:t>chun-fan.tsai@mediatek.com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de-DE"/>
              </w:rPr>
            </w:pPr>
            <w:r>
              <w:rPr>
                <w:rFonts w:ascii="Arial"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de-DE"/>
              </w:rPr>
            </w:pPr>
            <w:r>
              <w:rPr>
                <w:rFonts w:ascii="Arial" w:hAnsi="Arial" w:cs="Arial"/>
                <w:sz w:val="20"/>
                <w:szCs w:val="20"/>
                <w:lang w:val="de-DE"/>
              </w:rPr>
              <w:t>amaanat.ali@nokia.com</w:t>
            </w:r>
          </w:p>
        </w:tc>
      </w:tr>
      <w:tr w:rsidR="001942BD" w:rsidRPr="00903870">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1942BD">
        <w:tc>
          <w:tcPr>
            <w:tcW w:w="1838"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36340F">
        <w:tc>
          <w:tcPr>
            <w:tcW w:w="1838" w:type="dxa"/>
            <w:tcBorders>
              <w:top w:val="single" w:sz="4" w:space="0" w:color="auto"/>
              <w:left w:val="single" w:sz="4" w:space="0" w:color="auto"/>
              <w:bottom w:val="single" w:sz="4" w:space="0" w:color="auto"/>
              <w:right w:val="single" w:sz="4" w:space="0" w:color="auto"/>
            </w:tcBorders>
          </w:tcPr>
          <w:p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r w:rsidR="00BD5569" w:rsidRPr="0036340F">
        <w:tc>
          <w:tcPr>
            <w:tcW w:w="1838" w:type="dxa"/>
            <w:tcBorders>
              <w:top w:val="single" w:sz="4" w:space="0" w:color="auto"/>
              <w:left w:val="single" w:sz="4" w:space="0" w:color="auto"/>
              <w:bottom w:val="single" w:sz="4" w:space="0" w:color="auto"/>
              <w:right w:val="single" w:sz="4" w:space="0" w:color="auto"/>
            </w:tcBorders>
          </w:tcPr>
          <w:p w:rsidR="00BD5569" w:rsidRDefault="00BD5569">
            <w:pPr>
              <w:rPr>
                <w:rFonts w:ascii="Arial" w:hAnsi="Arial" w:cs="Arial" w:hint="eastAsia"/>
                <w:lang w:val="de-DE" w:eastAsia="zh-CN"/>
              </w:rPr>
            </w:pPr>
            <w:r>
              <w:rPr>
                <w:rFonts w:ascii="Arial" w:hAnsi="Arial" w:cs="Arial" w:hint="eastAsia"/>
                <w:lang w:val="de-DE" w:eastAsia="zh-CN"/>
              </w:rPr>
              <w:t>CATT</w:t>
            </w:r>
          </w:p>
        </w:tc>
        <w:tc>
          <w:tcPr>
            <w:tcW w:w="7791" w:type="dxa"/>
            <w:tcBorders>
              <w:top w:val="single" w:sz="4" w:space="0" w:color="auto"/>
              <w:left w:val="single" w:sz="4" w:space="0" w:color="auto"/>
              <w:bottom w:val="single" w:sz="4" w:space="0" w:color="auto"/>
              <w:right w:val="single" w:sz="4" w:space="0" w:color="auto"/>
            </w:tcBorders>
          </w:tcPr>
          <w:p w:rsidR="00BD5569" w:rsidRDefault="00BD5569">
            <w:pPr>
              <w:rPr>
                <w:rFonts w:ascii="Arial" w:hAnsi="Arial" w:cs="Arial"/>
                <w:lang w:val="de-DE" w:eastAsia="zh-CN"/>
              </w:rPr>
            </w:pPr>
            <w:r>
              <w:rPr>
                <w:rFonts w:ascii="Arial" w:hAnsi="Arial" w:cs="Arial" w:hint="eastAsia"/>
                <w:lang w:val="de-DE" w:eastAsia="zh-CN"/>
              </w:rPr>
              <w:t>erlin.zeng@catt.cn</w:t>
            </w:r>
          </w:p>
        </w:tc>
      </w:tr>
      <w:tr w:rsidR="00BD5569" w:rsidRPr="0036340F">
        <w:tc>
          <w:tcPr>
            <w:tcW w:w="1838" w:type="dxa"/>
            <w:tcBorders>
              <w:top w:val="single" w:sz="4" w:space="0" w:color="auto"/>
              <w:left w:val="single" w:sz="4" w:space="0" w:color="auto"/>
              <w:bottom w:val="single" w:sz="4" w:space="0" w:color="auto"/>
              <w:right w:val="single" w:sz="4" w:space="0" w:color="auto"/>
            </w:tcBorders>
          </w:tcPr>
          <w:p w:rsidR="00BD5569" w:rsidRDefault="00BD5569">
            <w:pPr>
              <w:rPr>
                <w:rFonts w:ascii="Arial" w:hAnsi="Arial" w:cs="Arial" w:hint="eastAsia"/>
                <w:lang w:val="de-DE" w:eastAsia="zh-CN"/>
              </w:rPr>
            </w:pPr>
          </w:p>
        </w:tc>
        <w:tc>
          <w:tcPr>
            <w:tcW w:w="7791" w:type="dxa"/>
            <w:tcBorders>
              <w:top w:val="single" w:sz="4" w:space="0" w:color="auto"/>
              <w:left w:val="single" w:sz="4" w:space="0" w:color="auto"/>
              <w:bottom w:val="single" w:sz="4" w:space="0" w:color="auto"/>
              <w:right w:val="single" w:sz="4" w:space="0" w:color="auto"/>
            </w:tcBorders>
          </w:tcPr>
          <w:p w:rsidR="00BD5569" w:rsidRDefault="00BD5569">
            <w:pPr>
              <w:rPr>
                <w:rFonts w:ascii="Arial" w:hAnsi="Arial" w:cs="Arial"/>
                <w:lang w:val="de-DE" w:eastAsia="zh-CN"/>
              </w:rPr>
            </w:pPr>
          </w:p>
        </w:tc>
      </w:tr>
    </w:tbl>
    <w:p w:rsidR="001942BD" w:rsidRDefault="001942BD">
      <w:pPr>
        <w:pStyle w:val="EmailDiscussion2"/>
        <w:ind w:left="0" w:firstLine="0"/>
        <w:rPr>
          <w:lang w:val="de-DE"/>
        </w:rPr>
      </w:pPr>
    </w:p>
    <w:p w:rsidR="001942BD" w:rsidRDefault="003C3243">
      <w:pPr>
        <w:pStyle w:val="1"/>
      </w:pPr>
      <w:r>
        <w:t>2</w:t>
      </w:r>
      <w:r>
        <w:tab/>
        <w:t>Discussion</w:t>
      </w:r>
    </w:p>
    <w:p w:rsidR="001942BD" w:rsidRDefault="003C3243">
      <w:pPr>
        <w:pStyle w:val="21"/>
      </w:pPr>
      <w:r>
        <w:t>2.1</w:t>
      </w:r>
      <w:r>
        <w:tab/>
        <w:t>Part 1: Intended to determine agreeable parts</w:t>
      </w: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fallback band combination definition to avoid misleading interpretations e.g. “The current wording suggests that the network should first configure a parent band </w:t>
      </w:r>
      <w:r>
        <w:rPr>
          <w:rFonts w:ascii="Arial" w:hAnsi="Arial"/>
        </w:rPr>
        <w:lastRenderedPageBreak/>
        <w:t xml:space="preserve">combination and then deconfigure an SCell/UL SCell/SCG to end up with a fallback band combination” as stated in the coversheet. </w:t>
      </w:r>
    </w:p>
    <w:p w:rsidR="001942BD" w:rsidRDefault="003C3243">
      <w:pPr>
        <w:spacing w:after="0"/>
        <w:jc w:val="both"/>
        <w:rPr>
          <w:rFonts w:ascii="Arial" w:hAnsi="Arial"/>
          <w:b/>
          <w:bCs/>
        </w:rPr>
      </w:pPr>
      <w:r>
        <w:rPr>
          <w:rFonts w:ascii="Arial" w:hAnsi="Arial"/>
          <w:b/>
          <w:bCs/>
        </w:rPr>
        <w:t>Q1 Do companies agree with the intention of the CRs above?</w:t>
      </w:r>
    </w:p>
    <w:p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7"/>
      </w:tblGrid>
      <w:tr w:rsidR="001942BD">
        <w:tc>
          <w:tcPr>
            <w:tcW w:w="1838" w:type="dxa"/>
          </w:tcPr>
          <w:p w:rsidR="001942BD" w:rsidRDefault="003C3243">
            <w:pPr>
              <w:spacing w:after="0"/>
              <w:jc w:val="both"/>
              <w:rPr>
                <w:rFonts w:ascii="Arial" w:hAnsi="Arial"/>
                <w:b/>
                <w:bCs/>
                <w:lang w:val="de-DE"/>
              </w:rPr>
            </w:pPr>
            <w:r>
              <w:rPr>
                <w:rFonts w:ascii="Arial" w:hAnsi="Arial"/>
                <w:b/>
                <w:bCs/>
                <w:lang w:val="de-DE"/>
              </w:rPr>
              <w:t>Company</w:t>
            </w:r>
          </w:p>
        </w:tc>
        <w:tc>
          <w:tcPr>
            <w:tcW w:w="1985" w:type="dxa"/>
          </w:tcPr>
          <w:p w:rsidR="001942BD" w:rsidRDefault="003C3243">
            <w:pPr>
              <w:spacing w:after="0"/>
              <w:jc w:val="both"/>
              <w:rPr>
                <w:rFonts w:ascii="Arial" w:hAnsi="Arial"/>
                <w:b/>
                <w:bCs/>
                <w:lang w:val="de-DE"/>
              </w:rPr>
            </w:pPr>
            <w:r>
              <w:rPr>
                <w:rFonts w:ascii="Arial" w:hAnsi="Arial"/>
                <w:b/>
                <w:bCs/>
                <w:lang w:val="de-DE"/>
              </w:rPr>
              <w:t>Yes/No</w:t>
            </w:r>
          </w:p>
        </w:tc>
        <w:tc>
          <w:tcPr>
            <w:tcW w:w="5806" w:type="dxa"/>
          </w:tcPr>
          <w:p w:rsidR="001942BD" w:rsidRDefault="003C3243">
            <w:pPr>
              <w:spacing w:after="0"/>
              <w:jc w:val="both"/>
              <w:rPr>
                <w:rFonts w:ascii="Arial" w:hAnsi="Arial"/>
                <w:b/>
                <w:bCs/>
                <w:lang w:val="de-DE"/>
              </w:rPr>
            </w:pPr>
            <w:r>
              <w:rPr>
                <w:rFonts w:ascii="Arial" w:hAnsi="Arial"/>
                <w:b/>
                <w:bCs/>
                <w:lang w:val="de-DE"/>
              </w:rPr>
              <w:t>Comments</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tc>
          <w:tcPr>
            <w:tcW w:w="1838"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de-DE"/>
              </w:rPr>
            </w:pPr>
            <w:r>
              <w:rPr>
                <w:rFonts w:ascii="Arial" w:hAnsi="Arial"/>
                <w:lang w:val="de-DE"/>
              </w:rPr>
              <w:t>Ericsson</w:t>
            </w:r>
          </w:p>
        </w:tc>
        <w:tc>
          <w:tcPr>
            <w:tcW w:w="1985" w:type="dxa"/>
          </w:tcPr>
          <w:p w:rsidR="001942BD" w:rsidRDefault="003C3243">
            <w:pPr>
              <w:spacing w:after="0"/>
              <w:jc w:val="both"/>
              <w:rPr>
                <w:rFonts w:ascii="Arial" w:hAnsi="Arial"/>
                <w:lang w:val="de-DE"/>
              </w:rPr>
            </w:pPr>
            <w:r>
              <w:rPr>
                <w:rFonts w:ascii="Arial" w:hAnsi="Arial"/>
                <w:lang w:val="de-DE"/>
              </w:rPr>
              <w:t>Yes (proponent)</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de-DE"/>
              </w:rPr>
            </w:pPr>
            <w:r>
              <w:rPr>
                <w:rFonts w:ascii="Arial" w:hAnsi="Arial"/>
                <w:lang w:val="de-DE"/>
              </w:rPr>
              <w:t>MediaTek</w:t>
            </w:r>
          </w:p>
        </w:tc>
        <w:tc>
          <w:tcPr>
            <w:tcW w:w="1985" w:type="dxa"/>
          </w:tcPr>
          <w:p w:rsidR="001942BD" w:rsidRDefault="003C3243">
            <w:pPr>
              <w:spacing w:after="0"/>
              <w:jc w:val="both"/>
              <w:rPr>
                <w:rFonts w:ascii="Arial" w:hAnsi="Arial"/>
                <w:lang w:val="de-DE"/>
              </w:rPr>
            </w:pPr>
            <w:r>
              <w:rPr>
                <w:rFonts w:ascii="Arial" w:hAnsi="Arial"/>
                <w:lang w:val="de-DE"/>
              </w:rPr>
              <w:t>No</w:t>
            </w:r>
          </w:p>
        </w:tc>
        <w:tc>
          <w:tcPr>
            <w:tcW w:w="5806" w:type="dxa"/>
          </w:tcPr>
          <w:p w:rsidR="001942BD" w:rsidRDefault="003C3243">
            <w:pPr>
              <w:spacing w:after="0"/>
              <w:jc w:val="both"/>
              <w:rPr>
                <w:rFonts w:ascii="Arial" w:hAnsi="Arial"/>
                <w:lang w:val="de-DE"/>
              </w:rPr>
            </w:pPr>
            <w:r>
              <w:rPr>
                <w:rFonts w:ascii="Arial" w:hAnsi="Arial"/>
                <w:lang w:val="de-DE"/>
              </w:rPr>
              <w:t xml:space="preserve">We think current definition is clear. We don’t see how this could be interpreted as „NW has to configured parent first and release to get child“. </w:t>
            </w:r>
          </w:p>
        </w:tc>
      </w:tr>
      <w:tr w:rsidR="001942BD">
        <w:tc>
          <w:tcPr>
            <w:tcW w:w="1838" w:type="dxa"/>
          </w:tcPr>
          <w:p w:rsidR="001942BD" w:rsidRDefault="003C3243">
            <w:pPr>
              <w:spacing w:after="0"/>
              <w:jc w:val="both"/>
              <w:rPr>
                <w:rFonts w:ascii="Arial" w:hAnsi="Arial"/>
                <w:lang w:val="de-DE"/>
              </w:rPr>
            </w:pPr>
            <w:r>
              <w:rPr>
                <w:rFonts w:ascii="Arial" w:hAnsi="Arial"/>
                <w:lang w:val="de-DE"/>
              </w:rPr>
              <w:t>Nokia</w:t>
            </w:r>
          </w:p>
        </w:tc>
        <w:tc>
          <w:tcPr>
            <w:tcW w:w="1985" w:type="dxa"/>
          </w:tcPr>
          <w:p w:rsidR="001942BD" w:rsidRDefault="003C3243">
            <w:pPr>
              <w:spacing w:after="0"/>
              <w:jc w:val="both"/>
              <w:rPr>
                <w:rFonts w:ascii="Arial" w:hAnsi="Arial"/>
                <w:lang w:val="de-DE"/>
              </w:rPr>
            </w:pPr>
            <w:r>
              <w:rPr>
                <w:rFonts w:ascii="Arial" w:hAnsi="Arial"/>
                <w:lang w:val="de-DE"/>
              </w:rPr>
              <w:t>No</w:t>
            </w:r>
          </w:p>
        </w:tc>
        <w:tc>
          <w:tcPr>
            <w:tcW w:w="5806" w:type="dxa"/>
          </w:tcPr>
          <w:p w:rsidR="001942BD" w:rsidRDefault="003C3243">
            <w:pPr>
              <w:spacing w:after="0"/>
              <w:jc w:val="both"/>
              <w:rPr>
                <w:rFonts w:ascii="Arial" w:hAnsi="Arial"/>
                <w:lang w:val="de-DE"/>
              </w:rPr>
            </w:pPr>
            <w:r>
              <w:rPr>
                <w:rFonts w:ascii="Arial" w:hAnsi="Arial"/>
                <w:lang w:val="de-DE"/>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rsidR="001942BD" w:rsidRDefault="001942BD">
            <w:pPr>
              <w:spacing w:after="0"/>
              <w:jc w:val="both"/>
              <w:rPr>
                <w:rFonts w:ascii="Arial" w:hAnsi="Arial"/>
                <w:lang w:val="de-DE"/>
              </w:rPr>
            </w:pPr>
          </w:p>
          <w:p w:rsidR="001942BD" w:rsidRDefault="003C3243">
            <w:pPr>
              <w:spacing w:after="0"/>
              <w:jc w:val="both"/>
              <w:rPr>
                <w:rFonts w:ascii="Arial" w:hAnsi="Arial"/>
                <w:lang w:val="de-DE"/>
              </w:rPr>
            </w:pPr>
            <w:r>
              <w:rPr>
                <w:rFonts w:ascii="Arial" w:hAnsi="Arial"/>
                <w:lang w:val="de-DE"/>
              </w:rPr>
              <w:t>Just also checking if there is a UE in the field that misbehaved as there are CRs on this topic?</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rsidTr="00D170D6">
        <w:tc>
          <w:tcPr>
            <w:tcW w:w="1837"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tc>
          <w:tcPr>
            <w:tcW w:w="1838" w:type="dxa"/>
          </w:tcPr>
          <w:p w:rsidR="001942BD" w:rsidRPr="00D170D6" w:rsidRDefault="00BD5569">
            <w:pPr>
              <w:spacing w:after="0"/>
              <w:jc w:val="both"/>
              <w:rPr>
                <w:rFonts w:ascii="Arial" w:hAnsi="Arial" w:hint="eastAsia"/>
                <w:lang w:eastAsia="zh-CN"/>
              </w:rPr>
            </w:pPr>
            <w:r>
              <w:rPr>
                <w:rFonts w:ascii="Arial" w:hAnsi="Arial" w:hint="eastAsia"/>
                <w:lang w:eastAsia="zh-CN"/>
              </w:rPr>
              <w:t>CATT</w:t>
            </w:r>
          </w:p>
        </w:tc>
        <w:tc>
          <w:tcPr>
            <w:tcW w:w="1985" w:type="dxa"/>
          </w:tcPr>
          <w:p w:rsidR="001942BD" w:rsidRDefault="00BD5569">
            <w:pPr>
              <w:spacing w:after="0"/>
              <w:jc w:val="both"/>
              <w:rPr>
                <w:rFonts w:ascii="Arial" w:hAnsi="Arial" w:hint="eastAsia"/>
                <w:lang w:val="de-DE" w:eastAsia="zh-CN"/>
              </w:rPr>
            </w:pPr>
            <w:r>
              <w:rPr>
                <w:rFonts w:ascii="Arial" w:hAnsi="Arial" w:hint="eastAsia"/>
                <w:lang w:val="de-DE" w:eastAsia="zh-CN"/>
              </w:rPr>
              <w:t>No</w:t>
            </w:r>
          </w:p>
        </w:tc>
        <w:tc>
          <w:tcPr>
            <w:tcW w:w="5806" w:type="dxa"/>
          </w:tcPr>
          <w:p w:rsidR="001942BD" w:rsidRDefault="001942BD">
            <w:pPr>
              <w:spacing w:after="0"/>
              <w:jc w:val="both"/>
              <w:rPr>
                <w:rFonts w:ascii="Arial" w:hAnsi="Arial"/>
                <w:lang w:val="de-DE"/>
              </w:rPr>
            </w:pPr>
          </w:p>
        </w:tc>
      </w:tr>
      <w:tr w:rsidR="00BD5569">
        <w:tc>
          <w:tcPr>
            <w:tcW w:w="1838" w:type="dxa"/>
          </w:tcPr>
          <w:p w:rsidR="00BD5569" w:rsidRPr="00D170D6" w:rsidRDefault="00BD5569">
            <w:pPr>
              <w:spacing w:after="0"/>
              <w:jc w:val="both"/>
              <w:rPr>
                <w:rFonts w:ascii="Arial" w:hAnsi="Arial"/>
              </w:rPr>
            </w:pPr>
          </w:p>
        </w:tc>
        <w:tc>
          <w:tcPr>
            <w:tcW w:w="1985" w:type="dxa"/>
          </w:tcPr>
          <w:p w:rsidR="00BD5569" w:rsidRDefault="00BD5569">
            <w:pPr>
              <w:spacing w:after="0"/>
              <w:jc w:val="both"/>
              <w:rPr>
                <w:rFonts w:ascii="Arial" w:hAnsi="Arial"/>
                <w:lang w:val="de-DE"/>
              </w:rPr>
            </w:pPr>
          </w:p>
        </w:tc>
        <w:tc>
          <w:tcPr>
            <w:tcW w:w="5806" w:type="dxa"/>
          </w:tcPr>
          <w:p w:rsidR="00BD5569" w:rsidRDefault="00BD5569">
            <w:pPr>
              <w:spacing w:after="0"/>
              <w:jc w:val="both"/>
              <w:rPr>
                <w:rFonts w:ascii="Arial" w:hAnsi="Arial"/>
                <w:lang w:val="de-DE"/>
              </w:rPr>
            </w:pPr>
          </w:p>
        </w:tc>
      </w:tr>
      <w:tr w:rsidR="00BD5569">
        <w:tc>
          <w:tcPr>
            <w:tcW w:w="1838" w:type="dxa"/>
          </w:tcPr>
          <w:p w:rsidR="00BD5569" w:rsidRPr="00D170D6" w:rsidRDefault="00BD5569">
            <w:pPr>
              <w:spacing w:after="0"/>
              <w:jc w:val="both"/>
              <w:rPr>
                <w:rFonts w:ascii="Arial" w:hAnsi="Arial"/>
              </w:rPr>
            </w:pPr>
          </w:p>
        </w:tc>
        <w:tc>
          <w:tcPr>
            <w:tcW w:w="1985" w:type="dxa"/>
          </w:tcPr>
          <w:p w:rsidR="00BD5569" w:rsidRDefault="00BD5569">
            <w:pPr>
              <w:spacing w:after="0"/>
              <w:jc w:val="both"/>
              <w:rPr>
                <w:rFonts w:ascii="Arial" w:hAnsi="Arial"/>
                <w:lang w:val="de-DE"/>
              </w:rPr>
            </w:pPr>
          </w:p>
        </w:tc>
        <w:tc>
          <w:tcPr>
            <w:tcW w:w="5806" w:type="dxa"/>
          </w:tcPr>
          <w:p w:rsidR="00BD5569" w:rsidRDefault="00BD5569">
            <w:pPr>
              <w:spacing w:after="0"/>
              <w:jc w:val="both"/>
              <w:rPr>
                <w:rFonts w:ascii="Arial" w:hAnsi="Arial"/>
                <w:lang w:val="de-DE"/>
              </w:rPr>
            </w:pPr>
          </w:p>
        </w:tc>
      </w:tr>
    </w:tbl>
    <w:p w:rsidR="001942BD" w:rsidRDefault="001942BD">
      <w:pPr>
        <w:spacing w:after="0"/>
        <w:jc w:val="both"/>
        <w:rPr>
          <w:rFonts w:ascii="Arial" w:hAnsi="Arial"/>
        </w:rPr>
      </w:pP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fallback by releasing SCell or SCell uplink should also be applied to SUL case” as stated in the coverseet. </w:t>
      </w:r>
    </w:p>
    <w:p w:rsidR="001942BD" w:rsidRDefault="003C3243">
      <w:pPr>
        <w:spacing w:after="0"/>
        <w:jc w:val="both"/>
        <w:rPr>
          <w:rFonts w:ascii="Arial" w:hAnsi="Arial"/>
          <w:b/>
          <w:bCs/>
        </w:rPr>
      </w:pPr>
      <w:r>
        <w:rPr>
          <w:rFonts w:ascii="Arial" w:hAnsi="Arial"/>
          <w:b/>
          <w:bCs/>
        </w:rPr>
        <w:t>Q2 Do companies agree with the intention of the CRs above?</w:t>
      </w:r>
    </w:p>
    <w:p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669"/>
      </w:tblGrid>
      <w:tr w:rsidR="001942BD" w:rsidTr="00D170D6">
        <w:tc>
          <w:tcPr>
            <w:tcW w:w="1838" w:type="dxa"/>
          </w:tcPr>
          <w:p w:rsidR="001942BD" w:rsidRDefault="003C3243">
            <w:pPr>
              <w:spacing w:after="0"/>
              <w:jc w:val="both"/>
              <w:rPr>
                <w:rFonts w:ascii="Arial" w:hAnsi="Arial"/>
                <w:b/>
                <w:bCs/>
                <w:lang w:val="de-DE"/>
              </w:rPr>
            </w:pPr>
            <w:r>
              <w:rPr>
                <w:rFonts w:ascii="Arial" w:hAnsi="Arial"/>
                <w:b/>
                <w:bCs/>
                <w:lang w:val="de-DE"/>
              </w:rPr>
              <w:t>Company</w:t>
            </w:r>
          </w:p>
        </w:tc>
        <w:tc>
          <w:tcPr>
            <w:tcW w:w="1985" w:type="dxa"/>
          </w:tcPr>
          <w:p w:rsidR="001942BD" w:rsidRDefault="003C3243">
            <w:pPr>
              <w:spacing w:after="0"/>
              <w:jc w:val="both"/>
              <w:rPr>
                <w:rFonts w:ascii="Arial" w:hAnsi="Arial"/>
                <w:b/>
                <w:bCs/>
                <w:lang w:val="de-DE"/>
              </w:rPr>
            </w:pPr>
            <w:r>
              <w:rPr>
                <w:rFonts w:ascii="Arial" w:hAnsi="Arial"/>
                <w:b/>
                <w:bCs/>
                <w:lang w:val="de-DE"/>
              </w:rPr>
              <w:t>Yes/No</w:t>
            </w:r>
          </w:p>
        </w:tc>
        <w:tc>
          <w:tcPr>
            <w:tcW w:w="5669" w:type="dxa"/>
          </w:tcPr>
          <w:p w:rsidR="001942BD" w:rsidRDefault="003C3243">
            <w:pPr>
              <w:spacing w:after="0"/>
              <w:jc w:val="both"/>
              <w:rPr>
                <w:rFonts w:ascii="Arial" w:hAnsi="Arial"/>
                <w:b/>
                <w:bCs/>
                <w:lang w:val="de-DE"/>
              </w:rPr>
            </w:pPr>
            <w:r>
              <w:rPr>
                <w:rFonts w:ascii="Arial" w:hAnsi="Arial"/>
                <w:b/>
                <w:bCs/>
                <w:lang w:val="de-DE"/>
              </w:rPr>
              <w:t>Comments</w:t>
            </w:r>
          </w:p>
        </w:tc>
      </w:tr>
      <w:tr w:rsidR="001942BD" w:rsidTr="00D170D6">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rsidTr="00D170D6">
        <w:tc>
          <w:tcPr>
            <w:tcW w:w="1838"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hould be merged with [1]-[4]</w:t>
            </w:r>
          </w:p>
        </w:tc>
      </w:tr>
      <w:tr w:rsidR="001942BD" w:rsidTr="00D170D6">
        <w:tc>
          <w:tcPr>
            <w:tcW w:w="1838" w:type="dxa"/>
          </w:tcPr>
          <w:p w:rsidR="001942BD" w:rsidRDefault="003C3243">
            <w:pPr>
              <w:spacing w:after="0"/>
              <w:jc w:val="both"/>
              <w:rPr>
                <w:rFonts w:ascii="Arial" w:hAnsi="Arial"/>
                <w:lang w:val="de-DE"/>
              </w:rPr>
            </w:pPr>
            <w:r>
              <w:rPr>
                <w:rFonts w:ascii="Arial" w:hAnsi="Arial"/>
                <w:lang w:val="de-DE"/>
              </w:rPr>
              <w:t>Ericsson</w:t>
            </w:r>
          </w:p>
        </w:tc>
        <w:tc>
          <w:tcPr>
            <w:tcW w:w="1985" w:type="dxa"/>
          </w:tcPr>
          <w:p w:rsidR="001942BD" w:rsidRDefault="001942BD">
            <w:pPr>
              <w:spacing w:after="0"/>
              <w:jc w:val="both"/>
              <w:rPr>
                <w:rFonts w:ascii="Arial" w:hAnsi="Arial"/>
                <w:lang w:val="de-DE"/>
              </w:rPr>
            </w:pPr>
          </w:p>
        </w:tc>
        <w:tc>
          <w:tcPr>
            <w:tcW w:w="5669" w:type="dxa"/>
          </w:tcPr>
          <w:p w:rsidR="001942BD" w:rsidRDefault="003C3243">
            <w:pPr>
              <w:spacing w:after="0"/>
              <w:jc w:val="both"/>
              <w:rPr>
                <w:rFonts w:ascii="Arial" w:hAnsi="Arial"/>
                <w:lang w:val="de-DE"/>
              </w:rPr>
            </w:pPr>
            <w:r>
              <w:rPr>
                <w:rFonts w:ascii="Arial" w:hAnsi="Arial"/>
                <w:lang w:val="de-DE"/>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1942BD" w:rsidTr="00D170D6">
        <w:tc>
          <w:tcPr>
            <w:tcW w:w="1838" w:type="dxa"/>
          </w:tcPr>
          <w:p w:rsidR="001942BD" w:rsidRDefault="003C3243">
            <w:pPr>
              <w:spacing w:after="0"/>
              <w:jc w:val="both"/>
              <w:rPr>
                <w:rFonts w:ascii="Arial" w:hAnsi="Arial"/>
                <w:lang w:val="de-DE"/>
              </w:rPr>
            </w:pPr>
            <w:r>
              <w:rPr>
                <w:rFonts w:ascii="Arial" w:hAnsi="Arial"/>
                <w:lang w:val="de-DE"/>
              </w:rPr>
              <w:t>MediaTek</w:t>
            </w:r>
          </w:p>
        </w:tc>
        <w:tc>
          <w:tcPr>
            <w:tcW w:w="1985" w:type="dxa"/>
          </w:tcPr>
          <w:p w:rsidR="001942BD" w:rsidRDefault="003C3243">
            <w:pPr>
              <w:spacing w:after="0"/>
              <w:jc w:val="both"/>
              <w:rPr>
                <w:rFonts w:ascii="Arial" w:hAnsi="Arial"/>
                <w:lang w:val="de-DE"/>
              </w:rPr>
            </w:pPr>
            <w:r>
              <w:rPr>
                <w:rFonts w:ascii="Arial" w:hAnsi="Arial"/>
                <w:lang w:val="de-DE"/>
              </w:rPr>
              <w:t>Yes</w:t>
            </w:r>
          </w:p>
        </w:tc>
        <w:tc>
          <w:tcPr>
            <w:tcW w:w="5669" w:type="dxa"/>
          </w:tcPr>
          <w:p w:rsidR="001942BD" w:rsidRDefault="001942BD">
            <w:pPr>
              <w:spacing w:after="0"/>
              <w:jc w:val="both"/>
              <w:rPr>
                <w:rFonts w:ascii="Arial" w:hAnsi="Arial"/>
                <w:lang w:val="de-DE"/>
              </w:rPr>
            </w:pPr>
          </w:p>
        </w:tc>
      </w:tr>
      <w:tr w:rsidR="001942BD" w:rsidTr="00D170D6">
        <w:tc>
          <w:tcPr>
            <w:tcW w:w="1838" w:type="dxa"/>
          </w:tcPr>
          <w:p w:rsidR="001942BD" w:rsidRDefault="003C3243">
            <w:pPr>
              <w:spacing w:after="0"/>
              <w:jc w:val="both"/>
              <w:rPr>
                <w:rFonts w:ascii="Arial" w:hAnsi="Arial"/>
                <w:lang w:val="de-DE"/>
              </w:rPr>
            </w:pPr>
            <w:r>
              <w:rPr>
                <w:rFonts w:ascii="Arial" w:hAnsi="Arial"/>
                <w:lang w:val="de-DE"/>
              </w:rPr>
              <w:t>Nokia</w:t>
            </w:r>
          </w:p>
        </w:tc>
        <w:tc>
          <w:tcPr>
            <w:tcW w:w="1985" w:type="dxa"/>
          </w:tcPr>
          <w:p w:rsidR="001942BD" w:rsidRDefault="003C3243">
            <w:pPr>
              <w:spacing w:after="0"/>
              <w:jc w:val="both"/>
              <w:rPr>
                <w:rFonts w:ascii="Arial" w:hAnsi="Arial"/>
                <w:lang w:val="de-DE"/>
              </w:rPr>
            </w:pPr>
            <w:r>
              <w:rPr>
                <w:rFonts w:ascii="Arial" w:hAnsi="Arial"/>
                <w:lang w:val="de-DE"/>
              </w:rPr>
              <w:t>Yes</w:t>
            </w:r>
          </w:p>
        </w:tc>
        <w:tc>
          <w:tcPr>
            <w:tcW w:w="5669" w:type="dxa"/>
          </w:tcPr>
          <w:p w:rsidR="001942BD" w:rsidRDefault="003C3243">
            <w:pPr>
              <w:spacing w:after="0"/>
              <w:jc w:val="both"/>
              <w:rPr>
                <w:rFonts w:ascii="Arial" w:hAnsi="Arial"/>
                <w:lang w:val="de-DE"/>
              </w:rPr>
            </w:pPr>
            <w:r>
              <w:rPr>
                <w:rFonts w:ascii="Arial" w:hAnsi="Arial"/>
                <w:lang w:val="de-DE"/>
              </w:rPr>
              <w:t>We see a point to clarify SUL here as the modelling was different here.</w:t>
            </w:r>
          </w:p>
        </w:tc>
      </w:tr>
      <w:tr w:rsidR="001942BD" w:rsidTr="00D170D6">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rsidR="001942BD" w:rsidRDefault="001942BD">
            <w:pPr>
              <w:spacing w:after="0"/>
              <w:jc w:val="both"/>
              <w:rPr>
                <w:rFonts w:ascii="Arial" w:hAnsi="Arial"/>
                <w:lang w:val="de-DE"/>
              </w:rPr>
            </w:pPr>
          </w:p>
        </w:tc>
      </w:tr>
      <w:tr w:rsidR="001942BD" w:rsidTr="00D170D6">
        <w:tc>
          <w:tcPr>
            <w:tcW w:w="1838"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en-US" w:eastAsia="zh-CN"/>
              </w:rPr>
            </w:pPr>
            <w:r>
              <w:rPr>
                <w:rFonts w:ascii="Arial" w:hAnsi="Arial" w:hint="eastAsia"/>
                <w:lang w:val="en-US" w:eastAsia="zh-CN"/>
              </w:rPr>
              <w:t>FFS(We are not sure whether there is a NBC issue)</w:t>
            </w:r>
          </w:p>
        </w:tc>
        <w:tc>
          <w:tcPr>
            <w:tcW w:w="5669" w:type="dxa"/>
          </w:tcPr>
          <w:p w:rsidR="001942BD" w:rsidRDefault="003C3243">
            <w:pPr>
              <w:spacing w:after="0"/>
              <w:jc w:val="both"/>
              <w:rPr>
                <w:rFonts w:ascii="Arial" w:hAnsi="Arial"/>
                <w:lang w:val="en-US"/>
              </w:rPr>
            </w:pPr>
            <w:r>
              <w:rPr>
                <w:rFonts w:ascii="Arial" w:hAnsi="Arial" w:hint="eastAsia"/>
                <w:lang w:val="en-US" w:eastAsia="zh-CN"/>
              </w:rPr>
              <w:t>We are not sure whether the CR is align with all of the UE vendors</w:t>
            </w:r>
            <w:r>
              <w:rPr>
                <w:rFonts w:ascii="Arial" w:hAnsi="Arial"/>
                <w:lang w:val="en-US" w:eastAsia="zh-CN"/>
              </w:rPr>
              <w:t>’</w:t>
            </w:r>
            <w:r>
              <w:rPr>
                <w:rFonts w:ascii="Arial" w:hAnsi="Arial" w:hint="eastAsia"/>
                <w:lang w:val="en-US" w:eastAsia="zh-CN"/>
              </w:rPr>
              <w:t xml:space="preserve"> current implementation and whether the related fallback has been well tested. So the confirmation from all of the UE vendors are needed.</w:t>
            </w:r>
          </w:p>
        </w:tc>
      </w:tr>
      <w:tr w:rsidR="00D170D6" w:rsidRPr="000320D5" w:rsidTr="00D170D6">
        <w:tc>
          <w:tcPr>
            <w:tcW w:w="1838"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r>
              <w:rPr>
                <w:rFonts w:ascii="Arial" w:eastAsiaTheme="minorEastAsia" w:hAnsi="Arial"/>
                <w:noProof/>
                <w:lang w:eastAsia="zh-CN"/>
              </w:rPr>
              <w:t>.</w:t>
            </w:r>
          </w:p>
        </w:tc>
      </w:tr>
      <w:tr w:rsidR="001942BD" w:rsidTr="00D170D6">
        <w:tc>
          <w:tcPr>
            <w:tcW w:w="1838" w:type="dxa"/>
          </w:tcPr>
          <w:p w:rsidR="001942BD" w:rsidRPr="00D170D6" w:rsidRDefault="00BD5569">
            <w:pPr>
              <w:spacing w:after="0"/>
              <w:jc w:val="both"/>
              <w:rPr>
                <w:rFonts w:ascii="Arial" w:hAnsi="Arial" w:hint="eastAsia"/>
                <w:lang w:eastAsia="zh-CN"/>
              </w:rPr>
            </w:pPr>
            <w:r>
              <w:rPr>
                <w:rFonts w:ascii="Arial" w:hAnsi="Arial" w:hint="eastAsia"/>
                <w:lang w:eastAsia="zh-CN"/>
              </w:rPr>
              <w:t>CATT</w:t>
            </w:r>
          </w:p>
        </w:tc>
        <w:tc>
          <w:tcPr>
            <w:tcW w:w="1985" w:type="dxa"/>
          </w:tcPr>
          <w:p w:rsidR="001942BD" w:rsidRDefault="00BD5569">
            <w:pPr>
              <w:spacing w:after="0"/>
              <w:jc w:val="both"/>
              <w:rPr>
                <w:rFonts w:ascii="Arial" w:hAnsi="Arial" w:hint="eastAsia"/>
                <w:lang w:val="de-DE" w:eastAsia="zh-CN"/>
              </w:rPr>
            </w:pPr>
            <w:r>
              <w:rPr>
                <w:rFonts w:ascii="Arial" w:hAnsi="Arial" w:hint="eastAsia"/>
                <w:lang w:val="de-DE" w:eastAsia="zh-CN"/>
              </w:rPr>
              <w:t>Yes</w:t>
            </w:r>
          </w:p>
        </w:tc>
        <w:tc>
          <w:tcPr>
            <w:tcW w:w="5669" w:type="dxa"/>
          </w:tcPr>
          <w:p w:rsidR="001942BD" w:rsidRDefault="00BD5569">
            <w:pPr>
              <w:spacing w:after="0"/>
              <w:jc w:val="both"/>
              <w:rPr>
                <w:rFonts w:ascii="Arial" w:hAnsi="Arial" w:hint="eastAsia"/>
                <w:lang w:val="de-DE" w:eastAsia="zh-CN"/>
              </w:rPr>
            </w:pPr>
            <w:r>
              <w:rPr>
                <w:rFonts w:ascii="Arial" w:hAnsi="Arial" w:hint="eastAsia"/>
                <w:lang w:val="de-DE" w:eastAsia="zh-CN"/>
              </w:rPr>
              <w:t xml:space="preserve">seems useful to clarify. </w:t>
            </w:r>
          </w:p>
        </w:tc>
      </w:tr>
      <w:tr w:rsidR="00BD5569" w:rsidTr="00D170D6">
        <w:tc>
          <w:tcPr>
            <w:tcW w:w="1838" w:type="dxa"/>
          </w:tcPr>
          <w:p w:rsidR="00BD5569" w:rsidRPr="00D170D6" w:rsidRDefault="00BD5569">
            <w:pPr>
              <w:spacing w:after="0"/>
              <w:jc w:val="both"/>
              <w:rPr>
                <w:rFonts w:ascii="Arial" w:hAnsi="Arial"/>
              </w:rPr>
            </w:pPr>
          </w:p>
        </w:tc>
        <w:tc>
          <w:tcPr>
            <w:tcW w:w="1985" w:type="dxa"/>
          </w:tcPr>
          <w:p w:rsidR="00BD5569" w:rsidRDefault="00BD5569">
            <w:pPr>
              <w:spacing w:after="0"/>
              <w:jc w:val="both"/>
              <w:rPr>
                <w:rFonts w:ascii="Arial" w:hAnsi="Arial"/>
                <w:lang w:val="de-DE"/>
              </w:rPr>
            </w:pPr>
          </w:p>
        </w:tc>
        <w:tc>
          <w:tcPr>
            <w:tcW w:w="5669" w:type="dxa"/>
          </w:tcPr>
          <w:p w:rsidR="00BD5569" w:rsidRDefault="00BD5569">
            <w:pPr>
              <w:spacing w:after="0"/>
              <w:jc w:val="both"/>
              <w:rPr>
                <w:rFonts w:ascii="Arial" w:hAnsi="Arial"/>
                <w:lang w:val="de-DE"/>
              </w:rPr>
            </w:pPr>
          </w:p>
        </w:tc>
      </w:tr>
      <w:tr w:rsidR="00BD5569" w:rsidTr="00D170D6">
        <w:tc>
          <w:tcPr>
            <w:tcW w:w="1838" w:type="dxa"/>
          </w:tcPr>
          <w:p w:rsidR="00BD5569" w:rsidRPr="00D170D6" w:rsidRDefault="00BD5569">
            <w:pPr>
              <w:spacing w:after="0"/>
              <w:jc w:val="both"/>
              <w:rPr>
                <w:rFonts w:ascii="Arial" w:hAnsi="Arial"/>
              </w:rPr>
            </w:pPr>
          </w:p>
        </w:tc>
        <w:tc>
          <w:tcPr>
            <w:tcW w:w="1985" w:type="dxa"/>
          </w:tcPr>
          <w:p w:rsidR="00BD5569" w:rsidRDefault="00BD5569">
            <w:pPr>
              <w:spacing w:after="0"/>
              <w:jc w:val="both"/>
              <w:rPr>
                <w:rFonts w:ascii="Arial" w:hAnsi="Arial"/>
                <w:lang w:val="de-DE"/>
              </w:rPr>
            </w:pPr>
          </w:p>
        </w:tc>
        <w:tc>
          <w:tcPr>
            <w:tcW w:w="5669" w:type="dxa"/>
          </w:tcPr>
          <w:p w:rsidR="00BD5569" w:rsidRDefault="00BD5569">
            <w:pPr>
              <w:spacing w:after="0"/>
              <w:jc w:val="both"/>
              <w:rPr>
                <w:rFonts w:ascii="Arial" w:hAnsi="Arial"/>
                <w:lang w:val="de-DE"/>
              </w:rPr>
            </w:pPr>
          </w:p>
        </w:tc>
      </w:tr>
    </w:tbl>
    <w:p w:rsidR="001942BD" w:rsidRDefault="001942BD">
      <w:pPr>
        <w:spacing w:after="0"/>
        <w:jc w:val="both"/>
        <w:rPr>
          <w:rFonts w:ascii="Arial" w:hAnsi="Arial"/>
        </w:rPr>
      </w:pPr>
    </w:p>
    <w:p w:rsidR="001942BD" w:rsidRDefault="001942BD">
      <w:pPr>
        <w:spacing w:after="0"/>
        <w:jc w:val="both"/>
        <w:rPr>
          <w:rFonts w:ascii="Arial" w:hAnsi="Arial"/>
        </w:rPr>
      </w:pP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r>
        <w:rPr>
          <w:rFonts w:ascii="Arial" w:hAnsi="Arial"/>
          <w:i/>
          <w:iCs/>
        </w:rPr>
        <w:t>CarrierAggregationVariant</w:t>
      </w:r>
      <w:r>
        <w:rPr>
          <w:rFonts w:ascii="Arial" w:hAnsi="Arial"/>
        </w:rPr>
        <w:t xml:space="preserve"> capability is applicable to the fallback definition when configuring single CC or single mode CA, e.g. “if for a BC (FDD + TDD CA) </w:t>
      </w:r>
      <w:r>
        <w:rPr>
          <w:rFonts w:ascii="Arial" w:hAnsi="Arial"/>
          <w:i/>
          <w:iCs/>
        </w:rPr>
        <w:t>CarrierAggregationVariant</w:t>
      </w:r>
      <w:r>
        <w:rPr>
          <w:rFonts w:ascii="Arial" w:hAnsi="Arial"/>
        </w:rPr>
        <w:t xml:space="preserve"> indicates pCell can only be placed on FDD cell, whether a TDD only single Cell/CA is considered as “Fallback band combination’ of the combination?” as stated in the coverseet. The CRs propose to clarify that </w:t>
      </w:r>
      <w:r>
        <w:rPr>
          <w:rFonts w:ascii="Arial" w:hAnsi="Arial"/>
          <w:i/>
          <w:iCs/>
        </w:rPr>
        <w:t>CarrierAggregationVariant</w:t>
      </w:r>
      <w:r>
        <w:rPr>
          <w:rFonts w:ascii="Arial" w:hAnsi="Arial"/>
        </w:rPr>
        <w:t xml:space="preserve"> is applicable to any fallback band combination, including the case when configuring single CC or single mode CA. </w:t>
      </w:r>
    </w:p>
    <w:p w:rsidR="001942BD" w:rsidRDefault="003C3243">
      <w:pPr>
        <w:spacing w:after="0"/>
        <w:jc w:val="both"/>
        <w:rPr>
          <w:rFonts w:ascii="Arial" w:hAnsi="Arial"/>
          <w:b/>
          <w:bCs/>
        </w:rPr>
      </w:pPr>
      <w:r>
        <w:rPr>
          <w:rFonts w:ascii="Arial" w:hAnsi="Arial"/>
          <w:b/>
          <w:bCs/>
        </w:rPr>
        <w:t>Q3 Do companies agree with the intention of the CRs above?</w:t>
      </w:r>
    </w:p>
    <w:p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1942BD">
        <w:tc>
          <w:tcPr>
            <w:tcW w:w="1837" w:type="dxa"/>
          </w:tcPr>
          <w:p w:rsidR="001942BD" w:rsidRDefault="003C3243">
            <w:pPr>
              <w:spacing w:after="0"/>
              <w:jc w:val="both"/>
              <w:rPr>
                <w:rFonts w:ascii="Arial" w:hAnsi="Arial"/>
                <w:b/>
                <w:bCs/>
                <w:lang w:val="de-DE"/>
              </w:rPr>
            </w:pPr>
            <w:r>
              <w:rPr>
                <w:rFonts w:ascii="Arial" w:hAnsi="Arial"/>
                <w:b/>
                <w:bCs/>
                <w:lang w:val="de-DE"/>
              </w:rPr>
              <w:t>Company</w:t>
            </w:r>
          </w:p>
        </w:tc>
        <w:tc>
          <w:tcPr>
            <w:tcW w:w="1985" w:type="dxa"/>
          </w:tcPr>
          <w:p w:rsidR="001942BD" w:rsidRDefault="003C3243">
            <w:pPr>
              <w:spacing w:after="0"/>
              <w:jc w:val="both"/>
              <w:rPr>
                <w:rFonts w:ascii="Arial" w:hAnsi="Arial"/>
                <w:b/>
                <w:bCs/>
                <w:lang w:val="de-DE"/>
              </w:rPr>
            </w:pPr>
            <w:r>
              <w:rPr>
                <w:rFonts w:ascii="Arial" w:hAnsi="Arial"/>
                <w:b/>
                <w:bCs/>
                <w:lang w:val="de-DE"/>
              </w:rPr>
              <w:t>Yes/No</w:t>
            </w:r>
          </w:p>
        </w:tc>
        <w:tc>
          <w:tcPr>
            <w:tcW w:w="5807" w:type="dxa"/>
          </w:tcPr>
          <w:p w:rsidR="001942BD" w:rsidRDefault="003C3243">
            <w:pPr>
              <w:spacing w:after="0"/>
              <w:jc w:val="both"/>
              <w:rPr>
                <w:rFonts w:ascii="Arial" w:hAnsi="Arial"/>
                <w:b/>
                <w:bCs/>
                <w:lang w:val="de-DE"/>
              </w:rPr>
            </w:pPr>
            <w:r>
              <w:rPr>
                <w:rFonts w:ascii="Arial" w:hAnsi="Arial"/>
                <w:b/>
                <w:bCs/>
                <w:lang w:val="de-DE"/>
              </w:rPr>
              <w:t>Comments</w:t>
            </w:r>
          </w:p>
        </w:tc>
      </w:tr>
      <w:tr w:rsidR="001942BD">
        <w:tc>
          <w:tcPr>
            <w:tcW w:w="1837"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tc>
          <w:tcPr>
            <w:tcW w:w="1837" w:type="dxa"/>
          </w:tcPr>
          <w:p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tc>
          <w:tcPr>
            <w:tcW w:w="1837" w:type="dxa"/>
          </w:tcPr>
          <w:p w:rsidR="001942BD" w:rsidRDefault="003C3243">
            <w:pPr>
              <w:spacing w:after="0"/>
              <w:jc w:val="both"/>
              <w:rPr>
                <w:rFonts w:ascii="Arial" w:hAnsi="Arial"/>
                <w:lang w:val="de-DE"/>
              </w:rPr>
            </w:pPr>
            <w:r>
              <w:rPr>
                <w:rFonts w:ascii="Arial" w:hAnsi="Arial"/>
                <w:lang w:val="de-DE"/>
              </w:rPr>
              <w:t>Ericsson</w:t>
            </w:r>
          </w:p>
        </w:tc>
        <w:tc>
          <w:tcPr>
            <w:tcW w:w="1985" w:type="dxa"/>
          </w:tcPr>
          <w:p w:rsidR="001942BD" w:rsidRDefault="003C3243">
            <w:pPr>
              <w:spacing w:after="0"/>
              <w:jc w:val="both"/>
              <w:rPr>
                <w:rFonts w:ascii="Arial" w:hAnsi="Arial"/>
                <w:lang w:val="de-DE"/>
              </w:rPr>
            </w:pPr>
            <w:r>
              <w:rPr>
                <w:rFonts w:ascii="Arial" w:hAnsi="Arial"/>
                <w:lang w:val="de-DE"/>
              </w:rPr>
              <w:t>No</w:t>
            </w:r>
          </w:p>
        </w:tc>
        <w:tc>
          <w:tcPr>
            <w:tcW w:w="5807" w:type="dxa"/>
          </w:tcPr>
          <w:p w:rsidR="001942BD" w:rsidRDefault="003C3243">
            <w:pPr>
              <w:spacing w:after="0"/>
              <w:jc w:val="both"/>
              <w:rPr>
                <w:rFonts w:ascii="Arial" w:hAnsi="Arial"/>
                <w:lang w:val="de-DE"/>
              </w:rPr>
            </w:pPr>
            <w:r>
              <w:rPr>
                <w:rFonts w:ascii="Arial" w:hAnsi="Arial"/>
                <w:lang w:val="de-DE"/>
              </w:rPr>
              <w:t xml:space="preserve">We think </w:t>
            </w:r>
            <w:r>
              <w:rPr>
                <w:rFonts w:ascii="Arial" w:hAnsi="Arial"/>
                <w:i/>
                <w:iCs/>
                <w:lang w:val="de-DE"/>
              </w:rPr>
              <w:t xml:space="preserve">CarrierAggregationVariant </w:t>
            </w:r>
            <w:r>
              <w:rPr>
                <w:rFonts w:ascii="Arial" w:hAnsi="Arial"/>
                <w:lang w:val="de-DE"/>
              </w:rPr>
              <w:t>is only applicable to CA case as it is stated in the current field descriptions, so it should not be applicable to single CC case.</w:t>
            </w:r>
          </w:p>
        </w:tc>
      </w:tr>
      <w:tr w:rsidR="001942BD">
        <w:tc>
          <w:tcPr>
            <w:tcW w:w="1837" w:type="dxa"/>
          </w:tcPr>
          <w:p w:rsidR="001942BD" w:rsidRDefault="003C3243">
            <w:pPr>
              <w:spacing w:after="0"/>
              <w:jc w:val="both"/>
              <w:rPr>
                <w:rFonts w:ascii="Arial" w:hAnsi="Arial"/>
                <w:lang w:val="de-DE"/>
              </w:rPr>
            </w:pPr>
            <w:r>
              <w:rPr>
                <w:rFonts w:ascii="Arial" w:hAnsi="Arial"/>
                <w:lang w:val="de-DE"/>
              </w:rPr>
              <w:t>MediaTek</w:t>
            </w:r>
          </w:p>
        </w:tc>
        <w:tc>
          <w:tcPr>
            <w:tcW w:w="1985" w:type="dxa"/>
          </w:tcPr>
          <w:p w:rsidR="001942BD" w:rsidRDefault="003C3243">
            <w:pPr>
              <w:spacing w:after="0"/>
              <w:jc w:val="both"/>
              <w:rPr>
                <w:rFonts w:ascii="Arial" w:hAnsi="Arial"/>
                <w:lang w:val="de-DE"/>
              </w:rPr>
            </w:pPr>
            <w:r>
              <w:rPr>
                <w:rFonts w:ascii="Arial" w:hAnsi="Arial"/>
                <w:lang w:val="de-DE"/>
              </w:rPr>
              <w:t>No strong view</w:t>
            </w:r>
          </w:p>
        </w:tc>
        <w:tc>
          <w:tcPr>
            <w:tcW w:w="5807" w:type="dxa"/>
          </w:tcPr>
          <w:p w:rsidR="001942BD" w:rsidRDefault="003C3243">
            <w:pPr>
              <w:spacing w:after="0"/>
              <w:jc w:val="both"/>
              <w:rPr>
                <w:rFonts w:ascii="Arial" w:hAnsi="Arial"/>
                <w:lang w:val="de-DE"/>
              </w:rPr>
            </w:pPr>
            <w:r>
              <w:rPr>
                <w:rFonts w:ascii="Arial" w:hAnsi="Arial"/>
                <w:lang w:val="de-DE"/>
              </w:rPr>
              <w:t>We also understand that CarrierAggregationVariant capability is still applicable after fallback. But no sure this need to be clarified.</w:t>
            </w:r>
          </w:p>
        </w:tc>
      </w:tr>
      <w:tr w:rsidR="001942BD">
        <w:tc>
          <w:tcPr>
            <w:tcW w:w="1837" w:type="dxa"/>
          </w:tcPr>
          <w:p w:rsidR="001942BD" w:rsidRDefault="003C3243">
            <w:pPr>
              <w:spacing w:after="0"/>
              <w:jc w:val="both"/>
              <w:rPr>
                <w:rFonts w:ascii="Arial" w:hAnsi="Arial"/>
                <w:lang w:val="de-DE"/>
              </w:rPr>
            </w:pPr>
            <w:r>
              <w:rPr>
                <w:rFonts w:ascii="Arial" w:hAnsi="Arial"/>
                <w:lang w:val="de-DE"/>
              </w:rPr>
              <w:t>Nokia</w:t>
            </w:r>
          </w:p>
        </w:tc>
        <w:tc>
          <w:tcPr>
            <w:tcW w:w="1985" w:type="dxa"/>
          </w:tcPr>
          <w:p w:rsidR="001942BD" w:rsidRDefault="003C3243">
            <w:pPr>
              <w:spacing w:after="0"/>
              <w:jc w:val="both"/>
              <w:rPr>
                <w:rFonts w:ascii="Arial" w:hAnsi="Arial"/>
                <w:lang w:val="de-DE"/>
              </w:rPr>
            </w:pPr>
            <w:r>
              <w:rPr>
                <w:rFonts w:ascii="Arial" w:hAnsi="Arial"/>
                <w:lang w:val="de-DE"/>
              </w:rPr>
              <w:t>No</w:t>
            </w:r>
          </w:p>
        </w:tc>
        <w:tc>
          <w:tcPr>
            <w:tcW w:w="5807" w:type="dxa"/>
          </w:tcPr>
          <w:p w:rsidR="001942BD" w:rsidRDefault="003C3243">
            <w:pPr>
              <w:spacing w:after="0"/>
              <w:jc w:val="both"/>
              <w:rPr>
                <w:rFonts w:ascii="Arial" w:hAnsi="Arial"/>
                <w:lang w:val="de-DE"/>
              </w:rPr>
            </w:pPr>
            <w:r>
              <w:rPr>
                <w:rFonts w:ascii="Arial" w:hAnsi="Arial"/>
                <w:lang w:val="de-DE"/>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rsidR="001942BD" w:rsidRDefault="003C3243">
            <w:pPr>
              <w:spacing w:after="0"/>
              <w:jc w:val="both"/>
              <w:rPr>
                <w:rFonts w:ascii="Arial" w:hAnsi="Arial"/>
                <w:lang w:val="de-DE"/>
              </w:rPr>
            </w:pPr>
            <w:r>
              <w:rPr>
                <w:rFonts w:ascii="Arial" w:hAnsi="Arial"/>
                <w:lang w:val="de-DE"/>
              </w:rPr>
              <w:t>So this should be normal case rather than capturing each and every case.</w:t>
            </w:r>
          </w:p>
        </w:tc>
      </w:tr>
      <w:tr w:rsidR="001942BD">
        <w:tc>
          <w:tcPr>
            <w:tcW w:w="1837"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tc>
          <w:tcPr>
            <w:tcW w:w="1837"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t think the CR is necessary, for that the notes also comply with the existing principle.If some clarification needed, including it in the chairman notes.</w:t>
            </w:r>
          </w:p>
        </w:tc>
      </w:tr>
      <w:tr w:rsidR="00D170D6">
        <w:tc>
          <w:tcPr>
            <w:tcW w:w="1837" w:type="dxa"/>
          </w:tcPr>
          <w:p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r w:rsidR="00BD5569">
        <w:tc>
          <w:tcPr>
            <w:tcW w:w="1837" w:type="dxa"/>
          </w:tcPr>
          <w:p w:rsidR="00BD5569" w:rsidRDefault="00BD5569" w:rsidP="00D170D6">
            <w:pPr>
              <w:spacing w:after="0"/>
              <w:jc w:val="both"/>
              <w:rPr>
                <w:rFonts w:ascii="Arial" w:eastAsiaTheme="minorEastAsia" w:hAnsi="Arial" w:hint="eastAsia"/>
                <w:noProof/>
                <w:lang w:eastAsia="zh-CN"/>
              </w:rPr>
            </w:pPr>
            <w:r>
              <w:rPr>
                <w:rFonts w:ascii="Arial" w:eastAsiaTheme="minorEastAsia" w:hAnsi="Arial" w:hint="eastAsia"/>
                <w:noProof/>
                <w:lang w:eastAsia="zh-CN"/>
              </w:rPr>
              <w:t>CATT</w:t>
            </w:r>
          </w:p>
        </w:tc>
        <w:tc>
          <w:tcPr>
            <w:tcW w:w="1985" w:type="dxa"/>
          </w:tcPr>
          <w:p w:rsidR="00BD5569" w:rsidRDefault="00BD5569" w:rsidP="00D170D6">
            <w:pPr>
              <w:spacing w:after="0"/>
              <w:jc w:val="both"/>
              <w:rPr>
                <w:rFonts w:ascii="Arial" w:eastAsiaTheme="minorEastAsia" w:hAnsi="Arial" w:hint="eastAsia"/>
                <w:noProof/>
                <w:lang w:eastAsia="zh-CN"/>
              </w:rPr>
            </w:pPr>
            <w:r>
              <w:rPr>
                <w:rFonts w:ascii="Arial" w:eastAsiaTheme="minorEastAsia" w:hAnsi="Arial" w:hint="eastAsia"/>
                <w:noProof/>
                <w:lang w:eastAsia="zh-CN"/>
              </w:rPr>
              <w:t>maybe yes</w:t>
            </w:r>
          </w:p>
        </w:tc>
        <w:tc>
          <w:tcPr>
            <w:tcW w:w="5807" w:type="dxa"/>
          </w:tcPr>
          <w:p w:rsidR="00BD5569" w:rsidRDefault="00BD5569" w:rsidP="00BD5569">
            <w:pPr>
              <w:spacing w:after="0"/>
              <w:rPr>
                <w:rFonts w:ascii="Arial" w:eastAsiaTheme="minorEastAsia" w:hAnsi="Arial" w:hint="eastAsia"/>
                <w:i/>
                <w:iCs/>
                <w:lang w:val="de-DE" w:eastAsia="zh-CN"/>
              </w:rPr>
            </w:pPr>
            <w:r>
              <w:rPr>
                <w:rFonts w:ascii="Arial" w:eastAsiaTheme="minorEastAsia" w:hAnsi="Arial" w:hint="eastAsia"/>
                <w:noProof/>
                <w:lang w:eastAsia="zh-CN"/>
              </w:rPr>
              <w:t xml:space="preserve">Firstly we observe from the discussion so far that it would be useful to clarify the common understanding on applicalibity of </w:t>
            </w:r>
            <w:r>
              <w:rPr>
                <w:rFonts w:ascii="Arial" w:hAnsi="Arial"/>
                <w:i/>
                <w:iCs/>
                <w:lang w:val="de-DE"/>
              </w:rPr>
              <w:t>CarrierAggregationVariant</w:t>
            </w:r>
            <w:r>
              <w:rPr>
                <w:rFonts w:ascii="Arial" w:hAnsi="Arial" w:hint="eastAsia"/>
                <w:i/>
                <w:iCs/>
                <w:lang w:val="de-DE" w:eastAsia="zh-CN"/>
              </w:rPr>
              <w:t xml:space="preserve"> for the fallback case. </w:t>
            </w:r>
          </w:p>
          <w:p w:rsidR="00BD5569" w:rsidRPr="00BD5569" w:rsidRDefault="00BD5569" w:rsidP="00BD5569">
            <w:pPr>
              <w:spacing w:after="0"/>
              <w:rPr>
                <w:rFonts w:ascii="Arial" w:eastAsiaTheme="minorEastAsia" w:hAnsi="Arial" w:hint="eastAsia"/>
                <w:i/>
                <w:iCs/>
                <w:lang w:val="de-DE" w:eastAsia="zh-CN"/>
              </w:rPr>
            </w:pPr>
          </w:p>
          <w:p w:rsidR="00BD5569" w:rsidRPr="00BD5569" w:rsidRDefault="00BD5569" w:rsidP="00BD5569">
            <w:pPr>
              <w:spacing w:after="0"/>
              <w:rPr>
                <w:rFonts w:ascii="Arial" w:eastAsiaTheme="minorEastAsia" w:hAnsi="Arial" w:hint="eastAsia"/>
                <w:noProof/>
                <w:lang w:eastAsia="zh-CN"/>
              </w:rPr>
            </w:pPr>
            <w:r w:rsidRPr="00BD5569">
              <w:rPr>
                <w:rFonts w:ascii="Arial" w:eastAsiaTheme="minorEastAsia" w:hAnsi="Arial" w:hint="eastAsia"/>
                <w:noProof/>
                <w:lang w:eastAsia="zh-CN"/>
              </w:rPr>
              <w:t>Then we are open to discuss on exact way of clarification.</w:t>
            </w:r>
            <w:r w:rsidR="00713D09">
              <w:rPr>
                <w:rFonts w:ascii="Arial" w:eastAsiaTheme="minorEastAsia" w:hAnsi="Arial" w:hint="eastAsia"/>
                <w:noProof/>
                <w:lang w:eastAsia="zh-CN"/>
              </w:rPr>
              <w:t xml:space="preserve"> Let</w:t>
            </w:r>
            <w:r w:rsidR="00713D09">
              <w:rPr>
                <w:rFonts w:ascii="Arial" w:eastAsiaTheme="minorEastAsia" w:hAnsi="Arial"/>
                <w:noProof/>
                <w:lang w:eastAsia="zh-CN"/>
              </w:rPr>
              <w:t>’</w:t>
            </w:r>
            <w:r w:rsidR="00713D09">
              <w:rPr>
                <w:rFonts w:ascii="Arial" w:eastAsiaTheme="minorEastAsia" w:hAnsi="Arial" w:hint="eastAsia"/>
                <w:noProof/>
                <w:lang w:eastAsia="zh-CN"/>
              </w:rPr>
              <w:t xml:space="preserve">s first align the understanding of the intended behaivor. </w:t>
            </w:r>
          </w:p>
        </w:tc>
      </w:tr>
      <w:tr w:rsidR="00BD5569">
        <w:tc>
          <w:tcPr>
            <w:tcW w:w="1837" w:type="dxa"/>
          </w:tcPr>
          <w:p w:rsidR="00BD5569" w:rsidRDefault="00BD5569" w:rsidP="00D170D6">
            <w:pPr>
              <w:spacing w:after="0"/>
              <w:jc w:val="both"/>
              <w:rPr>
                <w:rFonts w:ascii="Arial" w:eastAsiaTheme="minorEastAsia" w:hAnsi="Arial" w:hint="eastAsia"/>
                <w:noProof/>
                <w:lang w:eastAsia="zh-CN"/>
              </w:rPr>
            </w:pPr>
          </w:p>
        </w:tc>
        <w:tc>
          <w:tcPr>
            <w:tcW w:w="1985" w:type="dxa"/>
          </w:tcPr>
          <w:p w:rsidR="00BD5569" w:rsidRDefault="00BD5569" w:rsidP="00D170D6">
            <w:pPr>
              <w:spacing w:after="0"/>
              <w:jc w:val="both"/>
              <w:rPr>
                <w:rFonts w:ascii="Arial" w:eastAsiaTheme="minorEastAsia" w:hAnsi="Arial" w:hint="eastAsia"/>
                <w:noProof/>
                <w:lang w:eastAsia="zh-CN"/>
              </w:rPr>
            </w:pPr>
          </w:p>
        </w:tc>
        <w:tc>
          <w:tcPr>
            <w:tcW w:w="5807" w:type="dxa"/>
          </w:tcPr>
          <w:p w:rsidR="00BD5569" w:rsidRDefault="00BD5569" w:rsidP="00D170D6">
            <w:pPr>
              <w:spacing w:after="0"/>
              <w:jc w:val="both"/>
              <w:rPr>
                <w:rFonts w:ascii="Arial" w:eastAsiaTheme="minorEastAsia" w:hAnsi="Arial" w:hint="eastAsia"/>
                <w:noProof/>
                <w:lang w:eastAsia="zh-CN"/>
              </w:rPr>
            </w:pPr>
          </w:p>
        </w:tc>
      </w:tr>
    </w:tbl>
    <w:p w:rsidR="001942BD" w:rsidRDefault="001942BD">
      <w:pPr>
        <w:spacing w:after="0"/>
        <w:jc w:val="both"/>
        <w:rPr>
          <w:rFonts w:ascii="Arial" w:hAnsi="Arial"/>
          <w:b/>
          <w:bCs/>
        </w:rPr>
      </w:pPr>
    </w:p>
    <w:p w:rsidR="001942BD" w:rsidRDefault="001942BD">
      <w:pPr>
        <w:spacing w:after="0"/>
        <w:jc w:val="both"/>
        <w:rPr>
          <w:rFonts w:ascii="Arial" w:hAnsi="Arial"/>
        </w:rPr>
      </w:pPr>
    </w:p>
    <w:p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r>
        <w:rPr>
          <w:rFonts w:ascii="Arial" w:hAnsi="Arial"/>
          <w:i/>
          <w:iCs/>
        </w:rPr>
        <w:t>multiDCI-MultiTRP</w:t>
      </w:r>
      <w:r>
        <w:rPr>
          <w:rFonts w:ascii="Arial" w:hAnsi="Arial"/>
        </w:rPr>
        <w:t xml:space="preserve"> is applicable to the fallback definition. Hence, the CRs propose to correct the fallback definition for feature set per CC in a generic manner, which accounts for the </w:t>
      </w:r>
      <w:r>
        <w:rPr>
          <w:rFonts w:ascii="Arial" w:hAnsi="Arial"/>
          <w:i/>
          <w:iCs/>
        </w:rPr>
        <w:t>multiDCI-MultiTRP</w:t>
      </w:r>
      <w:r>
        <w:rPr>
          <w:rFonts w:ascii="Arial" w:hAnsi="Arial"/>
        </w:rPr>
        <w:t xml:space="preserve"> capability (introduced in Rel-16) and </w:t>
      </w:r>
      <w:r>
        <w:rPr>
          <w:rFonts w:ascii="Arial" w:hAnsi="Arial"/>
          <w:i/>
          <w:iCs/>
        </w:rPr>
        <w:t>ModulationOrder</w:t>
      </w:r>
      <w:r>
        <w:rPr>
          <w:rFonts w:ascii="Arial" w:hAnsi="Arial"/>
        </w:rPr>
        <w:t xml:space="preserve"> (introduced in Rel-15 and confirmed to be part of fallback definition in a previous LS R2-1810975). </w:t>
      </w:r>
    </w:p>
    <w:p w:rsidR="001942BD" w:rsidRDefault="003C3243">
      <w:pPr>
        <w:spacing w:after="0"/>
        <w:jc w:val="both"/>
        <w:rPr>
          <w:rFonts w:ascii="Arial" w:hAnsi="Arial"/>
          <w:b/>
          <w:bCs/>
        </w:rPr>
      </w:pPr>
      <w:r>
        <w:rPr>
          <w:rFonts w:ascii="Arial" w:hAnsi="Arial"/>
          <w:b/>
          <w:bCs/>
        </w:rPr>
        <w:t>Q4 Do companies agree with the intention of the CRs above?</w:t>
      </w:r>
    </w:p>
    <w:p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7"/>
      </w:tblGrid>
      <w:tr w:rsidR="001942BD">
        <w:tc>
          <w:tcPr>
            <w:tcW w:w="1838" w:type="dxa"/>
          </w:tcPr>
          <w:p w:rsidR="001942BD" w:rsidRDefault="003C3243">
            <w:pPr>
              <w:spacing w:after="0"/>
              <w:jc w:val="both"/>
              <w:rPr>
                <w:rFonts w:ascii="Arial" w:hAnsi="Arial"/>
                <w:b/>
                <w:bCs/>
                <w:lang w:val="de-DE"/>
              </w:rPr>
            </w:pPr>
            <w:r>
              <w:rPr>
                <w:rFonts w:ascii="Arial" w:hAnsi="Arial"/>
                <w:b/>
                <w:bCs/>
                <w:lang w:val="de-DE"/>
              </w:rPr>
              <w:t>Company</w:t>
            </w:r>
          </w:p>
        </w:tc>
        <w:tc>
          <w:tcPr>
            <w:tcW w:w="1985" w:type="dxa"/>
          </w:tcPr>
          <w:p w:rsidR="001942BD" w:rsidRDefault="003C3243">
            <w:pPr>
              <w:spacing w:after="0"/>
              <w:jc w:val="both"/>
              <w:rPr>
                <w:rFonts w:ascii="Arial" w:hAnsi="Arial"/>
                <w:b/>
                <w:bCs/>
                <w:lang w:val="de-DE"/>
              </w:rPr>
            </w:pPr>
            <w:r>
              <w:rPr>
                <w:rFonts w:ascii="Arial" w:hAnsi="Arial"/>
                <w:b/>
                <w:bCs/>
                <w:lang w:val="de-DE"/>
              </w:rPr>
              <w:t>Yes/No</w:t>
            </w:r>
          </w:p>
        </w:tc>
        <w:tc>
          <w:tcPr>
            <w:tcW w:w="5806" w:type="dxa"/>
          </w:tcPr>
          <w:p w:rsidR="001942BD" w:rsidRDefault="003C3243">
            <w:pPr>
              <w:spacing w:after="0"/>
              <w:jc w:val="both"/>
              <w:rPr>
                <w:rFonts w:ascii="Arial" w:hAnsi="Arial"/>
                <w:b/>
                <w:bCs/>
                <w:lang w:val="de-DE"/>
              </w:rPr>
            </w:pPr>
            <w:r>
              <w:rPr>
                <w:rFonts w:ascii="Arial" w:hAnsi="Arial"/>
                <w:b/>
                <w:bCs/>
                <w:lang w:val="de-DE"/>
              </w:rPr>
              <w:t>Comments</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 xml:space="preserve">uawei, </w:t>
            </w:r>
            <w:r>
              <w:rPr>
                <w:rFonts w:ascii="Arial" w:eastAsiaTheme="minorEastAsia" w:hAnsi="Arial"/>
                <w:lang w:val="de-DE" w:eastAsia="zh-CN"/>
              </w:rPr>
              <w:lastRenderedPageBreak/>
              <w:t>HiSilicon</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Y</w:t>
            </w:r>
            <w:r>
              <w:rPr>
                <w:rFonts w:ascii="Arial" w:eastAsiaTheme="minorEastAsia" w:hAnsi="Arial"/>
                <w:lang w:val="de-DE" w:eastAsia="zh-CN"/>
              </w:rPr>
              <w:t>es</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eastAsia="Yu Mincho" w:hAnsi="Arial"/>
                <w:lang w:val="de-DE"/>
              </w:rPr>
            </w:pPr>
            <w:r>
              <w:rPr>
                <w:rFonts w:ascii="Arial" w:eastAsia="Yu Mincho" w:hAnsi="Arial" w:hint="eastAsia"/>
                <w:lang w:val="de-DE"/>
              </w:rPr>
              <w:lastRenderedPageBreak/>
              <w:t>Q</w:t>
            </w:r>
            <w:r>
              <w:rPr>
                <w:rFonts w:ascii="Arial" w:eastAsia="Yu Mincho" w:hAnsi="Arial"/>
                <w:lang w:val="de-DE"/>
              </w:rPr>
              <w:t>ualcomm Incorporated</w:t>
            </w:r>
          </w:p>
        </w:tc>
        <w:tc>
          <w:tcPr>
            <w:tcW w:w="1985" w:type="dxa"/>
          </w:tcPr>
          <w:p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de-DE"/>
              </w:rPr>
            </w:pPr>
            <w:r>
              <w:rPr>
                <w:rFonts w:ascii="Arial" w:hAnsi="Arial"/>
                <w:lang w:val="de-DE"/>
              </w:rPr>
              <w:t>Ericsson</w:t>
            </w:r>
          </w:p>
        </w:tc>
        <w:tc>
          <w:tcPr>
            <w:tcW w:w="1985" w:type="dxa"/>
          </w:tcPr>
          <w:p w:rsidR="001942BD" w:rsidRDefault="003C3243">
            <w:pPr>
              <w:spacing w:after="0"/>
              <w:jc w:val="both"/>
              <w:rPr>
                <w:rFonts w:ascii="Arial" w:hAnsi="Arial"/>
                <w:lang w:val="de-DE"/>
              </w:rPr>
            </w:pPr>
            <w:r>
              <w:rPr>
                <w:rFonts w:ascii="Arial" w:hAnsi="Arial"/>
                <w:lang w:val="de-DE"/>
              </w:rPr>
              <w:t>Yes (proponent)</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de-DE"/>
              </w:rPr>
            </w:pPr>
            <w:r>
              <w:rPr>
                <w:rFonts w:ascii="Arial" w:hAnsi="Arial"/>
                <w:lang w:val="de-DE"/>
              </w:rPr>
              <w:t>MediaTek</w:t>
            </w:r>
          </w:p>
        </w:tc>
        <w:tc>
          <w:tcPr>
            <w:tcW w:w="1985" w:type="dxa"/>
          </w:tcPr>
          <w:p w:rsidR="001942BD" w:rsidRDefault="003C3243">
            <w:pPr>
              <w:spacing w:after="0"/>
              <w:jc w:val="both"/>
              <w:rPr>
                <w:rFonts w:ascii="Arial" w:hAnsi="Arial"/>
                <w:lang w:val="de-DE"/>
              </w:rPr>
            </w:pPr>
            <w:r>
              <w:rPr>
                <w:rFonts w:ascii="Arial" w:hAnsi="Arial"/>
                <w:lang w:val="de-DE"/>
              </w:rPr>
              <w:t>Yes</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de-DE"/>
              </w:rPr>
            </w:pPr>
            <w:r>
              <w:rPr>
                <w:rFonts w:ascii="Arial" w:hAnsi="Arial"/>
                <w:lang w:val="de-DE"/>
              </w:rPr>
              <w:t>Nokia</w:t>
            </w:r>
          </w:p>
        </w:tc>
        <w:tc>
          <w:tcPr>
            <w:tcW w:w="1985" w:type="dxa"/>
          </w:tcPr>
          <w:p w:rsidR="001942BD" w:rsidRDefault="003C3243">
            <w:pPr>
              <w:spacing w:after="0"/>
              <w:jc w:val="both"/>
              <w:rPr>
                <w:rFonts w:ascii="Arial" w:hAnsi="Arial"/>
                <w:lang w:val="de-DE"/>
              </w:rPr>
            </w:pPr>
            <w:r>
              <w:rPr>
                <w:rFonts w:ascii="Arial" w:hAnsi="Arial"/>
                <w:lang w:val="de-DE"/>
              </w:rPr>
              <w:t>Yes</w:t>
            </w:r>
          </w:p>
        </w:tc>
        <w:tc>
          <w:tcPr>
            <w:tcW w:w="5806" w:type="dxa"/>
          </w:tcPr>
          <w:p w:rsidR="001942BD" w:rsidRDefault="003C3243">
            <w:pPr>
              <w:spacing w:after="0"/>
              <w:jc w:val="both"/>
              <w:rPr>
                <w:rFonts w:ascii="Arial" w:hAnsi="Arial"/>
                <w:lang w:val="de-DE"/>
              </w:rPr>
            </w:pPr>
            <w:r>
              <w:rPr>
                <w:rFonts w:ascii="Arial" w:hAnsi="Arial"/>
                <w:lang w:val="de-DE"/>
              </w:rPr>
              <w:t>Suggested rewording: I would suggest to reword not to delete the text as it has some good context already.</w:t>
            </w:r>
          </w:p>
          <w:p w:rsidR="001942BD" w:rsidRDefault="003C3243">
            <w:pPr>
              <w:spacing w:after="0"/>
              <w:jc w:val="both"/>
              <w:rPr>
                <w:rFonts w:ascii="Arial" w:hAnsi="Arial"/>
                <w:lang w:val="de-DE"/>
              </w:rPr>
            </w:pPr>
            <w:r>
              <w:rPr>
                <w:rFonts w:ascii="Arial" w:hAnsi="Arial"/>
                <w:lang w:val="de-DE"/>
              </w:rPr>
              <w:t>How would this sound?</w:t>
            </w:r>
          </w:p>
          <w:p w:rsidR="001942BD" w:rsidRDefault="003C3243">
            <w:pPr>
              <w:spacing w:after="0"/>
              <w:jc w:val="both"/>
              <w:rPr>
                <w:rFonts w:ascii="Arial" w:hAnsi="Arial"/>
                <w:lang w:val="de-DE"/>
              </w:rPr>
            </w:pPr>
            <w:r>
              <w:rPr>
                <w:rFonts w:ascii="Arial" w:hAnsi="Arial"/>
                <w:color w:val="C00000"/>
                <w:lang w:val="de-DE"/>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942BD">
        <w:tc>
          <w:tcPr>
            <w:tcW w:w="1838"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rsidR="001942BD" w:rsidRDefault="001942BD">
            <w:pPr>
              <w:spacing w:after="0"/>
              <w:jc w:val="both"/>
              <w:rPr>
                <w:rFonts w:ascii="Arial" w:hAnsi="Arial"/>
                <w:lang w:val="de-DE"/>
              </w:rPr>
            </w:pPr>
          </w:p>
        </w:tc>
      </w:tr>
      <w:tr w:rsidR="001942BD">
        <w:tc>
          <w:tcPr>
            <w:tcW w:w="1838" w:type="dxa"/>
          </w:tcPr>
          <w:p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rsidR="001942BD" w:rsidRDefault="003C3243">
            <w:pPr>
              <w:spacing w:after="0"/>
              <w:jc w:val="both"/>
              <w:rPr>
                <w:rFonts w:ascii="Arial" w:hAnsi="Arial"/>
                <w:lang w:val="de-DE"/>
              </w:rPr>
            </w:pPr>
            <w:r>
              <w:rPr>
                <w:rFonts w:ascii="Arial" w:hAnsi="Arial"/>
                <w:lang w:val="de-DE"/>
              </w:rPr>
              <w:t>Yes (proponent)</w:t>
            </w:r>
          </w:p>
        </w:tc>
        <w:tc>
          <w:tcPr>
            <w:tcW w:w="5806" w:type="dxa"/>
          </w:tcPr>
          <w:p w:rsidR="001942BD" w:rsidRDefault="001942BD">
            <w:pPr>
              <w:spacing w:after="0"/>
              <w:jc w:val="both"/>
              <w:rPr>
                <w:rFonts w:ascii="Arial" w:hAnsi="Arial"/>
                <w:lang w:val="de-DE"/>
              </w:rPr>
            </w:pPr>
          </w:p>
        </w:tc>
      </w:tr>
      <w:tr w:rsidR="00D170D6" w:rsidRPr="000005B0" w:rsidTr="00D170D6">
        <w:tc>
          <w:tcPr>
            <w:tcW w:w="1837" w:type="dxa"/>
          </w:tcPr>
          <w:p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rsidR="00D170D6" w:rsidRPr="000005B0" w:rsidRDefault="00D170D6" w:rsidP="00C50DDB">
            <w:pPr>
              <w:spacing w:after="0"/>
              <w:jc w:val="both"/>
              <w:rPr>
                <w:rFonts w:ascii="Arial" w:hAnsi="Arial"/>
                <w:noProof/>
              </w:rPr>
            </w:pPr>
            <w:r>
              <w:rPr>
                <w:rFonts w:ascii="Arial" w:hAnsi="Arial"/>
                <w:noProof/>
              </w:rPr>
              <w:t xml:space="preserve">Yes </w:t>
            </w:r>
          </w:p>
        </w:tc>
        <w:tc>
          <w:tcPr>
            <w:tcW w:w="5807" w:type="dxa"/>
          </w:tcPr>
          <w:p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t seems not desirable to check which capabilities are subject to the fallback definition and whch are not one by one. In this sense, a generic description looks better.</w:t>
            </w:r>
          </w:p>
        </w:tc>
      </w:tr>
      <w:tr w:rsidR="001942BD">
        <w:tc>
          <w:tcPr>
            <w:tcW w:w="1838" w:type="dxa"/>
          </w:tcPr>
          <w:p w:rsidR="001942BD" w:rsidRDefault="00713D09">
            <w:pPr>
              <w:spacing w:after="0"/>
              <w:jc w:val="both"/>
              <w:rPr>
                <w:rFonts w:ascii="Arial" w:hAnsi="Arial" w:hint="eastAsia"/>
                <w:lang w:val="de-DE" w:eastAsia="zh-CN"/>
              </w:rPr>
            </w:pPr>
            <w:r>
              <w:rPr>
                <w:rFonts w:ascii="Arial" w:hAnsi="Arial" w:hint="eastAsia"/>
                <w:lang w:val="de-DE" w:eastAsia="zh-CN"/>
              </w:rPr>
              <w:t>CATT</w:t>
            </w:r>
          </w:p>
        </w:tc>
        <w:tc>
          <w:tcPr>
            <w:tcW w:w="1985" w:type="dxa"/>
          </w:tcPr>
          <w:p w:rsidR="001942BD" w:rsidRDefault="00713D09">
            <w:pPr>
              <w:spacing w:after="0"/>
              <w:jc w:val="both"/>
              <w:rPr>
                <w:rFonts w:ascii="Arial" w:hAnsi="Arial" w:hint="eastAsia"/>
                <w:lang w:val="de-DE" w:eastAsia="zh-CN"/>
              </w:rPr>
            </w:pPr>
            <w:r>
              <w:rPr>
                <w:rFonts w:ascii="Arial" w:hAnsi="Arial" w:hint="eastAsia"/>
                <w:lang w:val="de-DE" w:eastAsia="zh-CN"/>
              </w:rPr>
              <w:t>Yes</w:t>
            </w:r>
            <w:bookmarkStart w:id="1" w:name="_GoBack"/>
            <w:bookmarkEnd w:id="1"/>
          </w:p>
        </w:tc>
        <w:tc>
          <w:tcPr>
            <w:tcW w:w="5806" w:type="dxa"/>
          </w:tcPr>
          <w:p w:rsidR="001942BD" w:rsidRDefault="001942BD">
            <w:pPr>
              <w:spacing w:after="0"/>
              <w:jc w:val="both"/>
              <w:rPr>
                <w:rFonts w:ascii="Arial" w:hAnsi="Arial"/>
                <w:lang w:val="de-DE"/>
              </w:rPr>
            </w:pPr>
          </w:p>
        </w:tc>
      </w:tr>
      <w:tr w:rsidR="00713D09">
        <w:tc>
          <w:tcPr>
            <w:tcW w:w="1838" w:type="dxa"/>
          </w:tcPr>
          <w:p w:rsidR="00713D09" w:rsidRDefault="00713D09">
            <w:pPr>
              <w:spacing w:after="0"/>
              <w:jc w:val="both"/>
              <w:rPr>
                <w:rFonts w:ascii="Arial" w:hAnsi="Arial"/>
                <w:lang w:val="de-DE"/>
              </w:rPr>
            </w:pPr>
          </w:p>
        </w:tc>
        <w:tc>
          <w:tcPr>
            <w:tcW w:w="1985" w:type="dxa"/>
          </w:tcPr>
          <w:p w:rsidR="00713D09" w:rsidRDefault="00713D09">
            <w:pPr>
              <w:spacing w:after="0"/>
              <w:jc w:val="both"/>
              <w:rPr>
                <w:rFonts w:ascii="Arial" w:hAnsi="Arial"/>
                <w:lang w:val="de-DE"/>
              </w:rPr>
            </w:pPr>
          </w:p>
        </w:tc>
        <w:tc>
          <w:tcPr>
            <w:tcW w:w="5806" w:type="dxa"/>
          </w:tcPr>
          <w:p w:rsidR="00713D09" w:rsidRDefault="00713D09">
            <w:pPr>
              <w:spacing w:after="0"/>
              <w:jc w:val="both"/>
              <w:rPr>
                <w:rFonts w:ascii="Arial" w:hAnsi="Arial"/>
                <w:lang w:val="de-DE"/>
              </w:rPr>
            </w:pPr>
          </w:p>
        </w:tc>
      </w:tr>
    </w:tbl>
    <w:p w:rsidR="001942BD" w:rsidRDefault="001942BD">
      <w:pPr>
        <w:spacing w:after="0"/>
        <w:jc w:val="both"/>
        <w:rPr>
          <w:rFonts w:ascii="Arial" w:hAnsi="Arial"/>
          <w:b/>
          <w:bCs/>
        </w:rPr>
      </w:pPr>
    </w:p>
    <w:p w:rsidR="001942BD" w:rsidRDefault="003C3243">
      <w:pPr>
        <w:pStyle w:val="21"/>
      </w:pPr>
      <w:r>
        <w:t>2.2</w:t>
      </w:r>
      <w:r>
        <w:tab/>
        <w:t>Part 2: Intended to progress discussion on agreeable parts</w:t>
      </w:r>
    </w:p>
    <w:p w:rsidR="001942BD" w:rsidRDefault="003C3243">
      <w:pPr>
        <w:spacing w:after="0"/>
        <w:jc w:val="both"/>
        <w:rPr>
          <w:rFonts w:ascii="Arial" w:hAnsi="Arial"/>
        </w:rPr>
      </w:pPr>
      <w:r>
        <w:rPr>
          <w:rFonts w:ascii="Arial" w:hAnsi="Arial"/>
        </w:rPr>
        <w:t xml:space="preserve">- To be updated after discussion on part 1 - </w:t>
      </w:r>
    </w:p>
    <w:bookmarkEnd w:id="0"/>
    <w:p w:rsidR="001942BD" w:rsidRDefault="003C3243">
      <w:pPr>
        <w:pStyle w:val="1"/>
      </w:pPr>
      <w:r>
        <w:t>3</w:t>
      </w:r>
      <w:r>
        <w:tab/>
        <w:t>Conclusion</w:t>
      </w:r>
    </w:p>
    <w:p w:rsidR="001942BD" w:rsidRDefault="001942BD">
      <w:pPr>
        <w:pStyle w:val="a6"/>
        <w:rPr>
          <w:lang w:val="en-US"/>
        </w:rPr>
      </w:pPr>
    </w:p>
    <w:p w:rsidR="001942BD" w:rsidRDefault="003C3243">
      <w:pPr>
        <w:spacing w:after="0"/>
        <w:jc w:val="both"/>
        <w:rPr>
          <w:rFonts w:ascii="Arial" w:hAnsi="Arial"/>
        </w:rPr>
      </w:pPr>
      <w:r>
        <w:rPr>
          <w:rFonts w:ascii="Arial" w:hAnsi="Arial"/>
        </w:rPr>
        <w:t xml:space="preserve">- To be updated after discussion on part 1 - </w:t>
      </w:r>
    </w:p>
    <w:p w:rsidR="001942BD" w:rsidRDefault="003C3243">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1942BD" w:rsidRDefault="003C3243">
      <w:pPr>
        <w:pStyle w:val="1"/>
      </w:pPr>
      <w:r>
        <w:rPr>
          <w:b/>
          <w:bCs/>
          <w:lang w:val="en-US"/>
        </w:rPr>
        <w:fldChar w:fldCharType="end"/>
      </w:r>
      <w:r>
        <w:t>4</w:t>
      </w:r>
      <w:r>
        <w:tab/>
        <w:t>References</w:t>
      </w:r>
    </w:p>
    <w:p w:rsidR="001942BD" w:rsidRDefault="003C3243">
      <w:pPr>
        <w:pStyle w:val="Doc-title"/>
        <w:numPr>
          <w:ilvl w:val="0"/>
          <w:numId w:val="14"/>
        </w:numPr>
      </w:pPr>
      <w:bookmarkStart w:id="2" w:name="_Ref80025615"/>
      <w:bookmarkStart w:id="3" w:name="_Ref55227454"/>
      <w:r>
        <w:t>R2-2108379</w:t>
      </w:r>
      <w:r>
        <w:tab/>
        <w:t>Resolving unclarity in fallback band combination definition, Ericsson</w:t>
      </w:r>
      <w:r>
        <w:rPr>
          <w:rFonts w:cs="Arial"/>
          <w:szCs w:val="20"/>
        </w:rPr>
        <w:t>, RAN2 #115-e, Aug 16th – 27th, 2021</w:t>
      </w:r>
      <w:bookmarkEnd w:id="2"/>
    </w:p>
    <w:p w:rsidR="001942BD" w:rsidRDefault="003C3243">
      <w:pPr>
        <w:pStyle w:val="Doc-title"/>
        <w:numPr>
          <w:ilvl w:val="0"/>
          <w:numId w:val="14"/>
        </w:numPr>
      </w:pPr>
      <w:bookmarkStart w:id="4" w:name="_Ref80025616"/>
      <w:r>
        <w:t>R2-2108381</w:t>
      </w:r>
      <w:r>
        <w:tab/>
        <w:t>Resolving unclarity in fallback band combination definition, Ericsson</w:t>
      </w:r>
      <w:r>
        <w:rPr>
          <w:rFonts w:cs="Arial"/>
          <w:szCs w:val="20"/>
        </w:rPr>
        <w:t>, RAN2 #115-e, Aug 16th – 27th, 2021</w:t>
      </w:r>
      <w:bookmarkEnd w:id="4"/>
    </w:p>
    <w:p w:rsidR="001942BD" w:rsidRDefault="003C3243">
      <w:pPr>
        <w:pStyle w:val="Doc-title"/>
        <w:numPr>
          <w:ilvl w:val="0"/>
          <w:numId w:val="14"/>
        </w:numPr>
      </w:pPr>
      <w:bookmarkStart w:id="5" w:name="_Ref80025621"/>
      <w:r>
        <w:t>R2-2108380</w:t>
      </w:r>
      <w:r>
        <w:tab/>
        <w:t>Resolving unclarity in fallback band combination definition, Ericsson</w:t>
      </w:r>
      <w:r>
        <w:rPr>
          <w:rFonts w:cs="Arial"/>
          <w:szCs w:val="20"/>
        </w:rPr>
        <w:t>, RAN2 #115-e, Aug 16th – 27th, 2021</w:t>
      </w:r>
      <w:bookmarkEnd w:id="5"/>
    </w:p>
    <w:p w:rsidR="001942BD" w:rsidRDefault="003C3243">
      <w:pPr>
        <w:pStyle w:val="Doc-title"/>
        <w:numPr>
          <w:ilvl w:val="0"/>
          <w:numId w:val="14"/>
        </w:numPr>
      </w:pPr>
      <w:bookmarkStart w:id="6" w:name="_Ref80025622"/>
      <w:r>
        <w:t>R2-2108382</w:t>
      </w:r>
      <w:r>
        <w:tab/>
        <w:t>Resolving unclarity in fallback band combination definition, Ericsson</w:t>
      </w:r>
      <w:r>
        <w:rPr>
          <w:rFonts w:cs="Arial"/>
          <w:szCs w:val="20"/>
        </w:rPr>
        <w:t>, RAN2 #115-e, Aug 16th – 27th, 2021</w:t>
      </w:r>
      <w:bookmarkEnd w:id="6"/>
    </w:p>
    <w:p w:rsidR="001942BD" w:rsidRDefault="003C3243">
      <w:pPr>
        <w:pStyle w:val="Doc-title"/>
        <w:numPr>
          <w:ilvl w:val="0"/>
          <w:numId w:val="14"/>
        </w:numPr>
      </w:pPr>
      <w:bookmarkStart w:id="7" w:name="_Ref80026621"/>
      <w:r>
        <w:t>R2-2108581</w:t>
      </w:r>
      <w:r>
        <w:tab/>
        <w:t>Correction on fallback band combination for SUL, Huawei, HiSilicon</w:t>
      </w:r>
      <w:r>
        <w:rPr>
          <w:rFonts w:cs="Arial"/>
          <w:szCs w:val="20"/>
        </w:rPr>
        <w:t>, RAN2 #115-e, Aug 16th – 27th, 2021</w:t>
      </w:r>
      <w:bookmarkEnd w:id="7"/>
    </w:p>
    <w:p w:rsidR="001942BD" w:rsidRDefault="003C3243">
      <w:pPr>
        <w:pStyle w:val="Doc-title"/>
        <w:numPr>
          <w:ilvl w:val="0"/>
          <w:numId w:val="14"/>
        </w:numPr>
      </w:pPr>
      <w:bookmarkStart w:id="8" w:name="_Ref80026622"/>
      <w:r>
        <w:t>R2-2108582</w:t>
      </w:r>
      <w:r>
        <w:tab/>
        <w:t>Correction on fallback band combination for SUL, Huawei, HiSilicon</w:t>
      </w:r>
      <w:r>
        <w:rPr>
          <w:rFonts w:cs="Arial"/>
          <w:szCs w:val="20"/>
        </w:rPr>
        <w:t>, RAN2 #115-e, Aug 16th – 27th, 2021</w:t>
      </w:r>
      <w:bookmarkEnd w:id="8"/>
    </w:p>
    <w:p w:rsidR="001942BD" w:rsidRDefault="003C3243">
      <w:pPr>
        <w:pStyle w:val="Doc-title"/>
        <w:numPr>
          <w:ilvl w:val="0"/>
          <w:numId w:val="14"/>
        </w:numPr>
      </w:pPr>
      <w:bookmarkStart w:id="9" w:name="_Ref80026623"/>
      <w:r>
        <w:t>R2-2108583</w:t>
      </w:r>
      <w:r>
        <w:tab/>
        <w:t>Correction on fallback band combination for SUL, Huawei, HiSilicon</w:t>
      </w:r>
      <w:r>
        <w:rPr>
          <w:rFonts w:cs="Arial"/>
          <w:szCs w:val="20"/>
        </w:rPr>
        <w:t>, RAN2 #115-e, Aug 16th – 27th, 2021</w:t>
      </w:r>
      <w:bookmarkEnd w:id="9"/>
    </w:p>
    <w:p w:rsidR="001942BD" w:rsidRDefault="003C3243">
      <w:pPr>
        <w:pStyle w:val="Doc-title"/>
        <w:numPr>
          <w:ilvl w:val="0"/>
          <w:numId w:val="14"/>
        </w:numPr>
      </w:pPr>
      <w:bookmarkStart w:id="10" w:name="_Ref80026624"/>
      <w:r>
        <w:t>R2-2108584</w:t>
      </w:r>
      <w:r>
        <w:tab/>
        <w:t>Correction on fallback band combination for SUL, Huawei, HiSilicon</w:t>
      </w:r>
      <w:r>
        <w:rPr>
          <w:rFonts w:cs="Arial"/>
          <w:szCs w:val="20"/>
        </w:rPr>
        <w:t>, RAN2 #115-e, Aug 16th – 27th, 2021</w:t>
      </w:r>
      <w:bookmarkEnd w:id="10"/>
    </w:p>
    <w:p w:rsidR="001942BD" w:rsidRDefault="003C3243">
      <w:pPr>
        <w:pStyle w:val="Doc-title"/>
        <w:numPr>
          <w:ilvl w:val="0"/>
          <w:numId w:val="14"/>
        </w:numPr>
      </w:pPr>
      <w:bookmarkStart w:id="11" w:name="_Ref80026959"/>
      <w:r>
        <w:t>R2-2108576</w:t>
      </w:r>
      <w:r>
        <w:tab/>
        <w:t>Clarifcation on BC fallback and spCellPlacement, Huawei, HiSilicon</w:t>
      </w:r>
      <w:r>
        <w:rPr>
          <w:rFonts w:cs="Arial"/>
          <w:szCs w:val="20"/>
        </w:rPr>
        <w:t>, RAN2 #115-e, Aug 16th – 27th, 2021</w:t>
      </w:r>
      <w:bookmarkEnd w:id="11"/>
    </w:p>
    <w:p w:rsidR="001942BD" w:rsidRDefault="003C3243">
      <w:pPr>
        <w:pStyle w:val="Doc-title"/>
        <w:numPr>
          <w:ilvl w:val="0"/>
          <w:numId w:val="14"/>
        </w:numPr>
      </w:pPr>
      <w:bookmarkStart w:id="12" w:name="_Ref80026960"/>
      <w:r>
        <w:lastRenderedPageBreak/>
        <w:t>R2-2108577</w:t>
      </w:r>
      <w:r>
        <w:tab/>
        <w:t>Clarifcation on BC fallback and spCellPlacement, Huawei, HiSilicon</w:t>
      </w:r>
      <w:r>
        <w:rPr>
          <w:rFonts w:cs="Arial"/>
          <w:szCs w:val="20"/>
        </w:rPr>
        <w:t>, RAN2 #115-e, Aug 16th – 27th, 2021</w:t>
      </w:r>
      <w:bookmarkEnd w:id="12"/>
    </w:p>
    <w:p w:rsidR="001942BD" w:rsidRDefault="003C3243">
      <w:pPr>
        <w:pStyle w:val="Doc-title"/>
        <w:numPr>
          <w:ilvl w:val="0"/>
          <w:numId w:val="14"/>
        </w:numPr>
      </w:pPr>
      <w:bookmarkStart w:id="13" w:name="_Ref80027711"/>
      <w:bookmarkEnd w:id="3"/>
      <w:r>
        <w:t>R2-2106909</w:t>
      </w:r>
      <w:r>
        <w:tab/>
        <w:t>Reply LS on fallback applicability for FeatureSetDownLinkPerCC capability fields (R1-2106133; contact: ZTE)</w:t>
      </w:r>
      <w:r>
        <w:rPr>
          <w:rFonts w:cs="Arial"/>
          <w:szCs w:val="20"/>
        </w:rPr>
        <w:t>, RAN2 #115-e, Aug 16th – 27th, 2021</w:t>
      </w:r>
      <w:bookmarkEnd w:id="13"/>
    </w:p>
    <w:p w:rsidR="001942BD" w:rsidRDefault="003C3243">
      <w:pPr>
        <w:pStyle w:val="Doc-title"/>
        <w:numPr>
          <w:ilvl w:val="0"/>
          <w:numId w:val="14"/>
        </w:numPr>
      </w:pPr>
      <w:bookmarkStart w:id="14" w:name="_Ref80027690"/>
      <w:r>
        <w:t>R2-2107977</w:t>
      </w:r>
      <w:r>
        <w:tab/>
        <w:t xml:space="preserve">Definition of fallback per CC feature set, Ericsson, ZTE Corporation, Sanechips, </w:t>
      </w:r>
      <w:r>
        <w:rPr>
          <w:rFonts w:cs="Arial"/>
          <w:szCs w:val="20"/>
        </w:rPr>
        <w:t>RAN2 #115-e, Aug 16th – 27th, 2021</w:t>
      </w:r>
      <w:bookmarkEnd w:id="14"/>
    </w:p>
    <w:p w:rsidR="001942BD" w:rsidRDefault="003C3243">
      <w:pPr>
        <w:pStyle w:val="Doc-title"/>
        <w:numPr>
          <w:ilvl w:val="0"/>
          <w:numId w:val="14"/>
        </w:numPr>
      </w:pPr>
      <w:bookmarkStart w:id="15" w:name="_Ref80027692"/>
      <w:r>
        <w:t>R2-2107978</w:t>
      </w:r>
      <w:r>
        <w:tab/>
        <w:t>Definition of fallback per CC feature set, Ericsson, ZTE Corporation, Sanechips</w:t>
      </w:r>
      <w:r>
        <w:rPr>
          <w:rFonts w:cs="Arial"/>
          <w:szCs w:val="20"/>
        </w:rPr>
        <w:t>, RAN2 #115-e, Aug 16th – 27th, 2021</w:t>
      </w:r>
      <w:bookmarkEnd w:id="15"/>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FD" w:rsidRDefault="00A86DFD" w:rsidP="00903870">
      <w:pPr>
        <w:spacing w:after="0"/>
      </w:pPr>
      <w:r>
        <w:separator/>
      </w:r>
    </w:p>
  </w:endnote>
  <w:endnote w:type="continuationSeparator" w:id="0">
    <w:p w:rsidR="00A86DFD" w:rsidRDefault="00A86DFD"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FD" w:rsidRDefault="00A86DFD" w:rsidP="00903870">
      <w:pPr>
        <w:spacing w:after="0"/>
      </w:pPr>
      <w:r>
        <w:separator/>
      </w:r>
    </w:p>
  </w:footnote>
  <w:footnote w:type="continuationSeparator" w:id="0">
    <w:p w:rsidR="00A86DFD" w:rsidRDefault="00A86DFD" w:rsidP="009038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42BD"/>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D09"/>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3F1"/>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870"/>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6DFD"/>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56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semiHidden="1" w:uiPriority="1" w:unhideWhenUsed="1" w:qFormat="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semiHidden="1" w:uiPriority="1" w:unhideWhenUsed="1" w:qFormat="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599CAD-DE3E-4487-88C3-444A29EE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1396</Words>
  <Characters>7963</Characters>
  <Application>Microsoft Office Word</Application>
  <DocSecurity>0</DocSecurity>
  <Lines>66</Lines>
  <Paragraphs>18</Paragraphs>
  <ScaleCrop>false</ScaleCrop>
  <Company>Ericsson</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3</cp:revision>
  <cp:lastPrinted>2008-02-01T05:09:00Z</cp:lastPrinted>
  <dcterms:created xsi:type="dcterms:W3CDTF">2021-08-17T10:01:00Z</dcterms:created>
  <dcterms:modified xsi:type="dcterms:W3CDTF">2021-08-17T10:04:00Z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