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wei, HiSilicon</w:t>
      </w:r>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Heading1"/>
      </w:pPr>
      <w:r>
        <w:t>1</w:t>
      </w:r>
      <w:r w:rsidR="00230D18">
        <w:tab/>
      </w:r>
      <w:r w:rsidR="00E90E49" w:rsidRPr="00CE0424">
        <w:t>Introduction</w:t>
      </w:r>
    </w:p>
    <w:p w14:paraId="0EEDE408" w14:textId="56C659E4" w:rsidR="00477768" w:rsidRDefault="006B4E9D" w:rsidP="00CE0424">
      <w:pPr>
        <w:pStyle w:val="BodyText"/>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MS Mincho" w:hAnsi="Arial" w:cs="Times New Roman"/>
          <w:b/>
          <w:lang w:eastAsia="en-GB"/>
        </w:rPr>
      </w:pPr>
      <w:r w:rsidRPr="0069061B">
        <w:rPr>
          <w:rFonts w:ascii="Arial" w:eastAsia="MS Mincho"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Scope: Determine agreeable parts in a first phase, for agreeable parts agree on CRs. Treat R</w:t>
      </w:r>
      <w:hyperlink r:id="rId11" w:history="1">
        <w:r w:rsidRPr="00960DB6">
          <w:rPr>
            <w:rStyle w:val="Hyperlink"/>
            <w:rFonts w:ascii="Arial" w:eastAsia="MS Mincho" w:hAnsi="Arial" w:cs="Times New Roman"/>
            <w:lang w:eastAsia="en-GB"/>
          </w:rPr>
          <w:t>2-2108290</w:t>
        </w:r>
      </w:hyperlink>
      <w:r w:rsidRPr="0069061B">
        <w:rPr>
          <w:rFonts w:ascii="Arial" w:eastAsia="MS Mincho" w:hAnsi="Arial" w:cs="Times New Roman"/>
          <w:lang w:eastAsia="en-GB"/>
        </w:rPr>
        <w:t>, R2-2108644, R2-2108645, R2-2107022, R2-2108646, R</w:t>
      </w:r>
      <w:hyperlink r:id="rId12" w:history="1">
        <w:r w:rsidRPr="00960DB6">
          <w:rPr>
            <w:rStyle w:val="Hyperlink"/>
            <w:rFonts w:ascii="Arial" w:eastAsia="MS Mincho" w:hAnsi="Arial" w:cs="Times New Roman"/>
            <w:lang w:eastAsia="en-GB"/>
          </w:rPr>
          <w:t>2-2108647</w:t>
        </w:r>
      </w:hyperlink>
      <w:r w:rsidRPr="0069061B">
        <w:rPr>
          <w:rFonts w:ascii="Arial" w:eastAsia="MS Mincho" w:hAnsi="Arial" w:cs="Times New Roman"/>
          <w:lang w:eastAsia="en-GB"/>
        </w:rPr>
        <w:t>, R2-2107377, R</w:t>
      </w:r>
      <w:hyperlink r:id="rId13" w:history="1">
        <w:r w:rsidRPr="00960DB6">
          <w:rPr>
            <w:rStyle w:val="Hyperlink"/>
            <w:rFonts w:ascii="Arial" w:eastAsia="MS Mincho" w:hAnsi="Arial" w:cs="Times New Roman"/>
            <w:lang w:eastAsia="en-GB"/>
          </w:rPr>
          <w:t>2-2107378</w:t>
        </w:r>
      </w:hyperlink>
      <w:r w:rsidRPr="0069061B">
        <w:rPr>
          <w:rFonts w:ascii="Arial" w:eastAsia="MS Mincho" w:hAnsi="Arial" w:cs="Times New Roman"/>
          <w:lang w:eastAsia="en-GB"/>
        </w:rPr>
        <w:t>, R</w:t>
      </w:r>
      <w:hyperlink r:id="rId14" w:history="1">
        <w:r w:rsidRPr="00960DB6">
          <w:rPr>
            <w:rStyle w:val="Hyperlink"/>
            <w:rFonts w:ascii="Arial" w:eastAsia="MS Mincho" w:hAnsi="Arial" w:cs="Times New Roman"/>
            <w:lang w:eastAsia="en-GB"/>
          </w:rPr>
          <w:t>2-2107573</w:t>
        </w:r>
      </w:hyperlink>
      <w:r w:rsidRPr="0069061B">
        <w:rPr>
          <w:rFonts w:ascii="Arial" w:eastAsia="MS Mincho" w:hAnsi="Arial" w:cs="Times New Roman"/>
          <w:lang w:eastAsia="en-GB"/>
        </w:rPr>
        <w:t>, R</w:t>
      </w:r>
      <w:hyperlink r:id="rId15" w:history="1">
        <w:r w:rsidRPr="00960DB6">
          <w:rPr>
            <w:rStyle w:val="Hyperlink"/>
            <w:rFonts w:ascii="Arial" w:eastAsia="MS Mincho"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Deadline: </w:t>
      </w:r>
      <w:r w:rsidR="00F04597" w:rsidRPr="002A3257">
        <w:rPr>
          <w:rFonts w:ascii="Arial" w:eastAsia="MS Mincho" w:hAnsi="Arial" w:cs="Times New Roman"/>
          <w:highlight w:val="yellow"/>
          <w:lang w:eastAsia="en-GB"/>
        </w:rPr>
        <w:t>A Final round</w:t>
      </w:r>
      <w:r w:rsidR="002A3257" w:rsidRPr="002A3257">
        <w:rPr>
          <w:rFonts w:ascii="Arial" w:eastAsia="MS Mincho" w:hAnsi="Arial" w:cs="Times New Roman"/>
          <w:highlight w:val="yellow"/>
          <w:lang w:eastAsia="en-GB"/>
        </w:rPr>
        <w:t xml:space="preserve"> -1 day (</w:t>
      </w:r>
      <w:r w:rsidR="002A3257" w:rsidRPr="002A3257">
        <w:rPr>
          <w:rFonts w:ascii="Arial" w:eastAsia="MS Mincho" w:hAnsi="Arial" w:cs="Times New Roman"/>
          <w:b/>
          <w:highlight w:val="yellow"/>
          <w:lang w:eastAsia="en-GB"/>
        </w:rPr>
        <w:t>Wednesday Aug 25 1200 UTC</w:t>
      </w:r>
      <w:r w:rsidR="002A3257" w:rsidRPr="002A3257">
        <w:rPr>
          <w:rFonts w:ascii="Arial" w:eastAsia="MS Mincho" w:hAnsi="Arial" w:cs="Times New Roman"/>
          <w:highlight w:val="yellow"/>
          <w:lang w:eastAsia="en-GB"/>
        </w:rPr>
        <w:t>)</w:t>
      </w:r>
    </w:p>
    <w:p w14:paraId="6171E584" w14:textId="77777777" w:rsidR="00A43AF7" w:rsidRPr="0069061B" w:rsidRDefault="00A43AF7" w:rsidP="00CE0424">
      <w:pPr>
        <w:pStyle w:val="BodyText"/>
      </w:pPr>
    </w:p>
    <w:p w14:paraId="625FAA6E" w14:textId="47CA37A3" w:rsidR="00016CFB" w:rsidRDefault="00016CFB" w:rsidP="00CE0424">
      <w:pPr>
        <w:pStyle w:val="BodyText"/>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MS Mincho" w:hAnsi="Arial" w:cs="Times New Roman"/>
          <w:lang w:eastAsia="en-GB"/>
        </w:rPr>
      </w:pPr>
      <w:bookmarkStart w:id="0" w:name="_Ref178064866"/>
      <w:r w:rsidRPr="00F04597">
        <w:rPr>
          <w:rFonts w:ascii="Arial" w:eastAsia="MS Mincho" w:hAnsi="Arial" w:cs="Times New Roman"/>
          <w:lang w:eastAsia="en-GB"/>
        </w:rPr>
        <w:t xml:space="preserve">A </w:t>
      </w:r>
      <w:r w:rsidRPr="00F04597">
        <w:rPr>
          <w:rFonts w:ascii="Arial" w:eastAsia="MS Mincho" w:hAnsi="Arial" w:cs="Times New Roman"/>
          <w:b/>
          <w:lang w:eastAsia="en-GB"/>
        </w:rPr>
        <w:t>first round</w:t>
      </w:r>
      <w:r w:rsidRPr="00F04597">
        <w:rPr>
          <w:rFonts w:ascii="Arial" w:eastAsia="MS Mincho" w:hAnsi="Arial" w:cs="Times New Roman"/>
          <w:lang w:eastAsia="en-GB"/>
        </w:rPr>
        <w:t xml:space="preserve"> with </w:t>
      </w:r>
      <w:r w:rsidRPr="00F04597">
        <w:rPr>
          <w:rFonts w:ascii="Arial" w:eastAsia="MS Mincho" w:hAnsi="Arial" w:cs="Times New Roman"/>
          <w:b/>
          <w:lang w:eastAsia="en-GB"/>
        </w:rPr>
        <w:t>Deadline for comments Thursday Aug 19 1200 UTC</w:t>
      </w:r>
      <w:r w:rsidRPr="00F04597">
        <w:rPr>
          <w:rFonts w:ascii="Arial" w:eastAsia="MS Mincho" w:hAnsi="Arial" w:cs="Times New Roman"/>
          <w:lang w:eastAsia="en-GB"/>
        </w:rPr>
        <w:t xml:space="preserve"> to settle scope what is</w:t>
      </w:r>
      <w:r w:rsidRPr="00C115A4">
        <w:rPr>
          <w:rFonts w:ascii="Arial" w:eastAsia="MS Mincho" w:hAnsi="Arial" w:cs="Times New Roman"/>
          <w:lang w:eastAsia="en-GB"/>
        </w:rPr>
        <w:t xml:space="preserve"> agreeable etc</w:t>
      </w:r>
    </w:p>
    <w:p w14:paraId="655746BF" w14:textId="77777777" w:rsidR="00C115A4" w:rsidRPr="00C115A4" w:rsidRDefault="00C115A4" w:rsidP="00C115A4">
      <w:pPr>
        <w:spacing w:before="40"/>
        <w:rPr>
          <w:rFonts w:ascii="Arial" w:eastAsia="MS Mincho" w:hAnsi="Arial" w:cs="Times New Roman"/>
          <w:lang w:eastAsia="en-GB"/>
        </w:rPr>
      </w:pPr>
      <w:r w:rsidRPr="002A3257">
        <w:rPr>
          <w:rFonts w:ascii="Arial" w:eastAsia="MS Mincho" w:hAnsi="Arial" w:cs="Times New Roman"/>
          <w:lang w:eastAsia="en-GB"/>
        </w:rPr>
        <w:t xml:space="preserve">A Final round with </w:t>
      </w:r>
      <w:r w:rsidRPr="002A3257">
        <w:rPr>
          <w:rFonts w:ascii="Arial" w:eastAsia="MS Mincho" w:hAnsi="Arial" w:cs="Times New Roman"/>
          <w:b/>
          <w:lang w:eastAsia="en-GB"/>
        </w:rPr>
        <w:t xml:space="preserve">Final deadline Thursday Aug 26 1200 UTC. </w:t>
      </w:r>
      <w:r w:rsidRPr="002A3257">
        <w:rPr>
          <w:rFonts w:ascii="Arial" w:eastAsia="MS Mincho" w:hAnsi="Arial" w:cs="Times New Roman"/>
          <w:lang w:eastAsia="en-GB"/>
        </w:rPr>
        <w:t>to settl</w:t>
      </w:r>
      <w:r w:rsidRPr="00C115A4">
        <w:rPr>
          <w:rFonts w:ascii="Arial" w:eastAsia="MS Mincho" w:hAnsi="Arial" w:cs="Times New Roman"/>
          <w:lang w:eastAsia="en-GB"/>
        </w:rPr>
        <w:t xml:space="preserve">e details / agree CRs etc. Additional check points etc if needed are defined by the Rapporteur. In case some parts of an email discussion need more time, doesn’t converge, need on-line treatment etc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Heading1"/>
        <w:numPr>
          <w:ilvl w:val="0"/>
          <w:numId w:val="0"/>
        </w:numPr>
        <w:pBdr>
          <w:top w:val="single" w:sz="12" w:space="0" w:color="auto"/>
        </w:pBdr>
        <w:ind w:left="1134" w:hanging="1134"/>
      </w:pPr>
      <w:r>
        <w:t>Contact Information</w:t>
      </w:r>
    </w:p>
    <w:tbl>
      <w:tblPr>
        <w:tblStyle w:val="TableGrid"/>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lastRenderedPageBreak/>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MS Gothic" w:hAnsi="Arial" w:cs="Arial"/>
                <w:lang w:val="en-GB"/>
              </w:rPr>
            </w:pPr>
            <w:r>
              <w:rPr>
                <w:rFonts w:ascii="Arial" w:eastAsia="MS Gothic"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MS Gothic" w:hAnsi="Arial" w:cs="Arial"/>
              </w:rPr>
            </w:pPr>
            <w:r>
              <w:rPr>
                <w:rFonts w:ascii="Arial" w:eastAsia="MS Gothic"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r>
              <w:rPr>
                <w:rFonts w:ascii="Arial" w:hAnsi="Arial" w:cs="Arial"/>
                <w:lang w:val="en-GB"/>
              </w:rPr>
              <w:t>Mouaffac (</w:t>
            </w:r>
            <w:hyperlink r:id="rId16" w:history="1">
              <w:r w:rsidRPr="005903E1">
                <w:rPr>
                  <w:rStyle w:val="Hyperlink"/>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N</w:t>
            </w:r>
            <w:r>
              <w:rPr>
                <w:rFonts w:ascii="Arial" w:eastAsia="Yu Mincho"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Yu Mincho" w:hAnsi="Arial" w:cs="Arial"/>
                <w:lang w:val="en-GB"/>
              </w:rPr>
            </w:pPr>
            <w:proofErr w:type="spellStart"/>
            <w:r>
              <w:rPr>
                <w:rFonts w:ascii="Arial" w:eastAsia="Yu Mincho" w:hAnsi="Arial" w:cs="Arial" w:hint="eastAsia"/>
                <w:lang w:val="en-GB"/>
              </w:rPr>
              <w:t>h</w:t>
            </w:r>
            <w:r>
              <w:rPr>
                <w:rFonts w:ascii="Arial" w:eastAsia="Yu Mincho" w:hAnsi="Arial" w:cs="Arial"/>
                <w:lang w:val="en-GB"/>
              </w:rPr>
              <w:t>isashi.futaki</w:t>
            </w:r>
            <w:proofErr w:type="spellEnd"/>
            <w:r>
              <w:rPr>
                <w:rFonts w:ascii="Arial" w:eastAsia="Yu Mincho" w:hAnsi="Arial" w:cs="Arial"/>
                <w:lang w:val="en-GB"/>
              </w:rPr>
              <w:t>[at]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Yu Mincho"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Yu Mincho"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F978B6" w:rsidP="00E03420">
            <w:pPr>
              <w:snapToGrid w:val="0"/>
              <w:spacing w:before="120" w:after="120"/>
              <w:rPr>
                <w:rFonts w:ascii="Arial" w:eastAsia="Yu Mincho" w:hAnsi="Arial" w:cs="Arial"/>
              </w:rPr>
            </w:pPr>
            <w:hyperlink r:id="rId17" w:history="1">
              <w:r w:rsidR="00EF4168" w:rsidRPr="00785B35">
                <w:rPr>
                  <w:rStyle w:val="Hyperlink"/>
                  <w:rFonts w:ascii="Arial" w:eastAsia="Yu Mincho"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Heading1"/>
      </w:pPr>
      <w:r w:rsidRPr="00CE0424">
        <w:t>Discussion</w:t>
      </w:r>
      <w:bookmarkEnd w:id="0"/>
    </w:p>
    <w:p w14:paraId="4D1EF1E6" w14:textId="47DFBCB7" w:rsidR="00AE2BE0" w:rsidRDefault="00AE2BE0" w:rsidP="00AE2BE0">
      <w:pPr>
        <w:pStyle w:val="BodyText"/>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Heading2"/>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Hyperlink"/>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Hyperlink"/>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BodyText"/>
      </w:pPr>
    </w:p>
    <w:p w14:paraId="36E834B8" w14:textId="31F896A8" w:rsidR="00CA2584" w:rsidRPr="00EB5195" w:rsidRDefault="00CA2584" w:rsidP="00501BA5">
      <w:pPr>
        <w:pStyle w:val="BodyText"/>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BodyText"/>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w:t>
      </w:r>
      <w:r w:rsidR="00CE6459">
        <w:lastRenderedPageBreak/>
        <w:t xml:space="preserve">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BodyText"/>
      </w:pPr>
      <w:r>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BodyText"/>
      </w:pPr>
    </w:p>
    <w:p w14:paraId="7389D84D" w14:textId="520AB42B" w:rsidR="00CE6459" w:rsidRPr="00FE31B8" w:rsidRDefault="002A3257" w:rsidP="00501BA5">
      <w:pPr>
        <w:pStyle w:val="BodyText"/>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BodyText"/>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BodyText"/>
        <w:rPr>
          <w:b/>
        </w:rPr>
      </w:pPr>
      <w:r>
        <w:rPr>
          <w:b/>
        </w:rPr>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BodyText"/>
      </w:pPr>
    </w:p>
    <w:p w14:paraId="1C1FE23F" w14:textId="0B0F63A2" w:rsidR="002A3257" w:rsidRPr="00A96FEE" w:rsidRDefault="002A3257" w:rsidP="002A3257">
      <w:pPr>
        <w:pStyle w:val="BodyText"/>
        <w:rPr>
          <w:b/>
          <w:szCs w:val="20"/>
        </w:rPr>
      </w:pPr>
      <w:r>
        <w:rPr>
          <w:b/>
          <w:szCs w:val="20"/>
        </w:rPr>
        <w:t>Q1</w:t>
      </w:r>
      <w:r w:rsidRPr="00A96FEE">
        <w:rPr>
          <w:b/>
          <w:szCs w:val="20"/>
        </w:rPr>
        <w:t xml:space="preserve">: </w:t>
      </w:r>
      <w:r>
        <w:rPr>
          <w:b/>
          <w:szCs w:val="20"/>
        </w:rPr>
        <w:t>Companies are invited to provide comments on the LS content if any.</w:t>
      </w:r>
    </w:p>
    <w:tbl>
      <w:tblPr>
        <w:tblStyle w:val="TableGrid"/>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BodyText"/>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BodyText"/>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3AF3A34E" w:rsidR="00863774" w:rsidRPr="003E5F7C" w:rsidRDefault="003E5F7C" w:rsidP="00863774">
            <w:pPr>
              <w:jc w:val="center"/>
              <w:rPr>
                <w:rFonts w:ascii="Arial" w:eastAsia="Yu Mincho" w:hAnsi="Arial" w:cs="Arial"/>
                <w:sz w:val="20"/>
                <w:szCs w:val="20"/>
              </w:rPr>
            </w:pPr>
            <w:r>
              <w:rPr>
                <w:rFonts w:ascii="Arial" w:eastAsia="Yu Mincho" w:hAnsi="Arial" w:cs="Arial"/>
                <w:sz w:val="20"/>
                <w:szCs w:val="20"/>
              </w:rPr>
              <w:t>NEC</w:t>
            </w:r>
          </w:p>
        </w:tc>
        <w:tc>
          <w:tcPr>
            <w:tcW w:w="7557" w:type="dxa"/>
          </w:tcPr>
          <w:p w14:paraId="70F289BB" w14:textId="4C43B575" w:rsidR="00863774" w:rsidRPr="003E5F7C" w:rsidRDefault="003E5F7C" w:rsidP="00863774">
            <w:pPr>
              <w:rPr>
                <w:rFonts w:ascii="Arial" w:eastAsia="Yu Mincho" w:hAnsi="Arial" w:cs="Arial"/>
              </w:rPr>
            </w:pPr>
            <w:r>
              <w:rPr>
                <w:rFonts w:ascii="Arial" w:eastAsia="Yu Mincho" w:hAnsi="Arial" w:cs="Arial"/>
              </w:rPr>
              <w:t>We are also fine to send the LS</w:t>
            </w:r>
            <w:r w:rsidR="00854460">
              <w:rPr>
                <w:rFonts w:ascii="Arial" w:eastAsia="Yu Mincho" w:hAnsi="Arial" w:cs="Arial"/>
              </w:rPr>
              <w:t xml:space="preserve"> with this content</w:t>
            </w:r>
          </w:p>
        </w:tc>
      </w:tr>
      <w:tr w:rsidR="003C3288" w:rsidRPr="0001732F" w14:paraId="1CC3A6D6" w14:textId="77777777" w:rsidTr="002A3257">
        <w:tc>
          <w:tcPr>
            <w:tcW w:w="1964" w:type="dxa"/>
            <w:vAlign w:val="center"/>
          </w:tcPr>
          <w:p w14:paraId="04617030" w14:textId="6605E9A9" w:rsidR="003C3288" w:rsidRPr="0001732F" w:rsidRDefault="003C3288" w:rsidP="003C3288">
            <w:pPr>
              <w:jc w:val="center"/>
              <w:rPr>
                <w:rFonts w:ascii="Arial" w:hAnsi="Arial" w:cs="Arial"/>
                <w:sz w:val="20"/>
                <w:szCs w:val="20"/>
              </w:rPr>
            </w:pPr>
            <w:r>
              <w:rPr>
                <w:rFonts w:ascii="Arial" w:hAnsi="Arial" w:cs="Arial"/>
                <w:sz w:val="20"/>
                <w:szCs w:val="20"/>
              </w:rPr>
              <w:t>OPPO</w:t>
            </w:r>
          </w:p>
        </w:tc>
        <w:tc>
          <w:tcPr>
            <w:tcW w:w="7557" w:type="dxa"/>
          </w:tcPr>
          <w:p w14:paraId="0BE1E3EC" w14:textId="77777777" w:rsidR="003C3288" w:rsidRDefault="003C3288" w:rsidP="003C3288">
            <w:pPr>
              <w:pStyle w:val="ListParagraph"/>
              <w:numPr>
                <w:ilvl w:val="0"/>
                <w:numId w:val="26"/>
              </w:numPr>
              <w:rPr>
                <w:rFonts w:ascii="Arial" w:eastAsia="DengXian" w:hAnsi="Arial" w:cs="Arial"/>
                <w:sz w:val="20"/>
              </w:rPr>
            </w:pPr>
            <w:r w:rsidRPr="00D007F2">
              <w:rPr>
                <w:rFonts w:ascii="Arial" w:hAnsi="Arial" w:cs="Arial"/>
              </w:rPr>
              <w:t xml:space="preserve">The LS should also </w:t>
            </w:r>
            <w:r w:rsidRPr="00D007F2">
              <w:rPr>
                <w:rFonts w:ascii="Arial" w:hAnsi="Arial" w:cs="Arial" w:hint="eastAsia"/>
              </w:rPr>
              <w:t>tell</w:t>
            </w:r>
            <w:r w:rsidRPr="00D007F2">
              <w:rPr>
                <w:rFonts w:ascii="Arial" w:hAnsi="Arial" w:cs="Arial"/>
              </w:rPr>
              <w:t xml:space="preserve"> </w:t>
            </w:r>
            <w:r w:rsidRPr="00D007F2">
              <w:rPr>
                <w:rFonts w:ascii="Arial" w:hAnsi="Arial" w:cs="Arial" w:hint="eastAsia"/>
              </w:rPr>
              <w:t>RAN1</w:t>
            </w:r>
            <w:r w:rsidRPr="00D007F2">
              <w:rPr>
                <w:rFonts w:ascii="Arial" w:eastAsia="DengXian" w:hAnsi="Arial" w:cs="Arial"/>
                <w:sz w:val="20"/>
              </w:rPr>
              <w:t xml:space="preserve"> that the common search space is not set to zero for OSI/paging, RAN2 spec (38.331 section 5.2.2.3.2 for OSI and TS38.304 section 7 for paging) indicates the mapping between OSI/paging PDCCH monitoring occasions and SSBs for all RRC state UE.</w:t>
            </w:r>
          </w:p>
          <w:p w14:paraId="73F17AF2" w14:textId="77777777" w:rsidR="003C3288" w:rsidRPr="00D007F2" w:rsidRDefault="003C3288" w:rsidP="003C3288">
            <w:pPr>
              <w:pStyle w:val="ListParagraph"/>
              <w:numPr>
                <w:ilvl w:val="0"/>
                <w:numId w:val="26"/>
              </w:numPr>
              <w:rPr>
                <w:rFonts w:ascii="Arial" w:eastAsia="DengXian" w:hAnsi="Arial" w:cs="Arial"/>
                <w:sz w:val="20"/>
              </w:rPr>
            </w:pPr>
            <w:r>
              <w:rPr>
                <w:rFonts w:ascii="Arial" w:hAnsi="Arial" w:cs="Arial"/>
              </w:rPr>
              <w:t>RAN2 should further ask RAN1:</w:t>
            </w:r>
          </w:p>
          <w:p w14:paraId="54CECE0D" w14:textId="1206882F" w:rsidR="003C3288" w:rsidRPr="0001732F" w:rsidRDefault="003C3288" w:rsidP="003C3288">
            <w:pPr>
              <w:rPr>
                <w:rFonts w:ascii="Arial" w:hAnsi="Arial" w:cs="Arial"/>
              </w:rPr>
            </w:pPr>
            <w:r>
              <w:rPr>
                <w:rFonts w:ascii="Arial" w:hAnsi="Arial" w:cs="Arial"/>
              </w:rPr>
              <w:t>“</w:t>
            </w:r>
            <w:r>
              <w:rPr>
                <w:rFonts w:cs="Arial"/>
                <w:sz w:val="20"/>
                <w:u w:val="single"/>
                <w:lang w:eastAsia="en-GB"/>
              </w:rPr>
              <w:t xml:space="preserve"> If RAN1 confirm </w:t>
            </w:r>
            <w:r w:rsidRPr="006438C1">
              <w:rPr>
                <w:rFonts w:cs="Arial"/>
                <w:sz w:val="20"/>
                <w:u w:val="single"/>
                <w:lang w:eastAsia="en-GB"/>
              </w:rPr>
              <w:t xml:space="preserve">RRC configured TCI state </w:t>
            </w:r>
            <w:r>
              <w:rPr>
                <w:rFonts w:cs="Arial"/>
                <w:sz w:val="20"/>
                <w:u w:val="single"/>
                <w:lang w:eastAsia="en-GB"/>
              </w:rPr>
              <w:t>is</w:t>
            </w:r>
            <w:r w:rsidRPr="006438C1">
              <w:rPr>
                <w:rFonts w:cs="Arial"/>
                <w:sz w:val="20"/>
                <w:u w:val="single"/>
                <w:lang w:eastAsia="en-GB"/>
              </w:rPr>
              <w:t xml:space="preserve"> used to receive RMSI PDCCH</w:t>
            </w:r>
            <w:r>
              <w:rPr>
                <w:rFonts w:cs="Arial"/>
                <w:sz w:val="20"/>
                <w:u w:val="single"/>
                <w:lang w:eastAsia="en-GB"/>
              </w:rPr>
              <w:t xml:space="preserve">, </w:t>
            </w:r>
            <w:r w:rsidRPr="006438C1">
              <w:rPr>
                <w:rFonts w:cs="Arial"/>
                <w:sz w:val="20"/>
                <w:u w:val="single"/>
                <w:lang w:eastAsia="en-GB"/>
              </w:rPr>
              <w:t xml:space="preserve">RAN2 wants to confirm </w:t>
            </w:r>
            <w:r>
              <w:rPr>
                <w:rFonts w:cs="Arial"/>
                <w:sz w:val="20"/>
                <w:u w:val="single"/>
                <w:lang w:eastAsia="en-GB"/>
              </w:rPr>
              <w:t>whether the</w:t>
            </w:r>
            <w:r w:rsidRPr="00C86A7B">
              <w:rPr>
                <w:rFonts w:cs="Arial"/>
                <w:sz w:val="20"/>
                <w:u w:val="single"/>
                <w:lang w:eastAsia="en-GB"/>
              </w:rPr>
              <w:t xml:space="preserve"> </w:t>
            </w:r>
            <w:r w:rsidRPr="006438C1">
              <w:rPr>
                <w:rFonts w:cs="Arial"/>
                <w:sz w:val="20"/>
                <w:u w:val="single"/>
                <w:lang w:eastAsia="en-GB"/>
              </w:rPr>
              <w:t>RRC configured TCI state</w:t>
            </w:r>
            <w:r>
              <w:rPr>
                <w:rFonts w:cs="Arial"/>
                <w:sz w:val="20"/>
                <w:u w:val="single"/>
                <w:lang w:eastAsia="en-GB"/>
              </w:rPr>
              <w:t xml:space="preserve"> can also be used for</w:t>
            </w:r>
            <w:r w:rsidRPr="006438C1">
              <w:rPr>
                <w:rFonts w:cs="Arial"/>
                <w:sz w:val="20"/>
                <w:u w:val="single"/>
                <w:lang w:eastAsia="en-GB"/>
              </w:rPr>
              <w:t xml:space="preserve"> OSI</w:t>
            </w:r>
            <w:r>
              <w:rPr>
                <w:rFonts w:cs="Arial"/>
                <w:sz w:val="20"/>
                <w:u w:val="single"/>
                <w:lang w:eastAsia="en-GB"/>
              </w:rPr>
              <w:t>/paging</w:t>
            </w:r>
            <w:r w:rsidRPr="006438C1">
              <w:rPr>
                <w:rFonts w:cs="Arial"/>
                <w:sz w:val="20"/>
                <w:u w:val="single"/>
                <w:lang w:eastAsia="en-GB"/>
              </w:rPr>
              <w:t xml:space="preserve"> reception?</w:t>
            </w:r>
            <w:r>
              <w:rPr>
                <w:rFonts w:ascii="Arial" w:hAnsi="Arial" w:cs="Arial"/>
              </w:rPr>
              <w:t>”</w:t>
            </w:r>
          </w:p>
        </w:tc>
      </w:tr>
      <w:tr w:rsidR="00916F56" w:rsidRPr="0001732F" w14:paraId="5B13B546" w14:textId="77777777" w:rsidTr="002A3257">
        <w:tc>
          <w:tcPr>
            <w:tcW w:w="1964" w:type="dxa"/>
            <w:vAlign w:val="center"/>
          </w:tcPr>
          <w:p w14:paraId="34AB93C0" w14:textId="4AF1A175" w:rsidR="00916F56" w:rsidRDefault="00916F56" w:rsidP="00916F56">
            <w:pPr>
              <w:jc w:val="center"/>
              <w:rPr>
                <w:rFonts w:ascii="Arial" w:hAnsi="Arial" w:cs="Arial"/>
                <w:sz w:val="20"/>
                <w:szCs w:val="20"/>
              </w:rPr>
            </w:pPr>
            <w:r>
              <w:rPr>
                <w:rFonts w:ascii="Arial" w:hAnsi="Arial" w:cs="Arial"/>
                <w:sz w:val="20"/>
                <w:szCs w:val="20"/>
              </w:rPr>
              <w:t>MediaTek</w:t>
            </w:r>
          </w:p>
        </w:tc>
        <w:tc>
          <w:tcPr>
            <w:tcW w:w="7557" w:type="dxa"/>
          </w:tcPr>
          <w:p w14:paraId="35500D1C" w14:textId="32CBD4A1" w:rsidR="00916F56" w:rsidRPr="00396D49" w:rsidRDefault="00916F56" w:rsidP="00916F56">
            <w:pPr>
              <w:rPr>
                <w:rFonts w:ascii="Arial" w:hAnsi="Arial" w:cs="Arial"/>
              </w:rPr>
            </w:pPr>
            <w:r>
              <w:rPr>
                <w:rFonts w:ascii="Arial" w:hAnsi="Arial" w:cs="Arial"/>
              </w:rPr>
              <w:t>We are also fine to send the LS.</w:t>
            </w:r>
          </w:p>
        </w:tc>
      </w:tr>
    </w:tbl>
    <w:p w14:paraId="5C2D9C3B" w14:textId="77777777" w:rsidR="002A3257" w:rsidRDefault="002A3257" w:rsidP="00501BA5">
      <w:pPr>
        <w:pStyle w:val="BodyText"/>
      </w:pPr>
    </w:p>
    <w:p w14:paraId="785D1F81" w14:textId="0BE083BF" w:rsidR="005E517D" w:rsidRPr="00260650" w:rsidRDefault="0003228A" w:rsidP="002A3257">
      <w:pPr>
        <w:pStyle w:val="Heading2"/>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Hyperlink"/>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BodyText"/>
      </w:pPr>
    </w:p>
    <w:p w14:paraId="38C597D6" w14:textId="538544EF" w:rsidR="00BE00F7" w:rsidRPr="006072EB" w:rsidRDefault="00BE00F7" w:rsidP="005E517D">
      <w:pPr>
        <w:pStyle w:val="BodyText"/>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BodyText"/>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 xml:space="preserve">o explicit mapping between </w:t>
      </w:r>
      <w:r w:rsidR="00A87CE4" w:rsidRPr="00A87CE4">
        <w:lastRenderedPageBreak/>
        <w:t>the filterCoefficient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gNB</w:t>
      </w:r>
      <w:r w:rsidR="00A87CE4">
        <w:t>)</w:t>
      </w:r>
      <w:r w:rsidR="00927619">
        <w:t>, and one company thinks more clarifications are needed.</w:t>
      </w:r>
    </w:p>
    <w:p w14:paraId="75871DE7" w14:textId="7580F5F9" w:rsidR="00A87CE4" w:rsidRDefault="006072EB" w:rsidP="00486067">
      <w:pPr>
        <w:pStyle w:val="BodyText"/>
      </w:pPr>
      <w:r>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BodyText"/>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TableGrid"/>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Heading4"/>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proofErr w:type="spellStart"/>
            <w:r>
              <w:rPr>
                <w:b/>
                <w:i/>
                <w:lang w:val="en-GB"/>
              </w:rPr>
              <w:t>F</w:t>
            </w:r>
            <w:r>
              <w:rPr>
                <w:b/>
                <w:i/>
                <w:vertAlign w:val="subscript"/>
                <w:lang w:val="en-GB"/>
              </w:rPr>
              <w:t>n</w:t>
            </w:r>
            <w:proofErr w:type="spellEnd"/>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proofErr w:type="spellStart"/>
            <w:r>
              <w:rPr>
                <w:b/>
                <w:bCs/>
                <w:i/>
                <w:iCs/>
                <w:vertAlign w:val="superscript"/>
                <w:lang w:val="en-GB"/>
              </w:rPr>
              <w:t>ki</w:t>
            </w:r>
            <w:proofErr w:type="spellEnd"/>
            <w:r>
              <w:rPr>
                <w:vertAlign w:val="superscript"/>
                <w:lang w:val="en-GB"/>
              </w:rPr>
              <w:t>/4)</w:t>
            </w:r>
            <w:r>
              <w:rPr>
                <w:lang w:val="en-GB"/>
              </w:rPr>
              <w:t xml:space="preserve">, where </w:t>
            </w:r>
            <w:proofErr w:type="spellStart"/>
            <w:r>
              <w:rPr>
                <w:b/>
                <w:bCs/>
                <w:i/>
                <w:iCs/>
                <w:lang w:val="en-GB"/>
              </w:rPr>
              <w:t>k</w:t>
            </w:r>
            <w:r>
              <w:rPr>
                <w:b/>
                <w:bCs/>
                <w:i/>
                <w:iCs/>
                <w:vertAlign w:val="subscript"/>
                <w:lang w:val="en-GB"/>
              </w:rPr>
              <w:t>i</w:t>
            </w:r>
            <w:proofErr w:type="spellEnd"/>
            <w:r>
              <w:rPr>
                <w:lang w:val="en-GB"/>
              </w:rPr>
              <w:t xml:space="preserve"> is the </w:t>
            </w:r>
            <w:proofErr w:type="spellStart"/>
            <w:r>
              <w:rPr>
                <w:i/>
                <w:lang w:val="en-GB"/>
              </w:rPr>
              <w:t>filterCoefficient</w:t>
            </w:r>
            <w:proofErr w:type="spellEnd"/>
            <w:r>
              <w:rPr>
                <w:lang w:val="en-GB"/>
              </w:rPr>
              <w:t xml:space="preserve"> for the corresponding measurement quantity of the i:th </w:t>
            </w:r>
            <w:proofErr w:type="spellStart"/>
            <w:r>
              <w:rPr>
                <w:i/>
                <w:lang w:val="en-GB"/>
              </w:rPr>
              <w:t>QuantityConfigNR</w:t>
            </w:r>
            <w:proofErr w:type="spellEnd"/>
            <w:r>
              <w:rPr>
                <w:lang w:val="en-GB"/>
              </w:rPr>
              <w:t xml:space="preserve"> in </w:t>
            </w:r>
            <w:proofErr w:type="spellStart"/>
            <w:r>
              <w:rPr>
                <w:i/>
                <w:lang w:val="en-GB"/>
              </w:rPr>
              <w:t>quantityConfigNR</w:t>
            </w:r>
            <w:proofErr w:type="spellEnd"/>
            <w:r>
              <w:rPr>
                <w:i/>
                <w:lang w:val="en-GB"/>
              </w:rPr>
              <w:t>-List</w:t>
            </w:r>
            <w:r>
              <w:rPr>
                <w:lang w:val="en-GB"/>
              </w:rPr>
              <w:t xml:space="preserve">, and </w:t>
            </w:r>
            <w:r>
              <w:rPr>
                <w:i/>
                <w:lang w:val="en-GB"/>
              </w:rPr>
              <w:t>i</w:t>
            </w:r>
            <w:r>
              <w:rPr>
                <w:lang w:val="en-GB"/>
              </w:rPr>
              <w:t xml:space="preserve"> is indicated by </w:t>
            </w:r>
            <w:proofErr w:type="spellStart"/>
            <w:r>
              <w:rPr>
                <w:i/>
                <w:lang w:val="en-GB"/>
              </w:rPr>
              <w:t>quantityConfigIndex</w:t>
            </w:r>
            <w:proofErr w:type="spellEnd"/>
            <w:r>
              <w:rPr>
                <w:lang w:val="en-GB"/>
              </w:rPr>
              <w:t xml:space="preserve"> in </w:t>
            </w:r>
            <w:proofErr w:type="spellStart"/>
            <w:r>
              <w:rPr>
                <w:i/>
                <w:lang w:val="en-GB"/>
              </w:rPr>
              <w:t>MeasObjectNR</w:t>
            </w:r>
            <w:proofErr w:type="spellEnd"/>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proofErr w:type="spellStart"/>
            <w:r>
              <w:rPr>
                <w:rFonts w:ascii="Times New Roman Italic" w:hAnsi="Times New Roman Italic" w:cs="Times New Roman Italic"/>
                <w:i/>
                <w:lang w:val="en-GB"/>
              </w:rPr>
              <w:t>filterCoefficient</w:t>
            </w:r>
            <w:proofErr w:type="spellEnd"/>
            <w:r>
              <w:rPr>
                <w:lang w:val="en-GB"/>
              </w:rPr>
              <w:t xml:space="preserve"> for the corresponding measurement quantity received by </w:t>
            </w:r>
            <w:proofErr w:type="spellStart"/>
            <w:r>
              <w:rPr>
                <w:i/>
                <w:lang w:val="en-GB"/>
              </w:rPr>
              <w:t>quantityConfigEUTRA</w:t>
            </w:r>
            <w:proofErr w:type="spellEnd"/>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proofErr w:type="spellStart"/>
            <w:r w:rsidRPr="006072EB">
              <w:rPr>
                <w:i/>
                <w:highlight w:val="yellow"/>
                <w:lang w:val="en-GB"/>
              </w:rPr>
              <w:t>filterCoefficient</w:t>
            </w:r>
            <w:proofErr w:type="spellEnd"/>
            <w:r w:rsidRPr="006072EB">
              <w:rPr>
                <w:i/>
                <w:highlight w:val="yellow"/>
                <w:lang w:val="en-GB"/>
              </w:rPr>
              <w:t xml:space="preserve"> k</w:t>
            </w:r>
            <w:r w:rsidRPr="006072EB">
              <w:rPr>
                <w:highlight w:val="yellow"/>
                <w:lang w:val="en-GB"/>
              </w:rPr>
              <w:t xml:space="preserve"> assumes a sample rate equal to X </w:t>
            </w:r>
            <w:proofErr w:type="spellStart"/>
            <w:r w:rsidRPr="006072EB">
              <w:rPr>
                <w:highlight w:val="yellow"/>
                <w:lang w:val="en-GB"/>
              </w:rPr>
              <w:t>ms</w:t>
            </w:r>
            <w:proofErr w:type="spellEnd"/>
            <w:r w:rsidRPr="006072EB">
              <w:rPr>
                <w:highlight w:val="yellow"/>
                <w:lang w:val="en-GB"/>
              </w:rPr>
              <w:t>;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BodyText"/>
              <w:rPr>
                <w:b/>
                <w:lang w:val="en-GB"/>
              </w:rPr>
            </w:pPr>
          </w:p>
        </w:tc>
      </w:tr>
    </w:tbl>
    <w:p w14:paraId="6F6954F4" w14:textId="77777777" w:rsidR="006072EB" w:rsidRDefault="006072EB" w:rsidP="00486067">
      <w:pPr>
        <w:pStyle w:val="BodyText"/>
        <w:rPr>
          <w:b/>
        </w:rPr>
      </w:pPr>
    </w:p>
    <w:p w14:paraId="1BE2AA42" w14:textId="77777777" w:rsidR="001B1CFE" w:rsidRDefault="006A7615" w:rsidP="00486067">
      <w:pPr>
        <w:pStyle w:val="BodyText"/>
      </w:pPr>
      <w:r w:rsidRPr="006A7615">
        <w:rPr>
          <w:rFonts w:hint="eastAsia"/>
        </w:rPr>
        <w:t>T</w:t>
      </w:r>
      <w:r w:rsidRPr="006A7615">
        <w:t xml:space="preserve">he text says ” </w:t>
      </w:r>
      <w:r w:rsidR="001B1CFE" w:rsidRPr="001B1CFE">
        <w:rPr>
          <w:highlight w:val="green"/>
          <w:lang w:val="en-GB"/>
        </w:rPr>
        <w:t xml:space="preserve">observing that the </w:t>
      </w:r>
      <w:r w:rsidRPr="001B1CFE">
        <w:rPr>
          <w:i/>
          <w:highlight w:val="green"/>
        </w:rPr>
        <w:t>filterCoefficient</w:t>
      </w:r>
      <w:r w:rsidRPr="001B1CFE">
        <w:rPr>
          <w:highlight w:val="green"/>
        </w:rPr>
        <w:t xml:space="preserve"> k assumes a sample rate equal to X ms;</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BodyText"/>
      </w:pPr>
      <w:r>
        <w:t>According to the text, c</w:t>
      </w:r>
      <w:r w:rsidR="006A7615">
        <w:t xml:space="preserve">ompanies are asked </w:t>
      </w:r>
      <w:r>
        <w:t>if they agree that the</w:t>
      </w:r>
      <w:r w:rsidR="006A7615">
        <w:t xml:space="preserve"> gNB configuration of k should be based on the assumed sample rate X</w:t>
      </w:r>
      <w:r w:rsidR="006E1010">
        <w:t xml:space="preserve"> (as defined in TS 38.133)</w:t>
      </w:r>
      <w:r>
        <w:t>, and this is up to gNB implementation.</w:t>
      </w:r>
    </w:p>
    <w:p w14:paraId="79F788AA" w14:textId="77777777" w:rsidR="006A7615" w:rsidRPr="00A96FEE" w:rsidRDefault="006A7615" w:rsidP="006A7615">
      <w:pPr>
        <w:pStyle w:val="BodyText"/>
        <w:spacing w:before="120"/>
        <w:rPr>
          <w:szCs w:val="20"/>
        </w:rPr>
      </w:pPr>
    </w:p>
    <w:p w14:paraId="2842E33C" w14:textId="4FA7DD16" w:rsidR="006A7615" w:rsidRDefault="006A7615" w:rsidP="006A7615">
      <w:pPr>
        <w:pStyle w:val="BodyText"/>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do you agree that the gNB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gNB implementation</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BodyText"/>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This is a matter of gNB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r>
              <w:rPr>
                <w:rFonts w:ascii="Arial" w:hAnsi="Arial" w:cs="Arial"/>
                <w:sz w:val="20"/>
                <w:szCs w:val="20"/>
              </w:rPr>
              <w:t xml:space="preserve">gNB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gNB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22725A48" w:rsidR="001B1CFE" w:rsidRPr="0001732F" w:rsidRDefault="00E67433" w:rsidP="001B1CFE">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427A775C" w14:textId="7A88FBBB" w:rsidR="001B1CFE" w:rsidRPr="0001732F" w:rsidRDefault="00E67433" w:rsidP="001B1CFE">
            <w:pPr>
              <w:jc w:val="center"/>
              <w:rPr>
                <w:rFonts w:ascii="Arial" w:hAnsi="Arial" w:cs="Arial"/>
                <w:sz w:val="20"/>
                <w:szCs w:val="20"/>
              </w:rPr>
            </w:pPr>
            <w:r>
              <w:rPr>
                <w:rFonts w:ascii="Arial" w:hAnsi="Arial" w:cs="Arial" w:hint="eastAsia"/>
                <w:sz w:val="20"/>
                <w:szCs w:val="20"/>
              </w:rPr>
              <w:t>Yes</w:t>
            </w:r>
          </w:p>
        </w:tc>
        <w:tc>
          <w:tcPr>
            <w:tcW w:w="5665" w:type="dxa"/>
          </w:tcPr>
          <w:p w14:paraId="6F41D50B" w14:textId="77777777" w:rsidR="001B1CFE" w:rsidRPr="0001732F" w:rsidRDefault="001B1CFE" w:rsidP="001B1CFE">
            <w:pPr>
              <w:rPr>
                <w:rFonts w:ascii="Arial" w:hAnsi="Arial" w:cs="Arial"/>
              </w:rPr>
            </w:pPr>
          </w:p>
        </w:tc>
      </w:tr>
      <w:tr w:rsidR="00AF6776" w14:paraId="2502AF1A" w14:textId="77777777" w:rsidTr="001B1CFE">
        <w:tc>
          <w:tcPr>
            <w:tcW w:w="1964" w:type="dxa"/>
            <w:vAlign w:val="center"/>
          </w:tcPr>
          <w:p w14:paraId="2B231F3E" w14:textId="69756B60" w:rsidR="00AF6776" w:rsidRDefault="00AF6776" w:rsidP="001B1CFE">
            <w:pPr>
              <w:jc w:val="center"/>
              <w:rPr>
                <w:rFonts w:ascii="Arial" w:hAnsi="Arial" w:cs="Arial"/>
                <w:sz w:val="20"/>
                <w:szCs w:val="20"/>
              </w:rPr>
            </w:pPr>
            <w:r>
              <w:rPr>
                <w:rFonts w:ascii="Arial" w:hAnsi="Arial" w:cs="Arial"/>
                <w:sz w:val="20"/>
                <w:szCs w:val="20"/>
              </w:rPr>
              <w:t>vivo</w:t>
            </w:r>
          </w:p>
        </w:tc>
        <w:tc>
          <w:tcPr>
            <w:tcW w:w="1887" w:type="dxa"/>
            <w:vAlign w:val="center"/>
          </w:tcPr>
          <w:p w14:paraId="7D7250BB" w14:textId="42AA454F" w:rsidR="00AF6776" w:rsidRDefault="00AF6776" w:rsidP="001B1CFE">
            <w:pPr>
              <w:jc w:val="center"/>
              <w:rPr>
                <w:rFonts w:ascii="Arial" w:hAnsi="Arial" w:cs="Arial"/>
                <w:sz w:val="20"/>
                <w:szCs w:val="20"/>
              </w:rPr>
            </w:pPr>
            <w:r>
              <w:rPr>
                <w:rFonts w:ascii="Arial" w:hAnsi="Arial" w:cs="Arial"/>
                <w:sz w:val="20"/>
                <w:szCs w:val="20"/>
              </w:rPr>
              <w:t>Yes</w:t>
            </w:r>
          </w:p>
        </w:tc>
        <w:tc>
          <w:tcPr>
            <w:tcW w:w="5665" w:type="dxa"/>
          </w:tcPr>
          <w:p w14:paraId="25901F04" w14:textId="77777777" w:rsidR="00AF6776" w:rsidRPr="0001732F" w:rsidRDefault="00AF6776" w:rsidP="001B1CFE">
            <w:pPr>
              <w:rPr>
                <w:rFonts w:ascii="Arial" w:hAnsi="Arial" w:cs="Arial"/>
              </w:rPr>
            </w:pPr>
          </w:p>
        </w:tc>
      </w:tr>
      <w:tr w:rsidR="00D93077" w14:paraId="3ACD1808" w14:textId="77777777" w:rsidTr="001B1CFE">
        <w:tc>
          <w:tcPr>
            <w:tcW w:w="1964" w:type="dxa"/>
            <w:vAlign w:val="center"/>
          </w:tcPr>
          <w:p w14:paraId="7E492720" w14:textId="2A6D4B06" w:rsidR="00D93077" w:rsidRDefault="00D93077" w:rsidP="001B1CFE">
            <w:pPr>
              <w:jc w:val="center"/>
              <w:rPr>
                <w:rFonts w:ascii="Arial" w:hAnsi="Arial" w:cs="Arial"/>
                <w:sz w:val="20"/>
                <w:szCs w:val="20"/>
              </w:rPr>
            </w:pPr>
            <w:r>
              <w:rPr>
                <w:rFonts w:ascii="Arial" w:hAnsi="Arial" w:cs="Arial"/>
                <w:sz w:val="20"/>
                <w:szCs w:val="20"/>
              </w:rPr>
              <w:t>ZTE</w:t>
            </w:r>
          </w:p>
        </w:tc>
        <w:tc>
          <w:tcPr>
            <w:tcW w:w="1887" w:type="dxa"/>
            <w:vAlign w:val="center"/>
          </w:tcPr>
          <w:p w14:paraId="576EE1B2" w14:textId="7EF7E1FB" w:rsidR="00D93077" w:rsidRDefault="00D93077" w:rsidP="001B1CFE">
            <w:pPr>
              <w:jc w:val="center"/>
              <w:rPr>
                <w:rFonts w:ascii="Arial" w:hAnsi="Arial" w:cs="Arial"/>
                <w:sz w:val="20"/>
                <w:szCs w:val="20"/>
              </w:rPr>
            </w:pPr>
            <w:r>
              <w:rPr>
                <w:rFonts w:ascii="Arial" w:hAnsi="Arial" w:cs="Arial"/>
                <w:sz w:val="20"/>
                <w:szCs w:val="20"/>
              </w:rPr>
              <w:t>Yes</w:t>
            </w:r>
          </w:p>
        </w:tc>
        <w:tc>
          <w:tcPr>
            <w:tcW w:w="5665" w:type="dxa"/>
          </w:tcPr>
          <w:p w14:paraId="53D5593B" w14:textId="0F709D8C" w:rsidR="00D93077" w:rsidRPr="0001732F" w:rsidRDefault="00D93077" w:rsidP="001B1CFE">
            <w:pPr>
              <w:rPr>
                <w:rFonts w:ascii="Arial" w:hAnsi="Arial" w:cs="Arial"/>
              </w:rPr>
            </w:pPr>
          </w:p>
        </w:tc>
      </w:tr>
      <w:tr w:rsidR="00916F56" w14:paraId="7C2063C7" w14:textId="77777777" w:rsidTr="001B1CFE">
        <w:tc>
          <w:tcPr>
            <w:tcW w:w="1964" w:type="dxa"/>
            <w:vAlign w:val="center"/>
          </w:tcPr>
          <w:p w14:paraId="20554541" w14:textId="1B41700B" w:rsidR="00916F56" w:rsidRDefault="00916F56" w:rsidP="00916F56">
            <w:pPr>
              <w:jc w:val="center"/>
              <w:rPr>
                <w:rFonts w:ascii="Arial" w:hAnsi="Arial" w:cs="Arial"/>
                <w:sz w:val="20"/>
                <w:szCs w:val="20"/>
              </w:rPr>
            </w:pPr>
            <w:r>
              <w:rPr>
                <w:rFonts w:ascii="Arial" w:hAnsi="Arial" w:cs="Arial"/>
                <w:sz w:val="20"/>
                <w:szCs w:val="20"/>
              </w:rPr>
              <w:t>MediaTek</w:t>
            </w:r>
          </w:p>
        </w:tc>
        <w:tc>
          <w:tcPr>
            <w:tcW w:w="1887" w:type="dxa"/>
            <w:vAlign w:val="center"/>
          </w:tcPr>
          <w:p w14:paraId="024E84F1" w14:textId="38741B01" w:rsidR="00916F56" w:rsidRDefault="00916F56" w:rsidP="00916F56">
            <w:pPr>
              <w:jc w:val="center"/>
              <w:rPr>
                <w:rFonts w:ascii="Arial" w:hAnsi="Arial" w:cs="Arial"/>
                <w:sz w:val="20"/>
                <w:szCs w:val="20"/>
              </w:rPr>
            </w:pPr>
            <w:r>
              <w:rPr>
                <w:rFonts w:ascii="Arial" w:hAnsi="Arial" w:cs="Arial"/>
                <w:sz w:val="20"/>
                <w:szCs w:val="20"/>
              </w:rPr>
              <w:t>Yes</w:t>
            </w:r>
          </w:p>
        </w:tc>
        <w:tc>
          <w:tcPr>
            <w:tcW w:w="5665" w:type="dxa"/>
          </w:tcPr>
          <w:p w14:paraId="194EB91E" w14:textId="77777777" w:rsidR="00916F56" w:rsidRPr="0001732F" w:rsidRDefault="00916F56" w:rsidP="00916F56">
            <w:pPr>
              <w:rPr>
                <w:rFonts w:ascii="Arial" w:hAnsi="Arial" w:cs="Arial"/>
              </w:rPr>
            </w:pPr>
          </w:p>
        </w:tc>
      </w:tr>
      <w:tr w:rsidR="00BD3FDF" w14:paraId="0BA1B3E7" w14:textId="77777777" w:rsidTr="001B1CFE">
        <w:tc>
          <w:tcPr>
            <w:tcW w:w="1964" w:type="dxa"/>
            <w:vAlign w:val="center"/>
          </w:tcPr>
          <w:p w14:paraId="2D5ADA28" w14:textId="05341463" w:rsidR="00BD3FDF" w:rsidRDefault="00BD3FDF" w:rsidP="00916F56">
            <w:pPr>
              <w:jc w:val="center"/>
              <w:rPr>
                <w:rFonts w:ascii="Arial" w:hAnsi="Arial" w:cs="Arial"/>
                <w:sz w:val="20"/>
                <w:szCs w:val="20"/>
              </w:rPr>
            </w:pPr>
            <w:r>
              <w:rPr>
                <w:rFonts w:ascii="Arial" w:hAnsi="Arial" w:cs="Arial"/>
                <w:sz w:val="20"/>
                <w:szCs w:val="20"/>
              </w:rPr>
              <w:t>Ericsson</w:t>
            </w:r>
          </w:p>
        </w:tc>
        <w:tc>
          <w:tcPr>
            <w:tcW w:w="1887" w:type="dxa"/>
            <w:vAlign w:val="center"/>
          </w:tcPr>
          <w:p w14:paraId="11700547" w14:textId="1EA8561B" w:rsidR="00BD3FDF" w:rsidRDefault="00BD3FDF" w:rsidP="00916F56">
            <w:pPr>
              <w:jc w:val="center"/>
              <w:rPr>
                <w:rFonts w:ascii="Arial" w:hAnsi="Arial" w:cs="Arial"/>
                <w:sz w:val="20"/>
                <w:szCs w:val="20"/>
              </w:rPr>
            </w:pPr>
            <w:r>
              <w:rPr>
                <w:rFonts w:ascii="Arial" w:hAnsi="Arial" w:cs="Arial"/>
                <w:sz w:val="20"/>
                <w:szCs w:val="20"/>
              </w:rPr>
              <w:t>Yes</w:t>
            </w:r>
          </w:p>
        </w:tc>
        <w:tc>
          <w:tcPr>
            <w:tcW w:w="5665" w:type="dxa"/>
          </w:tcPr>
          <w:p w14:paraId="118738FB" w14:textId="77777777" w:rsidR="00BD3FDF" w:rsidRPr="0001732F" w:rsidRDefault="00BD3FDF" w:rsidP="00916F56">
            <w:pPr>
              <w:rPr>
                <w:rFonts w:ascii="Arial" w:hAnsi="Arial" w:cs="Arial"/>
              </w:rPr>
            </w:pPr>
          </w:p>
        </w:tc>
      </w:tr>
    </w:tbl>
    <w:p w14:paraId="459FCEB4" w14:textId="77777777" w:rsidR="006A7615" w:rsidRDefault="006A7615" w:rsidP="00486067">
      <w:pPr>
        <w:pStyle w:val="BodyText"/>
      </w:pPr>
    </w:p>
    <w:p w14:paraId="5FC8C591" w14:textId="0CE4BDA8" w:rsidR="001B1CFE" w:rsidRDefault="001B1CFE" w:rsidP="00486067">
      <w:pPr>
        <w:pStyle w:val="BodyText"/>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BodyText"/>
      </w:pPr>
      <w:r>
        <w:t>According to the text, companies are asked if they agree that the UE should adapt the filter to the sample rate equal to X ms (which is defined in TS 38.133) and apply the configured k for filtering, which is up to UE implementation.</w:t>
      </w:r>
    </w:p>
    <w:p w14:paraId="06DCCD9D" w14:textId="77777777" w:rsidR="001B1CFE" w:rsidRPr="006A7615" w:rsidRDefault="001B1CFE" w:rsidP="00486067">
      <w:pPr>
        <w:pStyle w:val="BodyText"/>
      </w:pPr>
    </w:p>
    <w:p w14:paraId="19F714E6" w14:textId="77B28E99" w:rsidR="001B1CFE" w:rsidRDefault="001B1CFE" w:rsidP="001B1CFE">
      <w:pPr>
        <w:pStyle w:val="BodyText"/>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the UE should adapt the filter to the sample rate X ms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TableGrid"/>
        <w:tblW w:w="0" w:type="auto"/>
        <w:tblInd w:w="113" w:type="dxa"/>
        <w:tblLook w:val="04A0" w:firstRow="1" w:lastRow="0" w:firstColumn="1" w:lastColumn="0" w:noHBand="0" w:noVBand="1"/>
      </w:tblPr>
      <w:tblGrid>
        <w:gridCol w:w="1095"/>
        <w:gridCol w:w="871"/>
        <w:gridCol w:w="7550"/>
      </w:tblGrid>
      <w:tr w:rsidR="001B1CFE" w14:paraId="0E790C16" w14:textId="77777777" w:rsidTr="00916F56">
        <w:tc>
          <w:tcPr>
            <w:tcW w:w="1079" w:type="dxa"/>
            <w:shd w:val="clear" w:color="auto" w:fill="BFBFBF" w:themeFill="background1" w:themeFillShade="BF"/>
            <w:vAlign w:val="center"/>
          </w:tcPr>
          <w:p w14:paraId="36E982BD" w14:textId="77777777" w:rsidR="001B1CFE" w:rsidRPr="006934EF" w:rsidRDefault="001B1CFE" w:rsidP="001B1CFE">
            <w:pPr>
              <w:pStyle w:val="BodyText"/>
              <w:jc w:val="center"/>
              <w:rPr>
                <w:sz w:val="20"/>
                <w:szCs w:val="20"/>
              </w:rPr>
            </w:pPr>
            <w:r w:rsidRPr="006934EF">
              <w:rPr>
                <w:sz w:val="20"/>
                <w:szCs w:val="20"/>
              </w:rPr>
              <w:t>Company</w:t>
            </w:r>
          </w:p>
        </w:tc>
        <w:tc>
          <w:tcPr>
            <w:tcW w:w="881" w:type="dxa"/>
            <w:shd w:val="clear" w:color="auto" w:fill="BFBFBF" w:themeFill="background1" w:themeFillShade="BF"/>
            <w:vAlign w:val="center"/>
          </w:tcPr>
          <w:p w14:paraId="37495591" w14:textId="7CF68E98" w:rsidR="001B1CFE"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7556" w:type="dxa"/>
            <w:shd w:val="clear" w:color="auto" w:fill="BFBFBF" w:themeFill="background1" w:themeFillShade="BF"/>
          </w:tcPr>
          <w:p w14:paraId="13646B67" w14:textId="77777777" w:rsidR="001B1CFE" w:rsidRPr="006934EF" w:rsidRDefault="001B1CFE" w:rsidP="001B1CFE">
            <w:pPr>
              <w:pStyle w:val="BodyText"/>
              <w:jc w:val="center"/>
            </w:pPr>
            <w:r w:rsidRPr="006934EF">
              <w:rPr>
                <w:sz w:val="20"/>
                <w:szCs w:val="20"/>
              </w:rPr>
              <w:t>Comments</w:t>
            </w:r>
          </w:p>
        </w:tc>
      </w:tr>
      <w:tr w:rsidR="001B1CFE" w14:paraId="4D7467D7" w14:textId="77777777" w:rsidTr="00916F56">
        <w:tc>
          <w:tcPr>
            <w:tcW w:w="1079"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881"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7556"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916F56">
        <w:tc>
          <w:tcPr>
            <w:tcW w:w="1079"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881"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7556"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donnot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916F56">
        <w:tc>
          <w:tcPr>
            <w:tcW w:w="1079"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uawei, HiSilicon</w:t>
            </w:r>
          </w:p>
        </w:tc>
        <w:tc>
          <w:tcPr>
            <w:tcW w:w="881"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916F56">
        <w:tc>
          <w:tcPr>
            <w:tcW w:w="1079" w:type="dxa"/>
            <w:vAlign w:val="center"/>
          </w:tcPr>
          <w:p w14:paraId="05306FD0" w14:textId="4F57FA83" w:rsidR="001038FD" w:rsidRPr="0001732F" w:rsidRDefault="00E67433" w:rsidP="001038FD">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881" w:type="dxa"/>
            <w:vAlign w:val="center"/>
          </w:tcPr>
          <w:p w14:paraId="2E3E25C0" w14:textId="0580D1C5" w:rsidR="001038FD" w:rsidRPr="0001732F" w:rsidRDefault="00E67433"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213B1084" w14:textId="77777777" w:rsidR="001038FD" w:rsidRPr="0001732F" w:rsidRDefault="001038FD" w:rsidP="001038FD">
            <w:pPr>
              <w:rPr>
                <w:rFonts w:ascii="Arial" w:hAnsi="Arial" w:cs="Arial"/>
              </w:rPr>
            </w:pPr>
          </w:p>
        </w:tc>
      </w:tr>
      <w:tr w:rsidR="00AF6776" w14:paraId="7184DBD9" w14:textId="77777777" w:rsidTr="00916F56">
        <w:tc>
          <w:tcPr>
            <w:tcW w:w="1079" w:type="dxa"/>
            <w:vAlign w:val="center"/>
          </w:tcPr>
          <w:p w14:paraId="486E7488" w14:textId="2F6A7D3B" w:rsidR="00AF6776" w:rsidRDefault="00AF6776" w:rsidP="001038FD">
            <w:pPr>
              <w:jc w:val="center"/>
              <w:rPr>
                <w:rFonts w:ascii="Arial" w:hAnsi="Arial" w:cs="Arial"/>
                <w:sz w:val="20"/>
                <w:szCs w:val="20"/>
              </w:rPr>
            </w:pPr>
            <w:r>
              <w:rPr>
                <w:rFonts w:ascii="Arial" w:hAnsi="Arial" w:cs="Arial"/>
                <w:sz w:val="20"/>
                <w:szCs w:val="20"/>
              </w:rPr>
              <w:t>vivo</w:t>
            </w:r>
          </w:p>
        </w:tc>
        <w:tc>
          <w:tcPr>
            <w:tcW w:w="881" w:type="dxa"/>
            <w:vAlign w:val="center"/>
          </w:tcPr>
          <w:p w14:paraId="507958BA" w14:textId="2A4EE1BF" w:rsidR="00AF6776" w:rsidRDefault="00AF6776" w:rsidP="001038FD">
            <w:pPr>
              <w:jc w:val="center"/>
              <w:rPr>
                <w:rFonts w:ascii="Arial" w:hAnsi="Arial" w:cs="Arial"/>
                <w:sz w:val="20"/>
                <w:szCs w:val="20"/>
              </w:rPr>
            </w:pPr>
            <w:r>
              <w:rPr>
                <w:rFonts w:ascii="Arial" w:hAnsi="Arial" w:cs="Arial"/>
                <w:sz w:val="20"/>
                <w:szCs w:val="20"/>
              </w:rPr>
              <w:t>Yes</w:t>
            </w:r>
          </w:p>
        </w:tc>
        <w:tc>
          <w:tcPr>
            <w:tcW w:w="7556" w:type="dxa"/>
          </w:tcPr>
          <w:p w14:paraId="5A4DB0CF" w14:textId="77777777" w:rsidR="00AF6776" w:rsidRPr="0001732F" w:rsidRDefault="00AF6776" w:rsidP="001038FD">
            <w:pPr>
              <w:rPr>
                <w:rFonts w:ascii="Arial" w:hAnsi="Arial" w:cs="Arial"/>
              </w:rPr>
            </w:pPr>
          </w:p>
        </w:tc>
      </w:tr>
      <w:tr w:rsidR="00AB01D1" w14:paraId="183312D5" w14:textId="77777777" w:rsidTr="00916F56">
        <w:tc>
          <w:tcPr>
            <w:tcW w:w="1079" w:type="dxa"/>
            <w:vAlign w:val="center"/>
          </w:tcPr>
          <w:p w14:paraId="11A3B913" w14:textId="3FE75DEA" w:rsidR="00AB01D1" w:rsidRDefault="00AB01D1" w:rsidP="001038FD">
            <w:pPr>
              <w:jc w:val="center"/>
              <w:rPr>
                <w:rFonts w:ascii="Arial" w:hAnsi="Arial" w:cs="Arial"/>
                <w:sz w:val="20"/>
                <w:szCs w:val="20"/>
              </w:rPr>
            </w:pPr>
            <w:r>
              <w:rPr>
                <w:rFonts w:ascii="Arial" w:hAnsi="Arial" w:cs="Arial"/>
                <w:sz w:val="20"/>
                <w:szCs w:val="20"/>
              </w:rPr>
              <w:t>ZTE</w:t>
            </w:r>
          </w:p>
        </w:tc>
        <w:tc>
          <w:tcPr>
            <w:tcW w:w="881" w:type="dxa"/>
            <w:vAlign w:val="center"/>
          </w:tcPr>
          <w:p w14:paraId="50FFBD68" w14:textId="1F23478D" w:rsidR="00AB01D1" w:rsidRDefault="00AB01D1" w:rsidP="001038FD">
            <w:pPr>
              <w:jc w:val="center"/>
              <w:rPr>
                <w:rFonts w:ascii="Arial" w:hAnsi="Arial" w:cs="Arial"/>
                <w:sz w:val="20"/>
                <w:szCs w:val="20"/>
              </w:rPr>
            </w:pPr>
            <w:r>
              <w:rPr>
                <w:rFonts w:ascii="Arial" w:hAnsi="Arial" w:cs="Arial"/>
                <w:sz w:val="20"/>
                <w:szCs w:val="20"/>
              </w:rPr>
              <w:t>Yes</w:t>
            </w:r>
          </w:p>
        </w:tc>
        <w:tc>
          <w:tcPr>
            <w:tcW w:w="7556" w:type="dxa"/>
          </w:tcPr>
          <w:p w14:paraId="7E121EC3" w14:textId="46DE6C69" w:rsidR="00AB01D1" w:rsidRPr="0001732F" w:rsidRDefault="007F77A8" w:rsidP="007F77A8">
            <w:pPr>
              <w:rPr>
                <w:rFonts w:ascii="Arial" w:hAnsi="Arial" w:cs="Arial"/>
              </w:rPr>
            </w:pPr>
            <w:r>
              <w:rPr>
                <w:rFonts w:ascii="Arial" w:hAnsi="Arial" w:cs="Arial"/>
              </w:rPr>
              <w:t>We agree t</w:t>
            </w:r>
            <w:r w:rsidR="00A8269D">
              <w:rPr>
                <w:rFonts w:ascii="Arial" w:hAnsi="Arial" w:cs="Arial"/>
              </w:rPr>
              <w:t xml:space="preserve">his is what the spec asks. </w:t>
            </w:r>
          </w:p>
        </w:tc>
      </w:tr>
      <w:tr w:rsidR="00916F56" w14:paraId="33057115" w14:textId="77777777" w:rsidTr="00916F56">
        <w:tc>
          <w:tcPr>
            <w:tcW w:w="1079" w:type="dxa"/>
            <w:vAlign w:val="center"/>
          </w:tcPr>
          <w:p w14:paraId="0DFDDE38" w14:textId="64F810B4" w:rsidR="00916F56" w:rsidRDefault="00916F56" w:rsidP="00916F56">
            <w:pPr>
              <w:jc w:val="center"/>
              <w:rPr>
                <w:rFonts w:ascii="Arial" w:hAnsi="Arial" w:cs="Arial"/>
                <w:sz w:val="20"/>
                <w:szCs w:val="20"/>
              </w:rPr>
            </w:pPr>
            <w:r>
              <w:rPr>
                <w:rFonts w:ascii="Arial" w:hAnsi="Arial" w:cs="Arial"/>
                <w:sz w:val="20"/>
                <w:szCs w:val="20"/>
              </w:rPr>
              <w:t>MediaTek</w:t>
            </w:r>
          </w:p>
        </w:tc>
        <w:tc>
          <w:tcPr>
            <w:tcW w:w="881" w:type="dxa"/>
            <w:vAlign w:val="center"/>
          </w:tcPr>
          <w:p w14:paraId="5F42B401" w14:textId="1BA5BDFB" w:rsidR="00916F56" w:rsidRDefault="00916F56" w:rsidP="00916F56">
            <w:pPr>
              <w:jc w:val="center"/>
              <w:rPr>
                <w:rFonts w:ascii="Arial" w:hAnsi="Arial" w:cs="Arial"/>
                <w:sz w:val="20"/>
                <w:szCs w:val="20"/>
              </w:rPr>
            </w:pPr>
            <w:r>
              <w:rPr>
                <w:rFonts w:ascii="Arial" w:hAnsi="Arial" w:cs="Arial"/>
                <w:sz w:val="20"/>
                <w:szCs w:val="20"/>
              </w:rPr>
              <w:t>Yes</w:t>
            </w:r>
          </w:p>
        </w:tc>
        <w:tc>
          <w:tcPr>
            <w:tcW w:w="7556" w:type="dxa"/>
          </w:tcPr>
          <w:p w14:paraId="1D0063E8" w14:textId="77777777" w:rsidR="00916F56" w:rsidRDefault="00916F56" w:rsidP="00916F56">
            <w:pPr>
              <w:rPr>
                <w:rFonts w:ascii="Arial" w:hAnsi="Arial" w:cs="Arial"/>
              </w:rPr>
            </w:pPr>
          </w:p>
        </w:tc>
      </w:tr>
      <w:tr w:rsidR="00BD3FDF" w14:paraId="255E56B1" w14:textId="77777777" w:rsidTr="00916F56">
        <w:tc>
          <w:tcPr>
            <w:tcW w:w="1079" w:type="dxa"/>
            <w:vAlign w:val="center"/>
          </w:tcPr>
          <w:p w14:paraId="3B9DE911" w14:textId="119EFECE" w:rsidR="00BD3FDF" w:rsidRDefault="00BD3FDF" w:rsidP="00916F56">
            <w:pPr>
              <w:jc w:val="center"/>
              <w:rPr>
                <w:rFonts w:ascii="Arial" w:hAnsi="Arial" w:cs="Arial"/>
                <w:sz w:val="20"/>
                <w:szCs w:val="20"/>
              </w:rPr>
            </w:pPr>
            <w:r>
              <w:rPr>
                <w:rFonts w:ascii="Arial" w:hAnsi="Arial" w:cs="Arial"/>
                <w:sz w:val="20"/>
                <w:szCs w:val="20"/>
              </w:rPr>
              <w:t>Ericsson</w:t>
            </w:r>
          </w:p>
        </w:tc>
        <w:tc>
          <w:tcPr>
            <w:tcW w:w="881" w:type="dxa"/>
            <w:vAlign w:val="center"/>
          </w:tcPr>
          <w:p w14:paraId="340314D5" w14:textId="7A5074DB" w:rsidR="00BD3FDF" w:rsidRDefault="00BD3FDF" w:rsidP="00916F56">
            <w:pPr>
              <w:jc w:val="center"/>
              <w:rPr>
                <w:rFonts w:ascii="Arial" w:hAnsi="Arial" w:cs="Arial"/>
                <w:sz w:val="20"/>
                <w:szCs w:val="20"/>
              </w:rPr>
            </w:pPr>
            <w:r>
              <w:rPr>
                <w:rFonts w:ascii="Arial" w:hAnsi="Arial" w:cs="Arial"/>
                <w:sz w:val="20"/>
                <w:szCs w:val="20"/>
              </w:rPr>
              <w:t>Yes</w:t>
            </w:r>
          </w:p>
        </w:tc>
        <w:tc>
          <w:tcPr>
            <w:tcW w:w="7556" w:type="dxa"/>
          </w:tcPr>
          <w:p w14:paraId="7542F92E" w14:textId="77777777" w:rsidR="00BD3FDF" w:rsidRDefault="00BD3FDF" w:rsidP="00916F56">
            <w:pPr>
              <w:rPr>
                <w:rFonts w:ascii="Arial" w:hAnsi="Arial" w:cs="Arial"/>
              </w:rPr>
            </w:pPr>
          </w:p>
        </w:tc>
      </w:tr>
    </w:tbl>
    <w:p w14:paraId="0CD243E3" w14:textId="77777777" w:rsidR="002F16CE" w:rsidRPr="006A7615" w:rsidRDefault="002F16CE" w:rsidP="002F16CE">
      <w:pPr>
        <w:pStyle w:val="BodyText"/>
      </w:pPr>
    </w:p>
    <w:p w14:paraId="0AAF68F5" w14:textId="1BDBDBBB" w:rsidR="002F16CE" w:rsidRPr="006A7615" w:rsidRDefault="002F16CE" w:rsidP="002F16CE">
      <w:pPr>
        <w:pStyle w:val="BodyText"/>
      </w:pPr>
      <w:r>
        <w:rPr>
          <w:rFonts w:hint="eastAsia"/>
        </w:rPr>
        <w:t>H</w:t>
      </w:r>
      <w:r>
        <w:t xml:space="preserve">aving discussed above, come back to </w:t>
      </w:r>
      <w:r w:rsidR="006E1010">
        <w:t xml:space="preserve">the </w:t>
      </w:r>
      <w:r>
        <w:t xml:space="preserve">Proposal 1 in </w:t>
      </w:r>
      <w:r w:rsidRPr="002F16CE">
        <w:t>R2-2107573</w:t>
      </w:r>
      <w:r>
        <w:t>.</w:t>
      </w:r>
    </w:p>
    <w:tbl>
      <w:tblPr>
        <w:tblStyle w:val="TableGrid"/>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Proposal 1: Confirm that UE and NW have the same assumption of the sample rate for the filterCoefficient K configuration.</w:t>
            </w:r>
          </w:p>
        </w:tc>
      </w:tr>
    </w:tbl>
    <w:p w14:paraId="3D696F38" w14:textId="7870661F" w:rsidR="002F16CE" w:rsidRPr="002F16CE" w:rsidRDefault="002F16CE" w:rsidP="00486067">
      <w:pPr>
        <w:pStyle w:val="BodyText"/>
      </w:pPr>
      <w:r w:rsidRPr="002F16CE">
        <w:rPr>
          <w:rFonts w:hint="eastAsia"/>
        </w:rPr>
        <w:t>C</w:t>
      </w:r>
      <w:r w:rsidRPr="002F16CE">
        <w:t>om</w:t>
      </w:r>
      <w:r>
        <w:t xml:space="preserve">panies are asked if they agree that the UE and the gNB have the same understanding on </w:t>
      </w:r>
      <w:r w:rsidRPr="002F16CE">
        <w:t>the sample rate</w:t>
      </w:r>
      <w:r>
        <w:t xml:space="preserve"> X when the gNB configuring k and the UE adapting the filter.</w:t>
      </w:r>
    </w:p>
    <w:p w14:paraId="7BDE87A6" w14:textId="01F671CF" w:rsidR="002F16CE" w:rsidRDefault="002F16CE" w:rsidP="002F16CE">
      <w:pPr>
        <w:pStyle w:val="BodyText"/>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the UE and the gNB have the same understanding on the sample rate X when the gNB configuring k and the UE adapting the filter</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BodyText"/>
              <w:jc w:val="center"/>
              <w:rPr>
                <w:sz w:val="20"/>
                <w:szCs w:val="20"/>
              </w:rPr>
            </w:pPr>
            <w:r w:rsidRPr="006934EF">
              <w:rPr>
                <w:sz w:val="20"/>
                <w:szCs w:val="20"/>
              </w:rPr>
              <w:lastRenderedPageBreak/>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BodyText"/>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t it is still up to the gNB how to configure k, and different X values may correspond to be a single k value, and the gNB may not need to adjust k when the L1 parameters of the UE change (i.e. value X changes).</w:t>
            </w:r>
          </w:p>
        </w:tc>
      </w:tr>
      <w:tr w:rsidR="00EB63A6" w14:paraId="3D3496BC" w14:textId="77777777" w:rsidTr="00907B37">
        <w:tc>
          <w:tcPr>
            <w:tcW w:w="1964" w:type="dxa"/>
            <w:vAlign w:val="center"/>
          </w:tcPr>
          <w:p w14:paraId="41BC884B" w14:textId="6DEDA62D" w:rsidR="00EB63A6" w:rsidRPr="0001732F" w:rsidRDefault="00EB63A6" w:rsidP="00EB63A6">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78C57890" w14:textId="510CF805" w:rsidR="00EB63A6" w:rsidRPr="0001732F"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AAF2BEA" w14:textId="7993B267" w:rsidR="00EB63A6" w:rsidRPr="0001732F" w:rsidRDefault="00EB63A6" w:rsidP="00EB63A6">
            <w:pPr>
              <w:rPr>
                <w:rFonts w:ascii="Arial" w:hAnsi="Arial" w:cs="Arial"/>
              </w:rPr>
            </w:pPr>
            <w:r>
              <w:rPr>
                <w:rFonts w:ascii="Arial" w:hAnsi="Arial" w:cs="Arial" w:hint="eastAsia"/>
              </w:rPr>
              <w:t>A</w:t>
            </w:r>
            <w:r>
              <w:rPr>
                <w:rFonts w:ascii="Arial" w:hAnsi="Arial" w:cs="Arial"/>
              </w:rPr>
              <w:t xml:space="preserve">s we mentioned in phase 1, we </w:t>
            </w:r>
            <w:r>
              <w:rPr>
                <w:rFonts w:ascii="Arial" w:hAnsi="Arial" w:cs="Arial"/>
                <w:color w:val="000000"/>
                <w:sz w:val="20"/>
                <w:szCs w:val="20"/>
              </w:rPr>
              <w:t xml:space="preserve">don’t think L1 measurement period is updated that dynamically. We also share the similar view with HW that </w:t>
            </w:r>
            <w:r>
              <w:rPr>
                <w:rFonts w:ascii="Arial" w:hAnsi="Arial" w:cs="Arial"/>
              </w:rPr>
              <w:t>different X values may correspond to be a single k value.</w:t>
            </w:r>
          </w:p>
        </w:tc>
      </w:tr>
      <w:tr w:rsidR="00AF6776" w14:paraId="15DEAEC2" w14:textId="77777777" w:rsidTr="00907B37">
        <w:tc>
          <w:tcPr>
            <w:tcW w:w="1964" w:type="dxa"/>
            <w:vAlign w:val="center"/>
          </w:tcPr>
          <w:p w14:paraId="161180C8" w14:textId="5573B7F9" w:rsidR="00AF6776" w:rsidRDefault="00AF6776"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38864217" w14:textId="61762321" w:rsidR="00AF6776" w:rsidRDefault="00F13B4D" w:rsidP="00EB63A6">
            <w:pPr>
              <w:jc w:val="center"/>
              <w:rPr>
                <w:rFonts w:ascii="Arial" w:hAnsi="Arial" w:cs="Arial"/>
                <w:sz w:val="20"/>
                <w:szCs w:val="20"/>
              </w:rPr>
            </w:pPr>
            <w:r>
              <w:rPr>
                <w:rFonts w:ascii="Arial" w:hAnsi="Arial" w:cs="Arial"/>
                <w:sz w:val="20"/>
                <w:szCs w:val="20"/>
              </w:rPr>
              <w:t>Yes</w:t>
            </w:r>
          </w:p>
        </w:tc>
        <w:tc>
          <w:tcPr>
            <w:tcW w:w="5665" w:type="dxa"/>
          </w:tcPr>
          <w:p w14:paraId="11A22E80" w14:textId="1CE5DE78" w:rsidR="00AF6776" w:rsidRDefault="00F13B4D" w:rsidP="00EB63A6">
            <w:pPr>
              <w:rPr>
                <w:rFonts w:ascii="Arial" w:hAnsi="Arial" w:cs="Arial"/>
              </w:rPr>
            </w:pPr>
            <w:r>
              <w:rPr>
                <w:rFonts w:ascii="Arial" w:hAnsi="Arial" w:cs="Arial"/>
              </w:rPr>
              <w:t>Share the same view with HW.</w:t>
            </w:r>
          </w:p>
        </w:tc>
      </w:tr>
      <w:tr w:rsidR="007F77A8" w14:paraId="08F473BA" w14:textId="77777777" w:rsidTr="00907B37">
        <w:tc>
          <w:tcPr>
            <w:tcW w:w="1964" w:type="dxa"/>
            <w:vAlign w:val="center"/>
          </w:tcPr>
          <w:p w14:paraId="0E290F7B" w14:textId="4DEF9686" w:rsidR="007F77A8" w:rsidRDefault="007F77A8"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584394B5" w14:textId="07A22167" w:rsidR="007F77A8" w:rsidRDefault="007F77A8" w:rsidP="00EB63A6">
            <w:pPr>
              <w:jc w:val="center"/>
              <w:rPr>
                <w:rFonts w:ascii="Arial" w:hAnsi="Arial" w:cs="Arial"/>
                <w:sz w:val="20"/>
                <w:szCs w:val="20"/>
              </w:rPr>
            </w:pPr>
            <w:r>
              <w:rPr>
                <w:rFonts w:ascii="Arial" w:hAnsi="Arial" w:cs="Arial"/>
                <w:sz w:val="20"/>
                <w:szCs w:val="20"/>
              </w:rPr>
              <w:t>Yes</w:t>
            </w:r>
          </w:p>
        </w:tc>
        <w:tc>
          <w:tcPr>
            <w:tcW w:w="5665" w:type="dxa"/>
          </w:tcPr>
          <w:p w14:paraId="51C746EE" w14:textId="60F66B0E" w:rsidR="007F77A8" w:rsidRDefault="007F77A8" w:rsidP="00AE23B5">
            <w:pPr>
              <w:rPr>
                <w:rFonts w:ascii="Arial" w:hAnsi="Arial" w:cs="Arial"/>
              </w:rPr>
            </w:pPr>
            <w:r>
              <w:rPr>
                <w:rFonts w:ascii="Arial" w:hAnsi="Arial" w:cs="Arial"/>
              </w:rPr>
              <w:t xml:space="preserve">We tend to agree with Apple. Based on the old agreed CR pointed out by Apple, we think the intention of introducing “assumed sample rate” is trying to align network and UE, so when network provides a filterCoefficient k based on assumed sample rate e.g. 200ms, the UE is expected to adapt the L3 filter using 200ms intervals. So it is not good to </w:t>
            </w:r>
            <w:r w:rsidR="00AE23B5">
              <w:rPr>
                <w:rFonts w:ascii="Arial" w:hAnsi="Arial" w:cs="Arial"/>
              </w:rPr>
              <w:t>dynamically change</w:t>
            </w:r>
            <w:r>
              <w:rPr>
                <w:rFonts w:ascii="Arial" w:hAnsi="Arial" w:cs="Arial"/>
              </w:rPr>
              <w:t xml:space="preserve"> </w:t>
            </w:r>
            <w:r w:rsidR="00AE23B5">
              <w:rPr>
                <w:rFonts w:ascii="Arial" w:hAnsi="Arial" w:cs="Arial"/>
              </w:rPr>
              <w:t xml:space="preserve">the </w:t>
            </w:r>
            <w:r>
              <w:rPr>
                <w:rFonts w:ascii="Arial" w:hAnsi="Arial" w:cs="Arial"/>
              </w:rPr>
              <w:t>value for this assumption</w:t>
            </w:r>
            <w:r w:rsidR="00AE23B5">
              <w:rPr>
                <w:rFonts w:ascii="Arial" w:hAnsi="Arial" w:cs="Arial"/>
              </w:rPr>
              <w:t>.</w:t>
            </w:r>
          </w:p>
          <w:p w14:paraId="33ACD858" w14:textId="27F1ADE5" w:rsidR="00AE23B5" w:rsidRDefault="00AE23B5" w:rsidP="00AE23B5">
            <w:pPr>
              <w:rPr>
                <w:rFonts w:ascii="Arial" w:hAnsi="Arial" w:cs="Arial"/>
              </w:rPr>
            </w:pPr>
            <w:r>
              <w:rPr>
                <w:rFonts w:ascii="Arial" w:hAnsi="Arial" w:cs="Arial"/>
              </w:rPr>
              <w:t>Of course, network is allowed to configure the same k value for different Xms. But the spec should be clear what the right</w:t>
            </w:r>
            <w:r w:rsidR="005270BF">
              <w:rPr>
                <w:rFonts w:ascii="Arial" w:hAnsi="Arial" w:cs="Arial"/>
              </w:rPr>
              <w:t>/expected</w:t>
            </w:r>
            <w:r>
              <w:rPr>
                <w:rFonts w:ascii="Arial" w:hAnsi="Arial" w:cs="Arial"/>
              </w:rPr>
              <w:t xml:space="preserve"> UE behaviour is. </w:t>
            </w:r>
          </w:p>
        </w:tc>
      </w:tr>
      <w:tr w:rsidR="00885D53" w14:paraId="56099579" w14:textId="77777777" w:rsidTr="00907B37">
        <w:tc>
          <w:tcPr>
            <w:tcW w:w="1964" w:type="dxa"/>
            <w:vAlign w:val="center"/>
          </w:tcPr>
          <w:p w14:paraId="410B2A88" w14:textId="1007511F"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646B79DF" w14:textId="03BFD507"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0A2F5CD9" w14:textId="77777777" w:rsidR="00885D53" w:rsidRDefault="00885D53" w:rsidP="00885D53">
            <w:pPr>
              <w:rPr>
                <w:rFonts w:ascii="Arial" w:hAnsi="Arial" w:cs="Arial"/>
              </w:rPr>
            </w:pPr>
          </w:p>
        </w:tc>
      </w:tr>
      <w:tr w:rsidR="00BD3FDF" w14:paraId="37B517F4" w14:textId="77777777" w:rsidTr="00907B37">
        <w:tc>
          <w:tcPr>
            <w:tcW w:w="1964" w:type="dxa"/>
            <w:vAlign w:val="center"/>
          </w:tcPr>
          <w:p w14:paraId="7CE1AD56" w14:textId="122E7E08" w:rsidR="00BD3FDF" w:rsidRDefault="00BD3FDF"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78C3BF70" w14:textId="5DF58C8C" w:rsidR="00BD3FDF" w:rsidRDefault="00BD3FDF" w:rsidP="00885D53">
            <w:pPr>
              <w:jc w:val="center"/>
              <w:rPr>
                <w:rFonts w:ascii="Arial" w:hAnsi="Arial" w:cs="Arial"/>
                <w:sz w:val="20"/>
                <w:szCs w:val="20"/>
              </w:rPr>
            </w:pPr>
            <w:r>
              <w:rPr>
                <w:rFonts w:ascii="Arial" w:hAnsi="Arial" w:cs="Arial"/>
                <w:sz w:val="20"/>
                <w:szCs w:val="20"/>
              </w:rPr>
              <w:t>Yes</w:t>
            </w:r>
          </w:p>
        </w:tc>
        <w:tc>
          <w:tcPr>
            <w:tcW w:w="5665" w:type="dxa"/>
          </w:tcPr>
          <w:p w14:paraId="08942DFE" w14:textId="7FEE68BD" w:rsidR="00BD3FDF" w:rsidRDefault="00BD3FDF" w:rsidP="00885D53">
            <w:pPr>
              <w:rPr>
                <w:rFonts w:ascii="Arial" w:hAnsi="Arial" w:cs="Arial"/>
              </w:rPr>
            </w:pPr>
          </w:p>
        </w:tc>
      </w:tr>
    </w:tbl>
    <w:p w14:paraId="25878543" w14:textId="77777777" w:rsidR="002F16CE" w:rsidRPr="00647CF4" w:rsidRDefault="002F16CE" w:rsidP="002F16CE">
      <w:pPr>
        <w:pStyle w:val="BodyText"/>
      </w:pPr>
    </w:p>
    <w:p w14:paraId="5B930CBF" w14:textId="77777777" w:rsidR="00A87CE4" w:rsidRPr="00647CF4" w:rsidRDefault="00A87CE4" w:rsidP="00486067">
      <w:pPr>
        <w:pStyle w:val="BodyText"/>
      </w:pPr>
    </w:p>
    <w:p w14:paraId="4E2E2169" w14:textId="349A5E87" w:rsidR="005E517D" w:rsidRPr="00260650" w:rsidRDefault="0003411E" w:rsidP="002A3257">
      <w:pPr>
        <w:pStyle w:val="Heading2"/>
      </w:pPr>
      <w:r>
        <w:t>Overheating assistance</w:t>
      </w:r>
    </w:p>
    <w:p w14:paraId="1054FF82" w14:textId="5CAA3A50" w:rsidR="0003411E" w:rsidRPr="00E14330" w:rsidRDefault="0003411E" w:rsidP="0003411E">
      <w:pPr>
        <w:pStyle w:val="Doc-title"/>
      </w:pPr>
      <w:r w:rsidRPr="00960DB6">
        <w:t>R</w:t>
      </w:r>
      <w:hyperlink r:id="rId23" w:history="1">
        <w:r w:rsidRPr="00960DB6">
          <w:rPr>
            <w:rStyle w:val="Hyperlink"/>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BodyText"/>
      </w:pPr>
    </w:p>
    <w:p w14:paraId="3BC4AA2F" w14:textId="00A3F27B" w:rsidR="009C43AF" w:rsidRPr="00615249" w:rsidRDefault="009C43AF" w:rsidP="00603ABE">
      <w:pPr>
        <w:pStyle w:val="BodyText"/>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BodyText"/>
      </w:pPr>
      <w:r>
        <w:t xml:space="preserve">On Proposal 1, </w:t>
      </w:r>
    </w:p>
    <w:p w14:paraId="739C6520" w14:textId="77777777" w:rsidR="00615249" w:rsidRDefault="00615249" w:rsidP="00615249">
      <w:pPr>
        <w:rPr>
          <w:rFonts w:ascii="Times New Roman" w:eastAsia="SimSun" w:hAnsi="Times New Roman" w:cs="Times New Roman"/>
          <w:b/>
          <w:szCs w:val="20"/>
        </w:rPr>
      </w:pPr>
      <w:r>
        <w:rPr>
          <w:rFonts w:eastAsia="SimSun"/>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SimSun"/>
          <w:b/>
        </w:rPr>
      </w:pPr>
      <w:r>
        <w:rPr>
          <w:rFonts w:eastAsia="SimSun"/>
          <w:b/>
        </w:rPr>
        <w:lastRenderedPageBreak/>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SimSun"/>
          <w:b/>
        </w:rPr>
      </w:pPr>
      <w:r>
        <w:rPr>
          <w:rFonts w:eastAsia="SimSun"/>
          <w:b/>
        </w:rPr>
        <w:t>Alt 2) the previous preference on reduced parameter A is unchanged and UE prefers to maintain the configuration for parameter A</w:t>
      </w:r>
    </w:p>
    <w:p w14:paraId="39940445" w14:textId="77777777" w:rsidR="00615249" w:rsidRDefault="00615249" w:rsidP="00615249">
      <w:pPr>
        <w:rPr>
          <w:rFonts w:eastAsia="SimSun"/>
          <w:b/>
        </w:rPr>
      </w:pPr>
      <w:r>
        <w:rPr>
          <w:rFonts w:eastAsia="SimSun"/>
          <w:b/>
        </w:rPr>
        <w:t>(The parameter A can be the number of maximum sCC, the number of maximum aggregated bandwidth, the number of maximum MIMO layers).</w:t>
      </w:r>
    </w:p>
    <w:p w14:paraId="4A5F0D3D" w14:textId="77777777" w:rsidR="00615249" w:rsidRDefault="00615249" w:rsidP="00603ABE">
      <w:pPr>
        <w:pStyle w:val="BodyText"/>
      </w:pPr>
    </w:p>
    <w:p w14:paraId="622F72BF" w14:textId="28E73EC0" w:rsidR="006855C8" w:rsidRDefault="00615249" w:rsidP="00603ABE">
      <w:pPr>
        <w:pStyle w:val="BodyText"/>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BodyText"/>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BodyText"/>
        <w:rPr>
          <w:b/>
          <w:szCs w:val="20"/>
        </w:rPr>
      </w:pPr>
    </w:p>
    <w:p w14:paraId="49BBAE53" w14:textId="49F1293A" w:rsidR="00615249" w:rsidRDefault="00615249" w:rsidP="00615249">
      <w:pPr>
        <w:pStyle w:val="BodyText"/>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BodyText"/>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BodyText"/>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SimSun"/>
                <w:b/>
                <w:color w:val="000000" w:themeColor="text1"/>
              </w:rPr>
              <w:t xml:space="preserve">prefers to restore the configuration for parameter A” </w:t>
            </w:r>
            <w:r w:rsidRPr="00863774">
              <w:rPr>
                <w:rFonts w:eastAsia="SimSun"/>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907B37">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xml:space="preserve">, and then the UE sends the second overheating assistance information without including the preference on reduced parameter A, the absence of parameter A means that the </w:t>
            </w:r>
            <w:r w:rsidRPr="00413E51">
              <w:rPr>
                <w:b/>
              </w:rPr>
              <w:lastRenderedPageBreak/>
              <w:t>UE does not have any preference on reducing configuration for parameter A</w:t>
            </w:r>
          </w:p>
        </w:tc>
      </w:tr>
      <w:tr w:rsidR="006E1C98" w14:paraId="394569C8" w14:textId="77777777" w:rsidTr="00907B37">
        <w:tc>
          <w:tcPr>
            <w:tcW w:w="1964" w:type="dxa"/>
            <w:vAlign w:val="center"/>
          </w:tcPr>
          <w:p w14:paraId="43FFD094" w14:textId="67DA79F0" w:rsidR="006E1C98" w:rsidRPr="006E1C98" w:rsidRDefault="006E1C98" w:rsidP="00863774">
            <w:pPr>
              <w:jc w:val="center"/>
              <w:rPr>
                <w:rFonts w:ascii="Arial" w:eastAsia="Yu Mincho" w:hAnsi="Arial" w:cs="Arial"/>
                <w:sz w:val="20"/>
                <w:szCs w:val="20"/>
              </w:rPr>
            </w:pPr>
            <w:r>
              <w:rPr>
                <w:rFonts w:ascii="Arial" w:eastAsia="Yu Mincho" w:hAnsi="Arial" w:cs="Arial" w:hint="eastAsia"/>
                <w:sz w:val="20"/>
                <w:szCs w:val="20"/>
              </w:rPr>
              <w:lastRenderedPageBreak/>
              <w:t>N</w:t>
            </w:r>
            <w:r>
              <w:rPr>
                <w:rFonts w:ascii="Arial" w:eastAsia="Yu Mincho" w:hAnsi="Arial" w:cs="Arial"/>
                <w:sz w:val="20"/>
                <w:szCs w:val="20"/>
              </w:rPr>
              <w:t>EC</w:t>
            </w:r>
          </w:p>
        </w:tc>
        <w:tc>
          <w:tcPr>
            <w:tcW w:w="1887" w:type="dxa"/>
            <w:vAlign w:val="center"/>
          </w:tcPr>
          <w:p w14:paraId="47F1A05F" w14:textId="1AE6BDB3" w:rsidR="006E1C98" w:rsidRPr="00BD5B48" w:rsidRDefault="00BD5B48" w:rsidP="00863774">
            <w:pPr>
              <w:jc w:val="center"/>
              <w:rPr>
                <w:rFonts w:ascii="Arial" w:eastAsia="Yu Mincho" w:hAnsi="Arial" w:cs="Arial"/>
                <w:sz w:val="20"/>
                <w:szCs w:val="20"/>
              </w:rPr>
            </w:pPr>
            <w:r>
              <w:rPr>
                <w:rFonts w:ascii="Arial" w:eastAsia="Yu Mincho" w:hAnsi="Arial" w:cs="Arial" w:hint="eastAsia"/>
                <w:sz w:val="20"/>
                <w:szCs w:val="20"/>
              </w:rPr>
              <w:t>Y</w:t>
            </w:r>
            <w:r>
              <w:rPr>
                <w:rFonts w:ascii="Arial" w:eastAsia="Yu Mincho" w:hAnsi="Arial" w:cs="Arial"/>
                <w:sz w:val="20"/>
                <w:szCs w:val="20"/>
              </w:rPr>
              <w:t>es</w:t>
            </w:r>
          </w:p>
        </w:tc>
        <w:tc>
          <w:tcPr>
            <w:tcW w:w="5665" w:type="dxa"/>
          </w:tcPr>
          <w:p w14:paraId="1BA237DA" w14:textId="44A329AB" w:rsidR="006E1C98" w:rsidRPr="00BD5B48" w:rsidRDefault="00BD5B48" w:rsidP="00BD5B48">
            <w:pPr>
              <w:rPr>
                <w:rFonts w:ascii="Arial" w:eastAsia="Yu Mincho" w:hAnsi="Arial" w:cs="Arial"/>
              </w:rPr>
            </w:pPr>
            <w:r>
              <w:rPr>
                <w:rFonts w:ascii="Arial" w:eastAsia="Yu Mincho" w:hAnsi="Arial" w:cs="Arial"/>
              </w:rPr>
              <w:t>Agree with Nokia</w:t>
            </w:r>
            <w:r w:rsidR="00DE10E7">
              <w:rPr>
                <w:rFonts w:ascii="Arial" w:eastAsia="Yu Mincho" w:hAnsi="Arial" w:cs="Arial"/>
              </w:rPr>
              <w:t xml:space="preserve"> that network does/should not need to remember the past information </w:t>
            </w:r>
            <w:r w:rsidR="001E1181">
              <w:rPr>
                <w:rFonts w:ascii="Arial" w:eastAsia="Yu Mincho" w:hAnsi="Arial" w:cs="Arial"/>
              </w:rPr>
              <w:t xml:space="preserve">after responding it </w:t>
            </w:r>
          </w:p>
        </w:tc>
      </w:tr>
      <w:tr w:rsidR="00EB63A6" w14:paraId="5E1E2CE0" w14:textId="77777777" w:rsidTr="00907B37">
        <w:tc>
          <w:tcPr>
            <w:tcW w:w="1964" w:type="dxa"/>
            <w:vAlign w:val="center"/>
          </w:tcPr>
          <w:p w14:paraId="0DDD8A63" w14:textId="7C525645" w:rsidR="00EB63A6" w:rsidRDefault="00EB63A6" w:rsidP="00EB63A6">
            <w:pPr>
              <w:jc w:val="center"/>
              <w:rPr>
                <w:rFonts w:ascii="Arial" w:eastAsia="Yu Mincho"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712A932" w14:textId="7DC49B1C" w:rsidR="00EB63A6" w:rsidRDefault="00EB63A6" w:rsidP="00EB63A6">
            <w:pPr>
              <w:jc w:val="center"/>
              <w:rPr>
                <w:rFonts w:ascii="Arial" w:eastAsia="Yu Mincho"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71F1A39A" w14:textId="77777777" w:rsidR="00EB63A6" w:rsidRDefault="00EB63A6" w:rsidP="00EB63A6">
            <w:pPr>
              <w:rPr>
                <w:rFonts w:ascii="Arial" w:eastAsia="Yu Mincho" w:hAnsi="Arial" w:cs="Arial"/>
              </w:rPr>
            </w:pPr>
          </w:p>
        </w:tc>
      </w:tr>
      <w:tr w:rsidR="00837244" w14:paraId="5F35BDD5" w14:textId="77777777" w:rsidTr="00907B37">
        <w:tc>
          <w:tcPr>
            <w:tcW w:w="1964" w:type="dxa"/>
            <w:vAlign w:val="center"/>
          </w:tcPr>
          <w:p w14:paraId="622C06D3" w14:textId="41732D55"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4E0EA7D7" w14:textId="177ED0D6"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2349BF1F" w14:textId="6102FF29" w:rsidR="00837244" w:rsidRDefault="00837244" w:rsidP="00EB63A6">
            <w:pPr>
              <w:rPr>
                <w:rFonts w:ascii="Arial" w:eastAsia="Yu Mincho" w:hAnsi="Arial" w:cs="Arial"/>
              </w:rPr>
            </w:pPr>
            <w:r>
              <w:rPr>
                <w:rFonts w:ascii="Arial" w:hAnsi="Arial" w:cs="Arial"/>
              </w:rPr>
              <w:t>When the parameter is absent, UE has no preference and it’s up to network to maintain the configuration or reconfigure a new one.</w:t>
            </w:r>
          </w:p>
        </w:tc>
      </w:tr>
      <w:tr w:rsidR="00AE23B5" w14:paraId="334497DC" w14:textId="77777777" w:rsidTr="00907B37">
        <w:tc>
          <w:tcPr>
            <w:tcW w:w="1964" w:type="dxa"/>
            <w:vAlign w:val="center"/>
          </w:tcPr>
          <w:p w14:paraId="32257B96" w14:textId="69A1312C"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6302FAF0" w14:textId="08A80B87" w:rsidR="00AE23B5" w:rsidRDefault="00AE23B5" w:rsidP="00EB63A6">
            <w:pPr>
              <w:jc w:val="center"/>
              <w:rPr>
                <w:rFonts w:ascii="Arial" w:hAnsi="Arial" w:cs="Arial"/>
                <w:sz w:val="20"/>
                <w:szCs w:val="20"/>
              </w:rPr>
            </w:pPr>
            <w:r>
              <w:rPr>
                <w:rFonts w:ascii="Arial" w:hAnsi="Arial" w:cs="Arial"/>
                <w:sz w:val="20"/>
                <w:szCs w:val="20"/>
              </w:rPr>
              <w:t>Yes</w:t>
            </w:r>
          </w:p>
        </w:tc>
        <w:tc>
          <w:tcPr>
            <w:tcW w:w="5665" w:type="dxa"/>
          </w:tcPr>
          <w:p w14:paraId="39F15081" w14:textId="77777777" w:rsidR="00BB7AA4" w:rsidRDefault="00AE23B5" w:rsidP="00EB63A6">
            <w:pPr>
              <w:rPr>
                <w:rFonts w:ascii="Arial" w:hAnsi="Arial" w:cs="Arial"/>
              </w:rPr>
            </w:pPr>
            <w:r>
              <w:rPr>
                <w:rFonts w:ascii="Arial" w:hAnsi="Arial" w:cs="Arial"/>
              </w:rPr>
              <w:t xml:space="preserve">We think the modification from QCOM is clearer. </w:t>
            </w:r>
          </w:p>
          <w:p w14:paraId="0461B40A" w14:textId="79AA4465" w:rsidR="00AE23B5" w:rsidRDefault="00AE23B5" w:rsidP="00EB63A6">
            <w:pPr>
              <w:rPr>
                <w:rFonts w:ascii="Arial" w:hAnsi="Arial" w:cs="Arial"/>
              </w:rPr>
            </w:pPr>
            <w:r>
              <w:rPr>
                <w:rFonts w:ascii="Arial" w:hAnsi="Arial" w:cs="Arial"/>
              </w:rPr>
              <w:t>No matter network has or has not reduced the configuration of parameter A, the absence of the field in follow-up UAI means the UE does not have any preference on reducing current configuration of parameter A.</w:t>
            </w:r>
          </w:p>
        </w:tc>
      </w:tr>
      <w:tr w:rsidR="00885D53" w14:paraId="549BACCB" w14:textId="77777777" w:rsidTr="00907B37">
        <w:tc>
          <w:tcPr>
            <w:tcW w:w="1964" w:type="dxa"/>
            <w:vAlign w:val="center"/>
          </w:tcPr>
          <w:p w14:paraId="6EC24837" w14:textId="19F943C2"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2E596BA7" w14:textId="0AA92EDD" w:rsidR="00885D53" w:rsidRDefault="00885D53" w:rsidP="00885D53">
            <w:pPr>
              <w:jc w:val="center"/>
              <w:rPr>
                <w:rFonts w:ascii="Arial" w:hAnsi="Arial" w:cs="Arial"/>
                <w:sz w:val="20"/>
                <w:szCs w:val="20"/>
              </w:rPr>
            </w:pPr>
            <w:r>
              <w:rPr>
                <w:rFonts w:ascii="Arial" w:hAnsi="Arial" w:cs="Arial"/>
                <w:sz w:val="20"/>
                <w:szCs w:val="20"/>
              </w:rPr>
              <w:t>Yes, but</w:t>
            </w:r>
          </w:p>
        </w:tc>
        <w:tc>
          <w:tcPr>
            <w:tcW w:w="5665" w:type="dxa"/>
          </w:tcPr>
          <w:p w14:paraId="17778F68" w14:textId="723DE0DB" w:rsidR="00885D53" w:rsidRDefault="00885D53" w:rsidP="00885D53">
            <w:pPr>
              <w:rPr>
                <w:rFonts w:ascii="Arial" w:hAnsi="Arial" w:cs="Arial"/>
              </w:rPr>
            </w:pPr>
            <w:r>
              <w:rPr>
                <w:rFonts w:ascii="Arial" w:hAnsi="Arial" w:cs="Arial"/>
              </w:rPr>
              <w:t>We are fine if the sentence “</w:t>
            </w:r>
            <w:r w:rsidRPr="00863774">
              <w:rPr>
                <w:rFonts w:eastAsia="SimSun"/>
                <w:b/>
                <w:color w:val="000000" w:themeColor="text1"/>
              </w:rPr>
              <w:t>prefers to restore th</w:t>
            </w:r>
            <w:r>
              <w:rPr>
                <w:rFonts w:eastAsia="SimSun"/>
                <w:b/>
                <w:color w:val="000000" w:themeColor="text1"/>
              </w:rPr>
              <w:t>e configuration for parameter A</w:t>
            </w:r>
            <w:r>
              <w:rPr>
                <w:rFonts w:ascii="Arial" w:hAnsi="Arial" w:cs="Arial"/>
              </w:rPr>
              <w:t>” is removed.</w:t>
            </w:r>
            <w:r w:rsidR="00C41AEF">
              <w:rPr>
                <w:rFonts w:ascii="Arial" w:hAnsi="Arial" w:cs="Arial"/>
              </w:rPr>
              <w:t xml:space="preserve"> And we prefer to keep the original sentence that is deleted by QC. </w:t>
            </w:r>
          </w:p>
          <w:p w14:paraId="3783C14E" w14:textId="735A8219" w:rsidR="00885D53" w:rsidRDefault="00C41AEF" w:rsidP="00885D53">
            <w:pPr>
              <w:rPr>
                <w:rFonts w:ascii="Arial" w:hAnsi="Arial" w:cs="Arial"/>
              </w:rPr>
            </w:pPr>
            <w:r>
              <w:rPr>
                <w:rFonts w:ascii="Arial" w:hAnsi="Arial" w:cs="Arial"/>
              </w:rPr>
              <w:t>In addition</w:t>
            </w:r>
            <w:r w:rsidR="00885D53">
              <w:rPr>
                <w:rFonts w:ascii="Arial" w:hAnsi="Arial" w:cs="Arial"/>
              </w:rPr>
              <w:t>, we think that no SPEC change is required. Confirming this in Chairman note is enough.</w:t>
            </w:r>
          </w:p>
        </w:tc>
      </w:tr>
      <w:tr w:rsidR="00645EBD" w14:paraId="2AA9F282" w14:textId="77777777" w:rsidTr="00907B37">
        <w:tc>
          <w:tcPr>
            <w:tcW w:w="1964" w:type="dxa"/>
            <w:vAlign w:val="center"/>
          </w:tcPr>
          <w:p w14:paraId="0853633A" w14:textId="1A09A82D" w:rsidR="00645EBD" w:rsidRDefault="00645EBD"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021261EB" w14:textId="70721534" w:rsidR="00645EBD" w:rsidRDefault="00645EBD" w:rsidP="00885D53">
            <w:pPr>
              <w:jc w:val="center"/>
              <w:rPr>
                <w:rFonts w:ascii="Arial" w:hAnsi="Arial" w:cs="Arial"/>
                <w:sz w:val="20"/>
                <w:szCs w:val="20"/>
              </w:rPr>
            </w:pPr>
            <w:r>
              <w:rPr>
                <w:rFonts w:ascii="Arial" w:hAnsi="Arial" w:cs="Arial"/>
                <w:sz w:val="20"/>
                <w:szCs w:val="20"/>
              </w:rPr>
              <w:t>Yes, but</w:t>
            </w:r>
          </w:p>
        </w:tc>
        <w:tc>
          <w:tcPr>
            <w:tcW w:w="5665" w:type="dxa"/>
          </w:tcPr>
          <w:p w14:paraId="1643308B" w14:textId="34FFCF30" w:rsidR="00645EBD" w:rsidRDefault="00645EBD" w:rsidP="00885D53">
            <w:pPr>
              <w:rPr>
                <w:rFonts w:ascii="Arial" w:hAnsi="Arial" w:cs="Arial"/>
              </w:rPr>
            </w:pPr>
            <w:r>
              <w:rPr>
                <w:rFonts w:ascii="Arial" w:hAnsi="Arial" w:cs="Arial"/>
              </w:rPr>
              <w:t>We prefer the sentence suggested by QC, the UE report should not be tied to how the network decides to reconfigured the UE. But we agree with MediaTek that no spec change is needed.</w:t>
            </w:r>
          </w:p>
        </w:tc>
      </w:tr>
    </w:tbl>
    <w:p w14:paraId="14A81D46" w14:textId="77777777" w:rsidR="00615249" w:rsidRDefault="00615249" w:rsidP="00615249">
      <w:pPr>
        <w:pStyle w:val="BodyText"/>
      </w:pPr>
    </w:p>
    <w:p w14:paraId="6578FBFB" w14:textId="77777777" w:rsidR="00615249" w:rsidRDefault="00615249" w:rsidP="00603ABE">
      <w:pPr>
        <w:pStyle w:val="BodyText"/>
      </w:pPr>
      <w:r>
        <w:t>On Proposal 2:</w:t>
      </w:r>
    </w:p>
    <w:p w14:paraId="6BE4147F" w14:textId="77777777" w:rsidR="00615249" w:rsidRDefault="00615249" w:rsidP="00615249">
      <w:pPr>
        <w:rPr>
          <w:rFonts w:ascii="Times New Roman" w:eastAsia="SimSun" w:hAnsi="Times New Roman" w:cs="Times New Roman"/>
          <w:b/>
          <w:szCs w:val="20"/>
        </w:rPr>
      </w:pPr>
      <w:r>
        <w:rPr>
          <w:rFonts w:eastAsia="SimSun"/>
          <w:b/>
        </w:rPr>
        <w:t>Proposal 2: RAN2 to clarify how to understand the “reduced configuration” for overheating:</w:t>
      </w:r>
    </w:p>
    <w:p w14:paraId="27F34526" w14:textId="77777777" w:rsidR="00615249" w:rsidRDefault="00615249" w:rsidP="00615249">
      <w:pPr>
        <w:ind w:left="420"/>
        <w:rPr>
          <w:rFonts w:eastAsia="SimSun"/>
          <w:b/>
        </w:rPr>
      </w:pPr>
      <w:r>
        <w:rPr>
          <w:rFonts w:eastAsia="SimSun"/>
          <w:b/>
        </w:rPr>
        <w:t>Alt 1) the reduced value can range up to the active configuration before UE indicates overheating assistance information</w:t>
      </w:r>
    </w:p>
    <w:p w14:paraId="3AB083C5" w14:textId="77777777" w:rsidR="00615249" w:rsidRDefault="00615249" w:rsidP="00615249">
      <w:pPr>
        <w:ind w:left="420"/>
        <w:rPr>
          <w:rFonts w:eastAsia="SimSun"/>
          <w:b/>
        </w:rPr>
      </w:pPr>
      <w:r>
        <w:rPr>
          <w:rFonts w:eastAsia="SimSun"/>
          <w:b/>
        </w:rPr>
        <w:t>Alt 2) the reduced value can</w:t>
      </w:r>
      <w:r>
        <w:t xml:space="preserve"> </w:t>
      </w:r>
      <w:r>
        <w:rPr>
          <w:rFonts w:eastAsia="SimSun"/>
          <w:b/>
        </w:rPr>
        <w:t>only range up to the current active configuration</w:t>
      </w:r>
    </w:p>
    <w:p w14:paraId="4E4944E0" w14:textId="77777777" w:rsidR="00615249" w:rsidRPr="00615249" w:rsidRDefault="00615249" w:rsidP="00603ABE">
      <w:pPr>
        <w:pStyle w:val="BodyText"/>
      </w:pPr>
    </w:p>
    <w:p w14:paraId="063469CC" w14:textId="6D67AD23" w:rsidR="0056708B" w:rsidRDefault="0056708B" w:rsidP="00603ABE">
      <w:pPr>
        <w:pStyle w:val="BodyText"/>
      </w:pPr>
      <w:r>
        <w:t xml:space="preserve">There are 6 companies explicitly supporting Alt.1 or its variant (i.e. up to UE capability) and 6 companies supporting Alt.2. </w:t>
      </w:r>
    </w:p>
    <w:p w14:paraId="29AA803A" w14:textId="43B482AE" w:rsidR="00883237" w:rsidRDefault="00883237" w:rsidP="00603ABE">
      <w:pPr>
        <w:pStyle w:val="BodyText"/>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BodyText"/>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BodyText"/>
      </w:pPr>
      <w:r>
        <w:t>2/ From the UE’s point of view, it would be more flexible if the UE can signal any value up to its capability.</w:t>
      </w:r>
    </w:p>
    <w:p w14:paraId="23DD33AE" w14:textId="77777777" w:rsidR="00413E51" w:rsidRDefault="00413E51" w:rsidP="00603ABE">
      <w:pPr>
        <w:pStyle w:val="BodyText"/>
        <w:rPr>
          <w:b/>
        </w:rPr>
      </w:pPr>
    </w:p>
    <w:p w14:paraId="79706F4B" w14:textId="236C858B" w:rsidR="00615249" w:rsidRDefault="00615249" w:rsidP="00615249">
      <w:pPr>
        <w:pStyle w:val="BodyText"/>
        <w:rPr>
          <w:b/>
        </w:rPr>
      </w:pPr>
      <w:r>
        <w:rPr>
          <w:b/>
          <w:szCs w:val="20"/>
        </w:rPr>
        <w:lastRenderedPageBreak/>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BodyText"/>
        <w:numPr>
          <w:ilvl w:val="0"/>
          <w:numId w:val="25"/>
        </w:numPr>
        <w:rPr>
          <w:b/>
          <w:szCs w:val="20"/>
        </w:rPr>
      </w:pPr>
      <w:r w:rsidRPr="00615249">
        <w:rPr>
          <w:b/>
        </w:rPr>
        <w:t>For overheating, the reduced value can range up to the UE capability</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BodyText"/>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p>
        </w:tc>
      </w:tr>
      <w:tr w:rsidR="00863774" w14:paraId="152D7D34" w14:textId="77777777" w:rsidTr="00907B37">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r w:rsidR="00D07542" w14:paraId="6CFBF2A1" w14:textId="77777777" w:rsidTr="00907B37">
        <w:tc>
          <w:tcPr>
            <w:tcW w:w="1964" w:type="dxa"/>
            <w:vAlign w:val="center"/>
          </w:tcPr>
          <w:p w14:paraId="41FAA7D7" w14:textId="192EC38A" w:rsidR="00D07542" w:rsidRPr="00D07542" w:rsidRDefault="00D07542"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805BBBF" w14:textId="2A47C268" w:rsidR="00D07542" w:rsidRPr="00923ACF" w:rsidRDefault="0003089A"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o</w:t>
            </w:r>
          </w:p>
        </w:tc>
        <w:tc>
          <w:tcPr>
            <w:tcW w:w="5665" w:type="dxa"/>
          </w:tcPr>
          <w:p w14:paraId="27AE9626" w14:textId="77777777" w:rsidR="002A4FFC" w:rsidRDefault="0003089A" w:rsidP="003B00A4">
            <w:pPr>
              <w:rPr>
                <w:rFonts w:ascii="Arial" w:eastAsia="Yu Mincho" w:hAnsi="Arial" w:cs="Arial"/>
              </w:rPr>
            </w:pPr>
            <w:r>
              <w:rPr>
                <w:rFonts w:ascii="Arial" w:eastAsia="Yu Mincho" w:hAnsi="Arial" w:cs="Arial" w:hint="eastAsia"/>
              </w:rPr>
              <w:t>W</w:t>
            </w:r>
            <w:r>
              <w:rPr>
                <w:rFonts w:ascii="Arial" w:eastAsia="Yu Mincho" w:hAnsi="Arial" w:cs="Arial"/>
              </w:rPr>
              <w:t xml:space="preserve">e can simply go for </w:t>
            </w:r>
            <w:r w:rsidR="003B00A4">
              <w:rPr>
                <w:rFonts w:ascii="Arial" w:eastAsia="Yu Mincho" w:hAnsi="Arial" w:cs="Arial"/>
              </w:rPr>
              <w:t>the Alternative</w:t>
            </w:r>
            <w:r>
              <w:rPr>
                <w:rFonts w:ascii="Arial" w:eastAsia="Yu Mincho" w:hAnsi="Arial" w:cs="Arial"/>
              </w:rPr>
              <w:t xml:space="preserve"> with more supports. </w:t>
            </w:r>
          </w:p>
          <w:p w14:paraId="1F0063A8" w14:textId="4DA4005C" w:rsidR="00D07542" w:rsidRPr="0003089A" w:rsidRDefault="0003089A" w:rsidP="003B00A4">
            <w:pPr>
              <w:rPr>
                <w:rFonts w:ascii="Arial" w:eastAsia="Yu Mincho" w:hAnsi="Arial" w:cs="Arial"/>
              </w:rPr>
            </w:pPr>
            <w:r>
              <w:rPr>
                <w:rFonts w:ascii="Arial" w:eastAsia="Yu Mincho" w:hAnsi="Arial" w:cs="Arial"/>
              </w:rPr>
              <w:t>But we are wondering if this (Alt1) allows UEs to request upgrade and downgrade</w:t>
            </w:r>
            <w:r w:rsidR="00820D4B">
              <w:rPr>
                <w:rFonts w:ascii="Arial" w:eastAsia="Yu Mincho" w:hAnsi="Arial" w:cs="Arial"/>
              </w:rPr>
              <w:t xml:space="preserve"> (</w:t>
            </w:r>
            <w:r>
              <w:rPr>
                <w:rFonts w:ascii="Arial" w:eastAsia="Yu Mincho" w:hAnsi="Arial" w:cs="Arial"/>
              </w:rPr>
              <w:t>i.e. use</w:t>
            </w:r>
            <w:r w:rsidR="00CF4538">
              <w:rPr>
                <w:rFonts w:ascii="Arial" w:eastAsia="Yu Mincho" w:hAnsi="Arial" w:cs="Arial"/>
              </w:rPr>
              <w:t>d</w:t>
            </w:r>
            <w:r>
              <w:rPr>
                <w:rFonts w:ascii="Arial" w:eastAsia="Yu Mincho" w:hAnsi="Arial" w:cs="Arial"/>
              </w:rPr>
              <w:t xml:space="preserve"> for different purpose than original intention</w:t>
            </w:r>
            <w:r w:rsidR="002B6139">
              <w:rPr>
                <w:rFonts w:ascii="Arial" w:eastAsia="Yu Mincho" w:hAnsi="Arial" w:cs="Arial"/>
              </w:rPr>
              <w:t xml:space="preserve"> = downgrade</w:t>
            </w:r>
            <w:r w:rsidR="00820D4B">
              <w:rPr>
                <w:rFonts w:ascii="Arial" w:eastAsia="Yu Mincho" w:hAnsi="Arial" w:cs="Arial"/>
              </w:rPr>
              <w:t>)</w:t>
            </w:r>
            <w:r w:rsidR="00B91BDC">
              <w:rPr>
                <w:rFonts w:ascii="Arial" w:eastAsia="Yu Mincho" w:hAnsi="Arial" w:cs="Arial"/>
              </w:rPr>
              <w:t>,</w:t>
            </w:r>
            <w:r w:rsidR="00820D4B">
              <w:rPr>
                <w:rFonts w:ascii="Arial" w:eastAsia="Yu Mincho" w:hAnsi="Arial" w:cs="Arial"/>
              </w:rPr>
              <w:t xml:space="preserve"> which is messy..</w:t>
            </w:r>
          </w:p>
        </w:tc>
      </w:tr>
      <w:tr w:rsidR="00EB63A6" w14:paraId="678EECB5" w14:textId="77777777" w:rsidTr="00907B37">
        <w:tc>
          <w:tcPr>
            <w:tcW w:w="1964" w:type="dxa"/>
            <w:vAlign w:val="center"/>
          </w:tcPr>
          <w:p w14:paraId="00BDC01A" w14:textId="78DA80CF" w:rsidR="00EB63A6" w:rsidRDefault="00EB63A6" w:rsidP="00EB63A6">
            <w:pPr>
              <w:jc w:val="center"/>
              <w:rPr>
                <w:rFonts w:ascii="Arial" w:eastAsia="Yu Mincho"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A7F47C4" w14:textId="718C8759" w:rsidR="00EB63A6"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FF0E506" w14:textId="37314ECE" w:rsidR="00EB63A6" w:rsidRDefault="00EB63A6" w:rsidP="00EB63A6">
            <w:pPr>
              <w:rPr>
                <w:rFonts w:ascii="Arial" w:hAnsi="Arial" w:cs="Arial"/>
              </w:rPr>
            </w:pPr>
            <w:r>
              <w:rPr>
                <w:rFonts w:ascii="Arial" w:hAnsi="Arial" w:cs="Arial" w:hint="eastAsia"/>
              </w:rPr>
              <w:t>A</w:t>
            </w:r>
            <w:r>
              <w:rPr>
                <w:rFonts w:ascii="Arial" w:hAnsi="Arial" w:cs="Arial"/>
              </w:rPr>
              <w:t>gree with Nokia.</w:t>
            </w:r>
          </w:p>
        </w:tc>
      </w:tr>
      <w:tr w:rsidR="00837244" w14:paraId="54B5CF89" w14:textId="77777777" w:rsidTr="00907B37">
        <w:tc>
          <w:tcPr>
            <w:tcW w:w="1964" w:type="dxa"/>
            <w:vAlign w:val="center"/>
          </w:tcPr>
          <w:p w14:paraId="4137D2F2" w14:textId="6918FB54"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15A4685B" w14:textId="292F639C"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5F4427C0" w14:textId="16A088BD" w:rsidR="00837244" w:rsidRDefault="00837244" w:rsidP="00EB63A6">
            <w:pPr>
              <w:rPr>
                <w:rFonts w:ascii="Arial" w:hAnsi="Arial" w:cs="Arial"/>
              </w:rPr>
            </w:pPr>
            <w:r>
              <w:rPr>
                <w:rFonts w:ascii="Arial" w:hAnsi="Arial" w:cs="Arial"/>
              </w:rPr>
              <w:t>Reduced configuration up to UE capability can give the reconfiguration request from UE more flexibility.</w:t>
            </w:r>
          </w:p>
        </w:tc>
      </w:tr>
      <w:tr w:rsidR="00AE23B5" w14:paraId="0C830B1E" w14:textId="77777777" w:rsidTr="00907B37">
        <w:tc>
          <w:tcPr>
            <w:tcW w:w="1964" w:type="dxa"/>
            <w:vAlign w:val="center"/>
          </w:tcPr>
          <w:p w14:paraId="256B6D6F" w14:textId="36DC338A"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2552123E" w14:textId="40F521F0" w:rsidR="00AE23B5" w:rsidRDefault="003410C2" w:rsidP="00EB63A6">
            <w:pPr>
              <w:jc w:val="center"/>
              <w:rPr>
                <w:rFonts w:ascii="Arial" w:hAnsi="Arial" w:cs="Arial"/>
                <w:sz w:val="20"/>
                <w:szCs w:val="20"/>
              </w:rPr>
            </w:pPr>
            <w:r>
              <w:rPr>
                <w:rFonts w:ascii="Arial" w:hAnsi="Arial" w:cs="Arial"/>
                <w:sz w:val="20"/>
                <w:szCs w:val="20"/>
              </w:rPr>
              <w:t>No</w:t>
            </w:r>
          </w:p>
        </w:tc>
        <w:tc>
          <w:tcPr>
            <w:tcW w:w="5665" w:type="dxa"/>
          </w:tcPr>
          <w:p w14:paraId="6409AE76" w14:textId="282B9991" w:rsidR="003410C2" w:rsidRDefault="003410C2" w:rsidP="00EB63A6">
            <w:pPr>
              <w:rPr>
                <w:rFonts w:ascii="Arial" w:hAnsi="Arial" w:cs="Arial"/>
              </w:rPr>
            </w:pPr>
            <w:r>
              <w:rPr>
                <w:rFonts w:ascii="Arial" w:hAnsi="Arial" w:cs="Arial"/>
              </w:rPr>
              <w:t>We have two</w:t>
            </w:r>
            <w:r w:rsidR="00AE23B5">
              <w:rPr>
                <w:rFonts w:ascii="Arial" w:hAnsi="Arial" w:cs="Arial"/>
              </w:rPr>
              <w:t xml:space="preserve"> question</w:t>
            </w:r>
            <w:r>
              <w:rPr>
                <w:rFonts w:ascii="Arial" w:hAnsi="Arial" w:cs="Arial"/>
              </w:rPr>
              <w:t>s</w:t>
            </w:r>
            <w:r w:rsidR="00AE23B5">
              <w:rPr>
                <w:rFonts w:ascii="Arial" w:hAnsi="Arial" w:cs="Arial"/>
              </w:rPr>
              <w:t xml:space="preserve"> to Alt 1). </w:t>
            </w:r>
          </w:p>
          <w:p w14:paraId="10DA6A31" w14:textId="77777777" w:rsidR="003410C2" w:rsidRDefault="00AE23B5" w:rsidP="003410C2">
            <w:pPr>
              <w:rPr>
                <w:rFonts w:ascii="Arial" w:hAnsi="Arial" w:cs="Arial"/>
              </w:rPr>
            </w:pPr>
            <w:r>
              <w:rPr>
                <w:rFonts w:ascii="Arial" w:hAnsi="Arial" w:cs="Arial"/>
              </w:rPr>
              <w:t xml:space="preserve">Does it </w:t>
            </w:r>
            <w:r w:rsidR="003410C2">
              <w:rPr>
                <w:rFonts w:ascii="Arial" w:hAnsi="Arial" w:cs="Arial"/>
              </w:rPr>
              <w:t>mean</w:t>
            </w:r>
            <w:r>
              <w:rPr>
                <w:rFonts w:ascii="Arial" w:hAnsi="Arial" w:cs="Arial"/>
              </w:rPr>
              <w:t xml:space="preserve"> network should not </w:t>
            </w:r>
            <w:r w:rsidR="003410C2">
              <w:rPr>
                <w:rFonts w:ascii="Arial" w:hAnsi="Arial" w:cs="Arial"/>
              </w:rPr>
              <w:t xml:space="preserve">reconfigure the UE to a larger value unless receives the new UAI message (indicating a larger value)? </w:t>
            </w:r>
          </w:p>
          <w:p w14:paraId="5892A2F9" w14:textId="065E322B" w:rsidR="003410C2" w:rsidRDefault="003410C2" w:rsidP="003410C2">
            <w:pPr>
              <w:rPr>
                <w:rFonts w:ascii="Arial" w:hAnsi="Arial" w:cs="Arial"/>
              </w:rPr>
            </w:pPr>
            <w:r>
              <w:rPr>
                <w:rFonts w:ascii="Arial" w:hAnsi="Arial" w:cs="Arial"/>
              </w:rPr>
              <w:t xml:space="preserve">And how to avoid the case that UE requires a large value even if the UE does not experience overheating problem before. </w:t>
            </w:r>
          </w:p>
        </w:tc>
      </w:tr>
      <w:tr w:rsidR="00885D53" w14:paraId="0F9248F2" w14:textId="77777777" w:rsidTr="00907B37">
        <w:tc>
          <w:tcPr>
            <w:tcW w:w="1964" w:type="dxa"/>
            <w:vAlign w:val="center"/>
          </w:tcPr>
          <w:p w14:paraId="010080FE" w14:textId="5572C7F5"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0B614A0C" w14:textId="2F6DE968"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2E626390" w14:textId="3E08E175" w:rsidR="00885D53" w:rsidRDefault="00885D53" w:rsidP="00885D53">
            <w:pPr>
              <w:rPr>
                <w:rFonts w:ascii="Arial" w:hAnsi="Arial" w:cs="Arial"/>
              </w:rPr>
            </w:pPr>
            <w:r>
              <w:rPr>
                <w:rFonts w:ascii="Arial" w:hAnsi="Arial" w:cs="Arial"/>
              </w:rPr>
              <w:t>In response to ZTE, all configuration still up to NW. In case UE does not have preference to avoid overheating, it should send UAI to clear the preference. This is already specified in current SPEC.</w:t>
            </w:r>
          </w:p>
        </w:tc>
      </w:tr>
      <w:tr w:rsidR="004D5BB5" w14:paraId="4D65C2B8" w14:textId="77777777" w:rsidTr="00907B37">
        <w:tc>
          <w:tcPr>
            <w:tcW w:w="1964" w:type="dxa"/>
            <w:vAlign w:val="center"/>
          </w:tcPr>
          <w:p w14:paraId="20F2334A" w14:textId="02B7F26B" w:rsidR="004D5BB5" w:rsidRDefault="004D5BB5" w:rsidP="00885D53">
            <w:pPr>
              <w:jc w:val="center"/>
              <w:rPr>
                <w:rFonts w:ascii="Arial" w:hAnsi="Arial" w:cs="Arial"/>
                <w:sz w:val="20"/>
                <w:szCs w:val="20"/>
              </w:rPr>
            </w:pPr>
            <w:r>
              <w:rPr>
                <w:rFonts w:ascii="Arial" w:hAnsi="Arial" w:cs="Arial"/>
                <w:sz w:val="20"/>
                <w:szCs w:val="20"/>
              </w:rPr>
              <w:lastRenderedPageBreak/>
              <w:t>Ericsson</w:t>
            </w:r>
          </w:p>
        </w:tc>
        <w:tc>
          <w:tcPr>
            <w:tcW w:w="1887" w:type="dxa"/>
            <w:vAlign w:val="center"/>
          </w:tcPr>
          <w:p w14:paraId="06A67494" w14:textId="77777777" w:rsidR="004D5BB5" w:rsidRDefault="004D5BB5" w:rsidP="00885D53">
            <w:pPr>
              <w:jc w:val="center"/>
              <w:rPr>
                <w:rFonts w:ascii="Arial" w:hAnsi="Arial" w:cs="Arial"/>
                <w:sz w:val="20"/>
                <w:szCs w:val="20"/>
              </w:rPr>
            </w:pPr>
          </w:p>
        </w:tc>
        <w:tc>
          <w:tcPr>
            <w:tcW w:w="5665" w:type="dxa"/>
          </w:tcPr>
          <w:p w14:paraId="3AD30B50" w14:textId="6EC1DEBF" w:rsidR="004D5BB5" w:rsidRDefault="004D5BB5" w:rsidP="00885D53">
            <w:pPr>
              <w:rPr>
                <w:rFonts w:ascii="Arial" w:hAnsi="Arial" w:cs="Arial"/>
              </w:rPr>
            </w:pPr>
            <w:r>
              <w:rPr>
                <w:rFonts w:ascii="Arial" w:hAnsi="Arial" w:cs="Arial"/>
              </w:rPr>
              <w:t>We have a question for clarification. We understand that for power saving a limitation was captured, which implies that for overheating Alt 1) is already in place then, right? In that case, we just need to confirm Alt 1) in meeting notes.</w:t>
            </w:r>
          </w:p>
        </w:tc>
      </w:tr>
    </w:tbl>
    <w:p w14:paraId="0D28EFB0" w14:textId="77777777" w:rsidR="00615249" w:rsidRDefault="00615249" w:rsidP="00615249">
      <w:pPr>
        <w:pStyle w:val="BodyText"/>
      </w:pPr>
    </w:p>
    <w:p w14:paraId="4DFDAC86" w14:textId="77777777" w:rsidR="00C01F33" w:rsidRDefault="00C01F33" w:rsidP="002A3257">
      <w:pPr>
        <w:pStyle w:val="Heading1"/>
      </w:pPr>
      <w:r w:rsidRPr="00CE0424">
        <w:t>Conclusion</w:t>
      </w:r>
    </w:p>
    <w:p w14:paraId="1FC40AC3" w14:textId="2E9ED22A" w:rsidR="00615249" w:rsidRPr="00615249" w:rsidRDefault="00615249" w:rsidP="00615249">
      <w:proofErr w:type="spellStart"/>
      <w:r w:rsidRPr="00615249">
        <w:rPr>
          <w:rFonts w:hint="eastAsia"/>
          <w:highlight w:val="green"/>
          <w:lang w:val="en-GB"/>
        </w:rPr>
        <w:t>t</w:t>
      </w:r>
      <w:r w:rsidRPr="00615249">
        <w:rPr>
          <w:highlight w:val="green"/>
          <w:lang w:val="en-GB"/>
        </w:rPr>
        <w:t>bd</w:t>
      </w:r>
      <w:proofErr w:type="spellEnd"/>
    </w:p>
    <w:p w14:paraId="5E4F4E88" w14:textId="77777777" w:rsidR="00F507D1" w:rsidRPr="00CE0424" w:rsidRDefault="00F507D1" w:rsidP="002A3257">
      <w:pPr>
        <w:pStyle w:val="Heading1"/>
      </w:pPr>
      <w:r w:rsidRPr="00CE0424">
        <w:t>References</w:t>
      </w:r>
    </w:p>
    <w:p w14:paraId="1E3D441E" w14:textId="1550E20B" w:rsidR="00963BB4" w:rsidRPr="00963BB4" w:rsidRDefault="00963BB4" w:rsidP="00963BB4">
      <w:pPr>
        <w:spacing w:before="60"/>
        <w:ind w:left="1259" w:hanging="1259"/>
        <w:rPr>
          <w:rFonts w:ascii="Arial" w:eastAsia="MS Mincho" w:hAnsi="Arial" w:cs="Times New Roman"/>
          <w:noProof/>
          <w:lang w:eastAsia="en-GB"/>
        </w:rPr>
      </w:pPr>
      <w:r w:rsidRPr="00963BB4">
        <w:rPr>
          <w:rFonts w:ascii="Arial" w:eastAsia="MS Mincho" w:hAnsi="Arial" w:cs="Times New Roman"/>
          <w:lang w:eastAsia="en-GB"/>
        </w:rPr>
        <w:t>[1]</w:t>
      </w:r>
    </w:p>
    <w:p w14:paraId="12CD08C8" w14:textId="1418CA2E" w:rsidR="003A7EF3" w:rsidRPr="00CE0424" w:rsidRDefault="003A7EF3" w:rsidP="00963BB4">
      <w:pPr>
        <w:pStyle w:val="BodyText"/>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D03DB" w14:textId="77777777" w:rsidR="00F978B6" w:rsidRDefault="00F978B6">
      <w:r>
        <w:separator/>
      </w:r>
    </w:p>
  </w:endnote>
  <w:endnote w:type="continuationSeparator" w:id="0">
    <w:p w14:paraId="2BE244F3" w14:textId="77777777" w:rsidR="00F978B6" w:rsidRDefault="00F97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default"/>
    <w:sig w:usb0="00000000" w:usb1="00000000" w:usb2="00000012" w:usb3="00000000" w:csb0="0002009F" w:csb1="00000000"/>
  </w:font>
  <w:font w:name="Times New Roman Italic">
    <w:panose1 w:val="02020503050405090304"/>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D9595" w14:textId="04562D7A" w:rsidR="001B1CFE" w:rsidRDefault="001B1CFE" w:rsidP="00313FD6">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C41AEF">
      <w:rPr>
        <w:rStyle w:val="PageNumber"/>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41AEF">
      <w:rPr>
        <w:rStyle w:val="PageNumber"/>
      </w:rPr>
      <w:t>10</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FD1D7" w14:textId="77777777" w:rsidR="00F978B6" w:rsidRDefault="00F978B6">
      <w:r>
        <w:separator/>
      </w:r>
    </w:p>
  </w:footnote>
  <w:footnote w:type="continuationSeparator" w:id="0">
    <w:p w14:paraId="3E95B192" w14:textId="77777777" w:rsidR="00F978B6" w:rsidRDefault="00F97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34E5" w14:textId="77777777" w:rsidR="001B1CFE" w:rsidRDefault="001B1CFE">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ListBullet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9603E"/>
    <w:multiLevelType w:val="hybridMultilevel"/>
    <w:tmpl w:val="15223B8E"/>
    <w:lvl w:ilvl="0" w:tplc="E10AF38E">
      <w:start w:val="1"/>
      <w:numFmt w:val="decimal"/>
      <w:lvlText w:val="(%1)"/>
      <w:lvlJc w:val="left"/>
      <w:pPr>
        <w:ind w:left="360" w:hanging="360"/>
      </w:pPr>
      <w:rPr>
        <w:rFonts w:eastAsiaTheme="minorEastAsia"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78C8750F"/>
    <w:multiLevelType w:val="multilevel"/>
    <w:tmpl w:val="0BECE102"/>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1001"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3"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1"/>
  </w:num>
  <w:num w:numId="11">
    <w:abstractNumId w:val="7"/>
  </w:num>
  <w:num w:numId="12">
    <w:abstractNumId w:val="17"/>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8"/>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9"/>
  </w:num>
  <w:num w:numId="25">
    <w:abstractNumId w:val="20"/>
  </w:num>
  <w:num w:numId="26">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proofState w:spelling="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0F75"/>
    <w:rsid w:val="0002564D"/>
    <w:rsid w:val="00025ECA"/>
    <w:rsid w:val="0003089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AB2"/>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4C5F"/>
    <w:rsid w:val="001B5A5D"/>
    <w:rsid w:val="001B7FAA"/>
    <w:rsid w:val="001C1CE5"/>
    <w:rsid w:val="001C3D2A"/>
    <w:rsid w:val="001C632D"/>
    <w:rsid w:val="001D244F"/>
    <w:rsid w:val="001D3B57"/>
    <w:rsid w:val="001D51BA"/>
    <w:rsid w:val="001D53E7"/>
    <w:rsid w:val="001D6342"/>
    <w:rsid w:val="001D6D53"/>
    <w:rsid w:val="001E0795"/>
    <w:rsid w:val="001E1181"/>
    <w:rsid w:val="001E58E2"/>
    <w:rsid w:val="001E6FF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4FFC"/>
    <w:rsid w:val="002A6BFB"/>
    <w:rsid w:val="002A769A"/>
    <w:rsid w:val="002B101A"/>
    <w:rsid w:val="002B24D6"/>
    <w:rsid w:val="002B2B6B"/>
    <w:rsid w:val="002B45D2"/>
    <w:rsid w:val="002B6139"/>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10C2"/>
    <w:rsid w:val="00342BD7"/>
    <w:rsid w:val="00344DC6"/>
    <w:rsid w:val="00346DB5"/>
    <w:rsid w:val="003477B1"/>
    <w:rsid w:val="003515E9"/>
    <w:rsid w:val="00351890"/>
    <w:rsid w:val="00353073"/>
    <w:rsid w:val="0035423A"/>
    <w:rsid w:val="00357380"/>
    <w:rsid w:val="003602D9"/>
    <w:rsid w:val="003604CE"/>
    <w:rsid w:val="003613FD"/>
    <w:rsid w:val="00370E47"/>
    <w:rsid w:val="003742AC"/>
    <w:rsid w:val="00377CE1"/>
    <w:rsid w:val="003848B0"/>
    <w:rsid w:val="00385BF0"/>
    <w:rsid w:val="003939FF"/>
    <w:rsid w:val="00396D49"/>
    <w:rsid w:val="003A2223"/>
    <w:rsid w:val="003A2A0F"/>
    <w:rsid w:val="003A45A1"/>
    <w:rsid w:val="003A5B0A"/>
    <w:rsid w:val="003A6BAC"/>
    <w:rsid w:val="003A70A4"/>
    <w:rsid w:val="003A7EF3"/>
    <w:rsid w:val="003B00A4"/>
    <w:rsid w:val="003B159C"/>
    <w:rsid w:val="003B369F"/>
    <w:rsid w:val="003B36A3"/>
    <w:rsid w:val="003B5DE2"/>
    <w:rsid w:val="003B64BB"/>
    <w:rsid w:val="003B7BAF"/>
    <w:rsid w:val="003B7FE5"/>
    <w:rsid w:val="003C11C8"/>
    <w:rsid w:val="003C1845"/>
    <w:rsid w:val="003C2702"/>
    <w:rsid w:val="003C3288"/>
    <w:rsid w:val="003C7806"/>
    <w:rsid w:val="003D109F"/>
    <w:rsid w:val="003D2478"/>
    <w:rsid w:val="003D3C45"/>
    <w:rsid w:val="003D5B1F"/>
    <w:rsid w:val="003E15FA"/>
    <w:rsid w:val="003E55E4"/>
    <w:rsid w:val="003E5F7C"/>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5BB5"/>
    <w:rsid w:val="004D7EBD"/>
    <w:rsid w:val="004E2680"/>
    <w:rsid w:val="004E28F9"/>
    <w:rsid w:val="004E462E"/>
    <w:rsid w:val="004E56DC"/>
    <w:rsid w:val="004E58A1"/>
    <w:rsid w:val="004E58C6"/>
    <w:rsid w:val="004E76F4"/>
    <w:rsid w:val="004F0B4E"/>
    <w:rsid w:val="004F0B6C"/>
    <w:rsid w:val="004F1D48"/>
    <w:rsid w:val="004F2078"/>
    <w:rsid w:val="004F26A0"/>
    <w:rsid w:val="004F4DA3"/>
    <w:rsid w:val="004F7B53"/>
    <w:rsid w:val="00501BA5"/>
    <w:rsid w:val="00503EB6"/>
    <w:rsid w:val="005041C0"/>
    <w:rsid w:val="00504C4D"/>
    <w:rsid w:val="005060D4"/>
    <w:rsid w:val="00506557"/>
    <w:rsid w:val="0050677A"/>
    <w:rsid w:val="005108D8"/>
    <w:rsid w:val="005116F9"/>
    <w:rsid w:val="00513980"/>
    <w:rsid w:val="005153A7"/>
    <w:rsid w:val="005219CF"/>
    <w:rsid w:val="005270B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5EBD"/>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97F91"/>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1C98"/>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7F77A8"/>
    <w:rsid w:val="00803FAE"/>
    <w:rsid w:val="0080605F"/>
    <w:rsid w:val="00807786"/>
    <w:rsid w:val="00811FCB"/>
    <w:rsid w:val="008158D6"/>
    <w:rsid w:val="00817196"/>
    <w:rsid w:val="00820D4B"/>
    <w:rsid w:val="00821CB8"/>
    <w:rsid w:val="0082219F"/>
    <w:rsid w:val="008235DB"/>
    <w:rsid w:val="00824AB4"/>
    <w:rsid w:val="00825C42"/>
    <w:rsid w:val="00825D25"/>
    <w:rsid w:val="00827D6F"/>
    <w:rsid w:val="00837244"/>
    <w:rsid w:val="008376AC"/>
    <w:rsid w:val="008444E8"/>
    <w:rsid w:val="00844E80"/>
    <w:rsid w:val="0084573C"/>
    <w:rsid w:val="00845EB4"/>
    <w:rsid w:val="00846FE7"/>
    <w:rsid w:val="00850F0E"/>
    <w:rsid w:val="00854460"/>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85D53"/>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6F56"/>
    <w:rsid w:val="00917CE9"/>
    <w:rsid w:val="00920BF2"/>
    <w:rsid w:val="00922010"/>
    <w:rsid w:val="00923ACF"/>
    <w:rsid w:val="00927619"/>
    <w:rsid w:val="00931BD9"/>
    <w:rsid w:val="00932CE7"/>
    <w:rsid w:val="009368F3"/>
    <w:rsid w:val="00937BCF"/>
    <w:rsid w:val="00941636"/>
    <w:rsid w:val="00943742"/>
    <w:rsid w:val="00945C05"/>
    <w:rsid w:val="00946945"/>
    <w:rsid w:val="00947713"/>
    <w:rsid w:val="00950DE7"/>
    <w:rsid w:val="00951D34"/>
    <w:rsid w:val="00953920"/>
    <w:rsid w:val="00953D47"/>
    <w:rsid w:val="0095681E"/>
    <w:rsid w:val="009572D4"/>
    <w:rsid w:val="00957333"/>
    <w:rsid w:val="00960DB6"/>
    <w:rsid w:val="00961921"/>
    <w:rsid w:val="009625B0"/>
    <w:rsid w:val="00963BB4"/>
    <w:rsid w:val="0096430A"/>
    <w:rsid w:val="0096554B"/>
    <w:rsid w:val="0096584A"/>
    <w:rsid w:val="00971756"/>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4F00"/>
    <w:rsid w:val="009B564E"/>
    <w:rsid w:val="009B7E87"/>
    <w:rsid w:val="009C0169"/>
    <w:rsid w:val="009C2869"/>
    <w:rsid w:val="009C403E"/>
    <w:rsid w:val="009C43AF"/>
    <w:rsid w:val="009D4FF0"/>
    <w:rsid w:val="009D703C"/>
    <w:rsid w:val="009D718F"/>
    <w:rsid w:val="009E068F"/>
    <w:rsid w:val="009E0D09"/>
    <w:rsid w:val="009E0D19"/>
    <w:rsid w:val="009E14E0"/>
    <w:rsid w:val="009E271B"/>
    <w:rsid w:val="009E35DB"/>
    <w:rsid w:val="009E3B67"/>
    <w:rsid w:val="009E47A3"/>
    <w:rsid w:val="009E50C5"/>
    <w:rsid w:val="009E7D16"/>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0A81"/>
    <w:rsid w:val="00A8269D"/>
    <w:rsid w:val="00A87CE4"/>
    <w:rsid w:val="00A92879"/>
    <w:rsid w:val="00A9442A"/>
    <w:rsid w:val="00A96FEE"/>
    <w:rsid w:val="00AA016F"/>
    <w:rsid w:val="00AA1ED6"/>
    <w:rsid w:val="00AA32E6"/>
    <w:rsid w:val="00AA51D6"/>
    <w:rsid w:val="00AA69D3"/>
    <w:rsid w:val="00AA75AE"/>
    <w:rsid w:val="00AB01D1"/>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3B5"/>
    <w:rsid w:val="00AE27AC"/>
    <w:rsid w:val="00AE2BE0"/>
    <w:rsid w:val="00AE32B5"/>
    <w:rsid w:val="00AE40E0"/>
    <w:rsid w:val="00AE4DBA"/>
    <w:rsid w:val="00AE4F07"/>
    <w:rsid w:val="00AF13B4"/>
    <w:rsid w:val="00AF1516"/>
    <w:rsid w:val="00AF1C5D"/>
    <w:rsid w:val="00AF42D7"/>
    <w:rsid w:val="00AF623D"/>
    <w:rsid w:val="00AF6776"/>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1BDC"/>
    <w:rsid w:val="00B93B59"/>
    <w:rsid w:val="00B9406A"/>
    <w:rsid w:val="00BA2280"/>
    <w:rsid w:val="00BA2A08"/>
    <w:rsid w:val="00BA56D2"/>
    <w:rsid w:val="00BA76E0"/>
    <w:rsid w:val="00BA7E17"/>
    <w:rsid w:val="00BB2A25"/>
    <w:rsid w:val="00BB51E9"/>
    <w:rsid w:val="00BB61EA"/>
    <w:rsid w:val="00BB7AA4"/>
    <w:rsid w:val="00BC0FDC"/>
    <w:rsid w:val="00BC3053"/>
    <w:rsid w:val="00BC44A2"/>
    <w:rsid w:val="00BC47BD"/>
    <w:rsid w:val="00BC4D2E"/>
    <w:rsid w:val="00BD07A0"/>
    <w:rsid w:val="00BD310D"/>
    <w:rsid w:val="00BD3FDF"/>
    <w:rsid w:val="00BD48AC"/>
    <w:rsid w:val="00BD5B48"/>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1AEF"/>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538"/>
    <w:rsid w:val="00CF4D70"/>
    <w:rsid w:val="00CF625B"/>
    <w:rsid w:val="00CF687E"/>
    <w:rsid w:val="00D00B6C"/>
    <w:rsid w:val="00D0349B"/>
    <w:rsid w:val="00D06866"/>
    <w:rsid w:val="00D07542"/>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3077"/>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0E7"/>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8B8"/>
    <w:rsid w:val="00E47AEF"/>
    <w:rsid w:val="00E53B75"/>
    <w:rsid w:val="00E54E3B"/>
    <w:rsid w:val="00E57565"/>
    <w:rsid w:val="00E63838"/>
    <w:rsid w:val="00E64434"/>
    <w:rsid w:val="00E67433"/>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B63A6"/>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3B4D"/>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978B6"/>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3FDF"/>
    <w:pPr>
      <w:spacing w:after="160" w:line="259" w:lineRule="auto"/>
    </w:pPr>
    <w:rPr>
      <w:rFonts w:asciiTheme="minorHAnsi" w:eastAsiaTheme="minorHAnsi" w:hAnsiTheme="minorHAnsi" w:cstheme="minorBidi"/>
      <w:sz w:val="22"/>
      <w:szCs w:val="22"/>
      <w:lang w:val="sv-SE" w:eastAsia="en-US"/>
    </w:rPr>
  </w:style>
  <w:style w:type="paragraph" w:styleId="Heading1">
    <w:name w:val="heading 1"/>
    <w:next w:val="Normal"/>
    <w:link w:val="Heading1Char"/>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Heading2">
    <w:name w:val="heading 2"/>
    <w:aliases w:val="H2,h2"/>
    <w:basedOn w:val="Heading1"/>
    <w:next w:val="Normal"/>
    <w:link w:val="Heading2Char"/>
    <w:qFormat/>
    <w:rsid w:val="008D00A5"/>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D00A5"/>
    <w:pPr>
      <w:numPr>
        <w:ilvl w:val="2"/>
      </w:numPr>
      <w:spacing w:before="120"/>
      <w:outlineLvl w:val="2"/>
    </w:pPr>
    <w:rPr>
      <w:sz w:val="28"/>
    </w:rPr>
  </w:style>
  <w:style w:type="paragraph" w:styleId="Heading4">
    <w:name w:val="heading 4"/>
    <w:aliases w:val="h4"/>
    <w:basedOn w:val="Heading3"/>
    <w:next w:val="Normal"/>
    <w:link w:val="Heading4Char"/>
    <w:qFormat/>
    <w:rsid w:val="008D00A5"/>
    <w:pPr>
      <w:numPr>
        <w:ilvl w:val="3"/>
      </w:numPr>
      <w:outlineLvl w:val="3"/>
    </w:pPr>
    <w:rPr>
      <w:sz w:val="24"/>
    </w:rPr>
  </w:style>
  <w:style w:type="paragraph" w:styleId="Heading5">
    <w:name w:val="heading 5"/>
    <w:basedOn w:val="Heading4"/>
    <w:next w:val="Normal"/>
    <w:link w:val="Heading5Char"/>
    <w:qFormat/>
    <w:rsid w:val="008D00A5"/>
    <w:pPr>
      <w:numPr>
        <w:ilvl w:val="4"/>
      </w:numPr>
      <w:outlineLvl w:val="4"/>
    </w:pPr>
    <w:rPr>
      <w:sz w:val="22"/>
    </w:rPr>
  </w:style>
  <w:style w:type="paragraph" w:styleId="Heading6">
    <w:name w:val="heading 6"/>
    <w:basedOn w:val="H6"/>
    <w:next w:val="Normal"/>
    <w:link w:val="Heading6Char"/>
    <w:qFormat/>
    <w:rsid w:val="008D00A5"/>
    <w:pPr>
      <w:numPr>
        <w:ilvl w:val="5"/>
      </w:numPr>
      <w:outlineLvl w:val="5"/>
    </w:pPr>
  </w:style>
  <w:style w:type="paragraph" w:styleId="Heading7">
    <w:name w:val="heading 7"/>
    <w:basedOn w:val="H6"/>
    <w:next w:val="Normal"/>
    <w:link w:val="Heading7Char"/>
    <w:qFormat/>
    <w:rsid w:val="008D00A5"/>
    <w:pPr>
      <w:numPr>
        <w:ilvl w:val="6"/>
      </w:num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numPr>
        <w:ilvl w:val="8"/>
      </w:numPr>
      <w:outlineLvl w:val="8"/>
    </w:pPr>
  </w:style>
  <w:style w:type="character" w:default="1" w:styleId="DefaultParagraphFont">
    <w:name w:val="Default Paragraph Font"/>
    <w:uiPriority w:val="1"/>
    <w:semiHidden/>
    <w:unhideWhenUsed/>
    <w:rsid w:val="00BD3FD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D3FDF"/>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basedOn w:val="Normal"/>
    <w:next w:val="Normal"/>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12"/>
      </w:numPr>
      <w:ind w:left="548" w:hanging="548"/>
    </w:pPr>
  </w:style>
  <w:style w:type="paragraph" w:styleId="ListNumber">
    <w:name w:val="List Number"/>
    <w:basedOn w:val="List"/>
    <w:rsid w:val="003A70A4"/>
    <w:pPr>
      <w:numPr>
        <w:numId w:val="11"/>
      </w:numPr>
      <w:ind w:left="548" w:hanging="548"/>
    </w:p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ind w:left="454" w:hanging="454"/>
    </w:pPr>
    <w:rPr>
      <w:sz w:val="16"/>
    </w:rPr>
  </w:style>
  <w:style w:type="paragraph" w:customStyle="1" w:styleId="3GPPHeader">
    <w:name w:val="3GPP_Header"/>
    <w:basedOn w:val="BodyText"/>
    <w:rsid w:val="009E35DB"/>
    <w:pPr>
      <w:tabs>
        <w:tab w:val="left" w:pos="1701"/>
        <w:tab w:val="right" w:pos="9639"/>
      </w:tabs>
      <w:spacing w:after="240"/>
    </w:pPr>
    <w:rPr>
      <w:b/>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7"/>
      </w:numPr>
    </w:pPr>
  </w:style>
  <w:style w:type="paragraph" w:styleId="ListBullet">
    <w:name w:val="List Bullet"/>
    <w:basedOn w:val="List"/>
    <w:rsid w:val="003A70A4"/>
    <w:pPr>
      <w:numPr>
        <w:numId w:val="6"/>
      </w:numPr>
    </w:pPr>
  </w:style>
  <w:style w:type="paragraph" w:styleId="ListBullet3">
    <w:name w:val="List Bullet 3"/>
    <w:basedOn w:val="ListBullet2"/>
    <w:rsid w:val="008D00A5"/>
    <w:pPr>
      <w:numPr>
        <w:numId w:val="8"/>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9"/>
      </w:numPr>
    </w:pPr>
  </w:style>
  <w:style w:type="paragraph" w:styleId="ListBullet5">
    <w:name w:val="List Bullet 5"/>
    <w:basedOn w:val="ListBullet4"/>
    <w:rsid w:val="008D00A5"/>
    <w:pPr>
      <w:numPr>
        <w:numId w:val="10"/>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
      </w:numPr>
    </w:pPr>
  </w:style>
  <w:style w:type="paragraph" w:styleId="BalloonText">
    <w:name w:val="Balloon Text"/>
    <w:basedOn w:val="Normal"/>
    <w:link w:val="BalloonTextChar"/>
    <w:rsid w:val="008D00A5"/>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pPr>
    <w:rPr>
      <w:rFonts w:ascii="Arial" w:hAnsi="Arial"/>
    </w:rPr>
  </w:style>
  <w:style w:type="character" w:styleId="Hyperlink">
    <w:name w:val="Hyperlink"/>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uiPriority w:val="99"/>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rsid w:val="00A04F49"/>
    <w:pPr>
      <w:numPr>
        <w:numId w:val="2"/>
      </w:numPr>
      <w:tabs>
        <w:tab w:val="clear" w:pos="1304"/>
        <w:tab w:val="left" w:pos="1701"/>
      </w:tabs>
      <w:ind w:left="1701" w:hanging="1701"/>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style>
  <w:style w:type="paragraph" w:customStyle="1" w:styleId="TAL">
    <w:name w:val="TAL"/>
    <w:basedOn w:val="Normal"/>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style>
  <w:style w:type="paragraph" w:customStyle="1" w:styleId="Observation">
    <w:name w:val="Observation"/>
    <w:basedOn w:val="Proposal"/>
    <w:qFormat/>
    <w:rsid w:val="008D00A5"/>
    <w:pPr>
      <w:numPr>
        <w:numId w:val="4"/>
      </w:numPr>
      <w:ind w:left="1701" w:hanging="1701"/>
    </w:pPr>
  </w:style>
  <w:style w:type="paragraph" w:styleId="TableofFigures">
    <w:name w:val="table of figures"/>
    <w:basedOn w:val="BodyText"/>
    <w:next w:val="Normal"/>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Normal"/>
    <w:link w:val="Doc-text2Char"/>
    <w:qFormat/>
    <w:rsid w:val="008D00A5"/>
    <w:pPr>
      <w:tabs>
        <w:tab w:val="left" w:pos="1622"/>
      </w:tabs>
      <w:ind w:left="1622" w:hanging="363"/>
    </w:pPr>
    <w:rPr>
      <w:rFonts w:ascii="Arial" w:eastAsia="MS Mincho" w:hAnsi="Arial"/>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link w:val="EmailDiscussionChar"/>
    <w:qFormat/>
    <w:rsid w:val="008D00A5"/>
    <w:pPr>
      <w:numPr>
        <w:numId w:val="5"/>
      </w:numPr>
      <w:spacing w:before="40"/>
    </w:pPr>
    <w:rPr>
      <w:rFonts w:ascii="Arial" w:eastAsia="MS Mincho" w:hAnsi="Arial"/>
      <w:b/>
      <w:lang w:eastAsia="en-GB"/>
    </w:rPr>
  </w:style>
  <w:style w:type="character" w:styleId="Emphasis">
    <w:name w:val="Emphasis"/>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aliases w:val="H2 Char,h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aliases w:val="h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
    <w:basedOn w:val="Normal"/>
    <w:link w:val="ListParagraphChar"/>
    <w:uiPriority w:val="34"/>
    <w:qFormat/>
    <w:rsid w:val="008D00A5"/>
    <w:pPr>
      <w:ind w:left="720"/>
    </w:pPr>
    <w:rPr>
      <w:rFonts w:ascii="Calibri" w:eastAsia="Calibri" w:hAnsi="Calibri"/>
      <w:lang w:val="x-none"/>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basedOn w:val="TableNormal"/>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rPr>
      <w:rFonts w:ascii="Arial" w:hAnsi="Arial"/>
    </w:rPr>
  </w:style>
  <w:style w:type="paragraph" w:styleId="ListContinue2">
    <w:name w:val="List Continue 2"/>
    <w:basedOn w:val="Normal"/>
    <w:rsid w:val="003A70A4"/>
    <w:pPr>
      <w:spacing w:after="120"/>
      <w:ind w:left="566"/>
      <w:contextualSpacing/>
    </w:pPr>
    <w:rPr>
      <w:rFonts w:ascii="Arial" w:hAnsi="Arial"/>
    </w:rPr>
  </w:style>
  <w:style w:type="paragraph" w:styleId="ListNumber3">
    <w:name w:val="List Number 3"/>
    <w:basedOn w:val="ListNumber2"/>
    <w:rsid w:val="003A70A4"/>
    <w:pPr>
      <w:numPr>
        <w:numId w:val="3"/>
      </w:numPr>
      <w:contextualSpacing/>
    </w:pPr>
  </w:style>
  <w:style w:type="character" w:customStyle="1" w:styleId="UnresolvedMention1">
    <w:name w:val="Unresolved Mention1"/>
    <w:basedOn w:val="DefaultParagraphFont"/>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MS Mincho"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TableofAuthorities">
    <w:name w:val="table of authorities"/>
    <w:basedOn w:val="Normal"/>
    <w:next w:val="Normal"/>
    <w:rsid w:val="006B4E9D"/>
    <w:pPr>
      <w:ind w:left="200" w:hanging="200"/>
    </w:pPr>
  </w:style>
  <w:style w:type="paragraph" w:customStyle="1" w:styleId="Doc-title">
    <w:name w:val="Doc-title"/>
    <w:basedOn w:val="Normal"/>
    <w:next w:val="Doc-text2"/>
    <w:link w:val="Doc-titleChar"/>
    <w:qFormat/>
    <w:rsid w:val="00C54E69"/>
    <w:pPr>
      <w:spacing w:before="60"/>
      <w:ind w:left="1259" w:hanging="1259"/>
    </w:pPr>
    <w:rPr>
      <w:rFonts w:ascii="Arial" w:eastAsia="MS Mincho" w:hAnsi="Arial"/>
      <w:noProof/>
      <w:lang w:eastAsia="en-GB"/>
    </w:rPr>
  </w:style>
  <w:style w:type="character" w:customStyle="1" w:styleId="Doc-titleChar">
    <w:name w:val="Doc-title Char"/>
    <w:link w:val="Doc-title"/>
    <w:qFormat/>
    <w:rsid w:val="00C54E69"/>
    <w:rPr>
      <w:rFonts w:ascii="Arial" w:eastAsia="MS Mincho" w:hAnsi="Arial"/>
      <w:noProof/>
      <w:szCs w:val="24"/>
    </w:rPr>
  </w:style>
  <w:style w:type="paragraph" w:customStyle="1" w:styleId="Doc-comment">
    <w:name w:val="Doc-comment"/>
    <w:basedOn w:val="Normal"/>
    <w:next w:val="Doc-text2"/>
    <w:qFormat/>
    <w:rsid w:val="00C54E69"/>
    <w:pPr>
      <w:tabs>
        <w:tab w:val="left" w:pos="1622"/>
      </w:tabs>
      <w:ind w:left="1622" w:hanging="363"/>
    </w:pPr>
    <w:rPr>
      <w:rFonts w:ascii="Arial" w:eastAsia="MS Mincho" w:hAnsi="Arial"/>
      <w:i/>
      <w:lang w:eastAsia="en-GB"/>
    </w:rPr>
  </w:style>
  <w:style w:type="paragraph" w:customStyle="1" w:styleId="Comments">
    <w:name w:val="Comments"/>
    <w:basedOn w:val="Normal"/>
    <w:link w:val="CommentsChar"/>
    <w:qFormat/>
    <w:rsid w:val="00C54E69"/>
    <w:pPr>
      <w:spacing w:before="40"/>
    </w:pPr>
    <w:rPr>
      <w:rFonts w:ascii="Arial" w:eastAsia="MS Mincho" w:hAnsi="Arial"/>
      <w:i/>
      <w:noProof/>
      <w:sz w:val="18"/>
      <w:lang w:eastAsia="en-GB"/>
    </w:rPr>
  </w:style>
  <w:style w:type="character" w:customStyle="1" w:styleId="CommentsChar">
    <w:name w:val="Comments Char"/>
    <w:link w:val="Comments"/>
    <w:qFormat/>
    <w:rsid w:val="00C54E69"/>
    <w:rPr>
      <w:rFonts w:ascii="Arial" w:eastAsia="MS Mincho" w:hAnsi="Arial"/>
      <w:i/>
      <w:noProof/>
      <w:sz w:val="18"/>
      <w:szCs w:val="24"/>
    </w:rPr>
  </w:style>
  <w:style w:type="character" w:customStyle="1" w:styleId="UnresolvedMention2">
    <w:name w:val="Unresolved Mention2"/>
    <w:basedOn w:val="DefaultParagraphFont"/>
    <w:uiPriority w:val="99"/>
    <w:semiHidden/>
    <w:unhideWhenUsed/>
    <w:rsid w:val="0064670D"/>
    <w:rPr>
      <w:color w:val="605E5C"/>
      <w:shd w:val="clear" w:color="auto" w:fill="E1DFDD"/>
    </w:rPr>
  </w:style>
  <w:style w:type="paragraph" w:customStyle="1" w:styleId="BoldComments">
    <w:name w:val="Bold Comments"/>
    <w:basedOn w:val="Normal"/>
    <w:link w:val="BoldCommentsChar"/>
    <w:qFormat/>
    <w:rsid w:val="00016CFB"/>
    <w:pPr>
      <w:spacing w:before="240" w:after="60"/>
      <w:outlineLvl w:val="8"/>
    </w:pPr>
    <w:rPr>
      <w:rFonts w:ascii="Arial" w:eastAsia="MS Mincho" w:hAnsi="Arial" w:cs="Times New Roman"/>
      <w:b/>
      <w:lang w:val="x-none" w:eastAsia="x-none"/>
    </w:rPr>
  </w:style>
  <w:style w:type="character" w:customStyle="1" w:styleId="BoldCommentsChar">
    <w:name w:val="Bold Comments Char"/>
    <w:link w:val="BoldComments"/>
    <w:rsid w:val="00016CFB"/>
    <w:rPr>
      <w:rFonts w:ascii="Arial" w:eastAsia="MS Mincho"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Normal"/>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DefaultParagraphFont"/>
    <w:link w:val="ReviewText"/>
    <w:rsid w:val="00EF7547"/>
    <w:rPr>
      <w:rFonts w:ascii="Arial" w:eastAsia="Times New Roman" w:hAnsi="Arial"/>
      <w:lang w:eastAsia="zh-CN"/>
    </w:rPr>
  </w:style>
  <w:style w:type="character" w:customStyle="1" w:styleId="UnresolvedMention3">
    <w:name w:val="Unresolved Mention3"/>
    <w:basedOn w:val="DefaultParagraphFont"/>
    <w:uiPriority w:val="99"/>
    <w:semiHidden/>
    <w:unhideWhenUsed/>
    <w:rsid w:val="00960DB6"/>
    <w:rPr>
      <w:color w:val="605E5C"/>
      <w:shd w:val="clear" w:color="auto" w:fill="E1DFDD"/>
    </w:rPr>
  </w:style>
  <w:style w:type="character" w:customStyle="1" w:styleId="apple-converted-space">
    <w:name w:val="apple-converted-space"/>
    <w:basedOn w:val="DefaultParagraphFont"/>
    <w:rsid w:val="00B8528D"/>
  </w:style>
  <w:style w:type="paragraph" w:customStyle="1" w:styleId="Obs-prop">
    <w:name w:val="Obs-prop"/>
    <w:basedOn w:val="Normal"/>
    <w:next w:val="Normal"/>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2.xml><?xml version="1.0" encoding="utf-8"?>
<ds:datastoreItem xmlns:ds="http://schemas.openxmlformats.org/officeDocument/2006/customXml" ds:itemID="{20896E70-D43D-4328-96D5-E321E5A9B4C5}">
  <ds:schemaRefs>
    <ds:schemaRef ds:uri="http://schemas.openxmlformats.org/officeDocument/2006/bibliography"/>
  </ds:schemaRefs>
</ds:datastoreItem>
</file>

<file path=customXml/itemProps3.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3125</Words>
  <Characters>16566</Characters>
  <Application>Microsoft Office Word</Application>
  <DocSecurity>0</DocSecurity>
  <Lines>138</Lines>
  <Paragraphs>39</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ZTE</vt:lpstr>
      <vt:lpstr>ZTE</vt:lpstr>
      <vt:lpstr>ZTE</vt:lpstr>
    </vt:vector>
  </TitlesOfParts>
  <Company>Ericsson</Company>
  <LinksUpToDate>false</LinksUpToDate>
  <CharactersWithSpaces>19652</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Ericsson (Rapporeur)</cp:lastModifiedBy>
  <cp:revision>5</cp:revision>
  <cp:lastPrinted>2008-01-31T07:09:00Z</cp:lastPrinted>
  <dcterms:created xsi:type="dcterms:W3CDTF">2021-08-25T07:34:00Z</dcterms:created>
  <dcterms:modified xsi:type="dcterms:W3CDTF">2021-08-25T08:01:00Z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