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B87971" w14:textId="06762B6F" w:rsidR="00195A48" w:rsidRPr="002274CF" w:rsidRDefault="000E6A56" w:rsidP="00116849">
      <w:pPr>
        <w:pStyle w:val="Header"/>
        <w:tabs>
          <w:tab w:val="right" w:pos="9000"/>
        </w:tabs>
        <w:rPr>
          <w:bCs/>
          <w:noProof w:val="0"/>
          <w:sz w:val="24"/>
          <w:lang w:val="en-GB" w:eastAsia="ja-JP"/>
        </w:rPr>
      </w:pPr>
      <w:r w:rsidRPr="000E6A56">
        <w:rPr>
          <w:bCs/>
          <w:noProof w:val="0"/>
          <w:sz w:val="24"/>
          <w:lang w:val="en-GB"/>
        </w:rPr>
        <w:t>3GPP TSG-RAN WG2 Meeting #</w:t>
      </w:r>
      <w:r w:rsidR="00B371F7" w:rsidRPr="000E6A56">
        <w:rPr>
          <w:bCs/>
          <w:noProof w:val="0"/>
          <w:sz w:val="24"/>
          <w:lang w:val="en-GB"/>
        </w:rPr>
        <w:t>11</w:t>
      </w:r>
      <w:r w:rsidR="00B371F7">
        <w:rPr>
          <w:bCs/>
          <w:noProof w:val="0"/>
          <w:sz w:val="24"/>
          <w:lang w:val="en-GB"/>
        </w:rPr>
        <w:t>4</w:t>
      </w:r>
      <w:r w:rsidR="00B371F7" w:rsidRPr="000E6A56">
        <w:rPr>
          <w:bCs/>
          <w:noProof w:val="0"/>
          <w:sz w:val="24"/>
          <w:lang w:val="en-GB"/>
        </w:rPr>
        <w:t xml:space="preserve"> </w:t>
      </w:r>
      <w:r w:rsidRPr="000E6A56">
        <w:rPr>
          <w:bCs/>
          <w:noProof w:val="0"/>
          <w:sz w:val="24"/>
          <w:lang w:val="en-GB"/>
        </w:rPr>
        <w:t>electronic</w:t>
      </w:r>
      <w:r w:rsidR="00195A48" w:rsidRPr="002274CF">
        <w:rPr>
          <w:bCs/>
          <w:noProof w:val="0"/>
          <w:sz w:val="24"/>
          <w:lang w:val="en-GB"/>
        </w:rPr>
        <w:tab/>
      </w:r>
      <w:r w:rsidR="004510AC" w:rsidRPr="002274CF">
        <w:rPr>
          <w:bCs/>
          <w:noProof w:val="0"/>
          <w:color w:val="000000"/>
          <w:sz w:val="24"/>
          <w:lang w:val="en-GB" w:eastAsia="ja-JP"/>
        </w:rPr>
        <w:t xml:space="preserve"> </w:t>
      </w:r>
      <w:r w:rsidR="00F327E6" w:rsidRPr="00F327E6">
        <w:rPr>
          <w:bCs/>
          <w:noProof w:val="0"/>
          <w:color w:val="000000"/>
          <w:sz w:val="24"/>
          <w:lang w:val="en-GB" w:eastAsia="ja-JP"/>
        </w:rPr>
        <w:t>R2-</w:t>
      </w:r>
      <w:r w:rsidR="00B371F7">
        <w:rPr>
          <w:bCs/>
          <w:noProof w:val="0"/>
          <w:color w:val="000000"/>
          <w:sz w:val="24"/>
          <w:lang w:val="en-GB" w:eastAsia="ja-JP"/>
        </w:rPr>
        <w:t>210</w:t>
      </w:r>
      <w:r w:rsidR="00C7021A">
        <w:rPr>
          <w:bCs/>
          <w:noProof w:val="0"/>
          <w:color w:val="000000"/>
          <w:sz w:val="24"/>
          <w:lang w:val="en-GB" w:eastAsia="ja-JP"/>
        </w:rPr>
        <w:t>6363</w:t>
      </w:r>
    </w:p>
    <w:p w14:paraId="6EB87972" w14:textId="784FD08A" w:rsidR="00195A48" w:rsidRPr="002274CF" w:rsidRDefault="000E6A56" w:rsidP="00116849">
      <w:pPr>
        <w:pStyle w:val="Header"/>
        <w:tabs>
          <w:tab w:val="right" w:pos="9000"/>
        </w:tabs>
        <w:rPr>
          <w:bCs/>
          <w:noProof w:val="0"/>
          <w:sz w:val="24"/>
          <w:lang w:val="en-GB"/>
        </w:rPr>
      </w:pPr>
      <w:r>
        <w:rPr>
          <w:bCs/>
          <w:noProof w:val="0"/>
          <w:sz w:val="24"/>
          <w:lang w:val="en-GB"/>
        </w:rPr>
        <w:t>Online</w:t>
      </w:r>
      <w:r w:rsidR="005075F1" w:rsidRPr="002274CF">
        <w:rPr>
          <w:bCs/>
          <w:noProof w:val="0"/>
          <w:sz w:val="24"/>
          <w:lang w:val="en-GB"/>
        </w:rPr>
        <w:t xml:space="preserve"> Meeting</w:t>
      </w:r>
      <w:r w:rsidR="003D1DA0" w:rsidRPr="002274CF">
        <w:rPr>
          <w:bCs/>
          <w:noProof w:val="0"/>
          <w:sz w:val="24"/>
          <w:lang w:val="en-GB"/>
        </w:rPr>
        <w:t>,</w:t>
      </w:r>
      <w:r w:rsidR="00C46B10" w:rsidRPr="002274CF">
        <w:rPr>
          <w:bCs/>
          <w:noProof w:val="0"/>
          <w:sz w:val="24"/>
          <w:lang w:val="en-GB"/>
        </w:rPr>
        <w:t xml:space="preserve"> </w:t>
      </w:r>
      <w:r w:rsidR="00B371F7">
        <w:rPr>
          <w:bCs/>
          <w:noProof w:val="0"/>
          <w:sz w:val="24"/>
          <w:lang w:val="en-GB"/>
        </w:rPr>
        <w:t>May</w:t>
      </w:r>
      <w:r w:rsidR="00B371F7" w:rsidRPr="00401DC8">
        <w:rPr>
          <w:bCs/>
          <w:noProof w:val="0"/>
          <w:sz w:val="24"/>
          <w:lang w:val="en-GB"/>
        </w:rPr>
        <w:t xml:space="preserve"> 1</w:t>
      </w:r>
      <w:r w:rsidR="00B371F7">
        <w:rPr>
          <w:bCs/>
          <w:noProof w:val="0"/>
          <w:sz w:val="24"/>
          <w:lang w:val="en-GB"/>
        </w:rPr>
        <w:t>9</w:t>
      </w:r>
      <w:r w:rsidR="00B371F7" w:rsidRPr="00401DC8">
        <w:rPr>
          <w:bCs/>
          <w:noProof w:val="0"/>
          <w:sz w:val="24"/>
          <w:lang w:val="en-GB"/>
        </w:rPr>
        <w:t xml:space="preserve"> – </w:t>
      </w:r>
      <w:r w:rsidR="00B371F7">
        <w:rPr>
          <w:bCs/>
          <w:noProof w:val="0"/>
          <w:sz w:val="24"/>
          <w:lang w:val="en-GB"/>
        </w:rPr>
        <w:t>May 27</w:t>
      </w:r>
      <w:r w:rsidR="00B371F7" w:rsidRPr="00401DC8">
        <w:rPr>
          <w:bCs/>
          <w:noProof w:val="0"/>
          <w:sz w:val="24"/>
          <w:lang w:val="en-GB"/>
        </w:rPr>
        <w:t>, 2021</w:t>
      </w:r>
      <w:r w:rsidR="00B34E44" w:rsidRPr="002274CF">
        <w:rPr>
          <w:bCs/>
          <w:noProof w:val="0"/>
          <w:sz w:val="24"/>
          <w:lang w:val="en-GB"/>
        </w:rPr>
        <w:tab/>
      </w:r>
    </w:p>
    <w:p w14:paraId="6EB87973" w14:textId="72BF9ACF" w:rsidR="00B4542E" w:rsidRPr="002274CF" w:rsidRDefault="00B4542E" w:rsidP="00116849">
      <w:pPr>
        <w:pStyle w:val="Header"/>
        <w:tabs>
          <w:tab w:val="right" w:pos="9000"/>
        </w:tabs>
        <w:rPr>
          <w:bCs/>
          <w:noProof w:val="0"/>
          <w:sz w:val="24"/>
          <w:lang w:val="en-GB" w:eastAsia="ja-JP"/>
        </w:rPr>
      </w:pPr>
      <w:r w:rsidRPr="002274CF">
        <w:rPr>
          <w:bCs/>
          <w:noProof w:val="0"/>
          <w:sz w:val="24"/>
          <w:lang w:val="en-GB"/>
        </w:rPr>
        <w:tab/>
      </w:r>
    </w:p>
    <w:p w14:paraId="6EB87974" w14:textId="11D04D0C" w:rsidR="00B4542E" w:rsidRPr="002274CF" w:rsidRDefault="00406D34" w:rsidP="00B4542E">
      <w:pPr>
        <w:pStyle w:val="CRCoverPage"/>
        <w:ind w:left="1980" w:hanging="1980"/>
        <w:rPr>
          <w:rFonts w:cs="Arial"/>
          <w:b/>
          <w:bCs/>
          <w:sz w:val="24"/>
        </w:rPr>
      </w:pPr>
      <w:r w:rsidRPr="002274CF">
        <w:rPr>
          <w:rFonts w:cs="Arial"/>
          <w:b/>
          <w:bCs/>
          <w:sz w:val="24"/>
        </w:rPr>
        <w:t>Agenda item:</w:t>
      </w:r>
      <w:r w:rsidRPr="002274CF">
        <w:rPr>
          <w:rFonts w:cs="Arial"/>
          <w:b/>
          <w:bCs/>
          <w:sz w:val="24"/>
        </w:rPr>
        <w:tab/>
      </w:r>
      <w:r w:rsidR="00695E6B" w:rsidRPr="00695E6B">
        <w:rPr>
          <w:rFonts w:cs="Arial"/>
          <w:b/>
          <w:bCs/>
          <w:sz w:val="24"/>
        </w:rPr>
        <w:t>8.</w:t>
      </w:r>
      <w:r w:rsidR="00401DC8">
        <w:rPr>
          <w:rFonts w:cs="Arial"/>
          <w:b/>
          <w:bCs/>
          <w:sz w:val="24"/>
        </w:rPr>
        <w:t>15.2</w:t>
      </w:r>
      <w:r w:rsidR="00695E6B">
        <w:rPr>
          <w:rFonts w:cs="Arial"/>
          <w:b/>
          <w:bCs/>
          <w:sz w:val="24"/>
        </w:rPr>
        <w:t xml:space="preserve"> </w:t>
      </w:r>
      <w:r w:rsidR="00401DC8" w:rsidRPr="00401DC8">
        <w:rPr>
          <w:rFonts w:cs="Arial"/>
          <w:b/>
          <w:bCs/>
          <w:sz w:val="24"/>
        </w:rPr>
        <w:t>SL DRX</w:t>
      </w:r>
    </w:p>
    <w:p w14:paraId="6EB87975" w14:textId="0DBF31B0" w:rsidR="00B4542E" w:rsidRPr="002274CF" w:rsidRDefault="00D92C58" w:rsidP="00B4542E">
      <w:pPr>
        <w:tabs>
          <w:tab w:val="left" w:pos="1985"/>
        </w:tabs>
        <w:ind w:left="1985" w:hanging="1985"/>
        <w:rPr>
          <w:rFonts w:ascii="Arial" w:hAnsi="Arial" w:cs="Arial"/>
          <w:b/>
          <w:bCs/>
          <w:sz w:val="24"/>
        </w:rPr>
      </w:pPr>
      <w:r w:rsidRPr="002274CF">
        <w:rPr>
          <w:rFonts w:ascii="Arial" w:hAnsi="Arial" w:cs="Arial"/>
          <w:b/>
          <w:bCs/>
          <w:sz w:val="24"/>
        </w:rPr>
        <w:t>Source:</w:t>
      </w:r>
      <w:r w:rsidRPr="002274CF">
        <w:rPr>
          <w:rFonts w:ascii="Arial" w:hAnsi="Arial" w:cs="Arial"/>
          <w:b/>
          <w:bCs/>
          <w:sz w:val="24"/>
        </w:rPr>
        <w:tab/>
        <w:t>Convida Wireless</w:t>
      </w:r>
      <w:r w:rsidR="005242B7" w:rsidRPr="002274CF">
        <w:rPr>
          <w:rFonts w:ascii="Arial" w:hAnsi="Arial" w:cs="Arial"/>
          <w:b/>
          <w:bCs/>
          <w:sz w:val="24"/>
        </w:rPr>
        <w:tab/>
      </w:r>
    </w:p>
    <w:p w14:paraId="6EB87976" w14:textId="1E9DF5EE" w:rsidR="00B4542E" w:rsidRPr="002274CF" w:rsidRDefault="00B4542E" w:rsidP="006C0F92">
      <w:pPr>
        <w:ind w:left="1985" w:hanging="1985"/>
        <w:rPr>
          <w:rFonts w:ascii="Arial" w:hAnsi="Arial" w:cs="Arial"/>
          <w:b/>
          <w:bCs/>
          <w:sz w:val="24"/>
        </w:rPr>
      </w:pPr>
      <w:r w:rsidRPr="002274CF">
        <w:rPr>
          <w:rFonts w:ascii="Arial" w:hAnsi="Arial" w:cs="Arial"/>
          <w:b/>
          <w:bCs/>
          <w:sz w:val="24"/>
        </w:rPr>
        <w:t>Title:</w:t>
      </w:r>
      <w:r w:rsidRPr="002274CF">
        <w:rPr>
          <w:rFonts w:ascii="Arial" w:hAnsi="Arial" w:cs="Arial"/>
          <w:b/>
          <w:bCs/>
          <w:sz w:val="24"/>
        </w:rPr>
        <w:tab/>
      </w:r>
      <w:r w:rsidR="00401DC8">
        <w:rPr>
          <w:rFonts w:ascii="Arial" w:hAnsi="Arial" w:cs="Arial"/>
          <w:b/>
          <w:bCs/>
          <w:sz w:val="24"/>
        </w:rPr>
        <w:t>SL DRX Granularity Considerations</w:t>
      </w:r>
      <w:r w:rsidR="00246049">
        <w:rPr>
          <w:rFonts w:ascii="Arial" w:hAnsi="Arial" w:cs="Arial"/>
          <w:b/>
          <w:bCs/>
          <w:sz w:val="24"/>
        </w:rPr>
        <w:t xml:space="preserve"> </w:t>
      </w:r>
    </w:p>
    <w:p w14:paraId="6EB87977" w14:textId="5CC38537" w:rsidR="00B4542E" w:rsidRPr="002274CF" w:rsidRDefault="00B4542E" w:rsidP="00B4542E">
      <w:pPr>
        <w:ind w:left="1980" w:hanging="1980"/>
        <w:rPr>
          <w:rFonts w:ascii="Arial" w:hAnsi="Arial" w:cs="Arial"/>
          <w:b/>
          <w:bCs/>
          <w:sz w:val="24"/>
        </w:rPr>
      </w:pPr>
      <w:r w:rsidRPr="002274CF">
        <w:rPr>
          <w:rFonts w:ascii="Arial" w:hAnsi="Arial" w:cs="Arial"/>
          <w:b/>
          <w:bCs/>
          <w:sz w:val="24"/>
        </w:rPr>
        <w:t>Document for:</w:t>
      </w:r>
      <w:r w:rsidRPr="002274CF">
        <w:rPr>
          <w:rFonts w:ascii="Arial" w:hAnsi="Arial" w:cs="Arial"/>
          <w:b/>
          <w:bCs/>
          <w:sz w:val="24"/>
        </w:rPr>
        <w:tab/>
      </w:r>
      <w:r w:rsidR="004330DD" w:rsidRPr="002274CF">
        <w:rPr>
          <w:rFonts w:ascii="Arial" w:hAnsi="Arial" w:cs="Arial"/>
          <w:b/>
          <w:bCs/>
          <w:sz w:val="24"/>
        </w:rPr>
        <w:t>Discussion &amp; Decision</w:t>
      </w:r>
    </w:p>
    <w:p w14:paraId="6EB87978" w14:textId="014D6CB4" w:rsidR="00B4542E" w:rsidRPr="002274CF" w:rsidRDefault="00B4542E" w:rsidP="001A0BAE">
      <w:pPr>
        <w:pStyle w:val="Heading1"/>
        <w:rPr>
          <w:lang w:val="en-GB"/>
        </w:rPr>
      </w:pPr>
      <w:r w:rsidRPr="002274CF">
        <w:rPr>
          <w:lang w:val="en-GB"/>
        </w:rPr>
        <w:t>Introduction</w:t>
      </w:r>
    </w:p>
    <w:p w14:paraId="24BEBF05" w14:textId="228D1452" w:rsidR="00F36E45" w:rsidRDefault="00F36E45" w:rsidP="00F36E45">
      <w:pPr>
        <w:rPr>
          <w:lang w:eastAsia="zh-CN"/>
        </w:rPr>
      </w:pPr>
      <w:r>
        <w:t xml:space="preserve">The </w:t>
      </w:r>
      <w:proofErr w:type="spellStart"/>
      <w:r w:rsidR="00401DC8" w:rsidRPr="00401DC8">
        <w:t>NR_SL_enh</w:t>
      </w:r>
      <w:proofErr w:type="spellEnd"/>
      <w:r w:rsidR="00401DC8" w:rsidRPr="00401DC8">
        <w:t xml:space="preserve"> </w:t>
      </w:r>
      <w:r>
        <w:t xml:space="preserve">Work Item has as </w:t>
      </w:r>
      <w:r w:rsidR="00401DC8">
        <w:t>a main</w:t>
      </w:r>
      <w:r>
        <w:t xml:space="preserve"> goal </w:t>
      </w:r>
      <w:r w:rsidR="00401DC8" w:rsidRPr="00401DC8">
        <w:t xml:space="preserve">to specify </w:t>
      </w:r>
      <w:r w:rsidR="00401DC8">
        <w:t>“</w:t>
      </w:r>
      <w:r w:rsidR="00401DC8" w:rsidRPr="00401DC8">
        <w:t>radio solutions that can enhance NR sidelink for the V2X, public safety and commercial use cases</w:t>
      </w:r>
      <w:r w:rsidR="00401DC8">
        <w:t>”. One key observation is that some of these use cases impact UEs that are power limited, and as a result would significantly benefit from mechanisms for power savings.</w:t>
      </w:r>
      <w:r w:rsidR="00401DC8" w:rsidRPr="00401DC8">
        <w:t xml:space="preserve"> </w:t>
      </w:r>
    </w:p>
    <w:p w14:paraId="0222C892" w14:textId="4E3775D8" w:rsidR="00C44C3B" w:rsidRPr="00C44C3B" w:rsidRDefault="00F36E45" w:rsidP="00C44C3B">
      <w:r>
        <w:rPr>
          <w:lang w:eastAsia="zh-CN"/>
        </w:rPr>
        <w:t xml:space="preserve">One of the objectives listed in the </w:t>
      </w:r>
      <w:proofErr w:type="spellStart"/>
      <w:r w:rsidR="00401DC8" w:rsidRPr="00401DC8">
        <w:t>NR_SL_enh</w:t>
      </w:r>
      <w:proofErr w:type="spellEnd"/>
      <w:r w:rsidR="00401DC8" w:rsidRPr="00401DC8">
        <w:t xml:space="preserve"> </w:t>
      </w:r>
      <w:r>
        <w:rPr>
          <w:lang w:eastAsia="zh-CN"/>
        </w:rPr>
        <w:t>WID [1] includes</w:t>
      </w:r>
      <w:r w:rsidR="00C44C3B">
        <w:rPr>
          <w:lang w:eastAsia="zh-CN"/>
        </w:rPr>
        <w:t xml:space="preserve"> specification of </w:t>
      </w:r>
      <w:r w:rsidR="00C44C3B">
        <w:t xml:space="preserve">a </w:t>
      </w:r>
      <w:r w:rsidR="00C44C3B" w:rsidRPr="00C44C3B">
        <w:rPr>
          <w:color w:val="000000"/>
        </w:rPr>
        <w:t>Sidelink DRX for broadcast, groupcast, and unicast</w:t>
      </w:r>
      <w:r w:rsidR="00C44C3B">
        <w:rPr>
          <w:i/>
          <w:iCs/>
          <w:color w:val="000000"/>
        </w:rPr>
        <w:t xml:space="preserve">. </w:t>
      </w:r>
      <w:r w:rsidR="00C44C3B" w:rsidRPr="00C35033">
        <w:rPr>
          <w:color w:val="000000"/>
        </w:rPr>
        <w:t>In particular</w:t>
      </w:r>
      <w:r w:rsidR="00C35033">
        <w:t>:</w:t>
      </w:r>
      <w:r w:rsidR="00C44C3B" w:rsidRPr="00C35033">
        <w:t xml:space="preserve"> </w:t>
      </w:r>
    </w:p>
    <w:p w14:paraId="0B754AC1" w14:textId="77777777" w:rsidR="00C44C3B" w:rsidRPr="00C44C3B" w:rsidRDefault="00C44C3B" w:rsidP="00C44C3B">
      <w:pPr>
        <w:pStyle w:val="ListParagraph"/>
        <w:numPr>
          <w:ilvl w:val="1"/>
          <w:numId w:val="20"/>
        </w:numPr>
        <w:spacing w:after="0"/>
        <w:ind w:firstLineChars="0"/>
        <w:rPr>
          <w:rFonts w:ascii="Times New Roman" w:eastAsia="Times New Roman" w:hAnsi="Times New Roman"/>
          <w:i/>
          <w:iCs/>
          <w:color w:val="000000"/>
          <w:sz w:val="18"/>
          <w:szCs w:val="18"/>
          <w:lang w:val="en-GB" w:eastAsia="en-US"/>
        </w:rPr>
      </w:pPr>
      <w:r w:rsidRPr="00C44C3B">
        <w:rPr>
          <w:rFonts w:ascii="Times New Roman" w:eastAsia="Times New Roman" w:hAnsi="Times New Roman"/>
          <w:i/>
          <w:iCs/>
          <w:color w:val="000000"/>
          <w:sz w:val="18"/>
          <w:szCs w:val="18"/>
          <w:lang w:val="en-GB" w:eastAsia="en-US"/>
        </w:rPr>
        <w:t>Define on- and off-durations in sidelink and specify the corresponding UE procedure</w:t>
      </w:r>
    </w:p>
    <w:p w14:paraId="2DC18D0F" w14:textId="77777777" w:rsidR="00C44C3B" w:rsidRPr="00C44C3B" w:rsidRDefault="00C44C3B" w:rsidP="00C44C3B">
      <w:pPr>
        <w:pStyle w:val="ListParagraph"/>
        <w:numPr>
          <w:ilvl w:val="1"/>
          <w:numId w:val="20"/>
        </w:numPr>
        <w:spacing w:after="0"/>
        <w:ind w:firstLineChars="0"/>
        <w:rPr>
          <w:rFonts w:ascii="Times New Roman" w:eastAsia="Times New Roman" w:hAnsi="Times New Roman"/>
          <w:i/>
          <w:iCs/>
          <w:color w:val="000000"/>
          <w:sz w:val="18"/>
          <w:szCs w:val="18"/>
          <w:lang w:val="en-GB" w:eastAsia="en-US"/>
        </w:rPr>
      </w:pPr>
      <w:r w:rsidRPr="00C44C3B">
        <w:rPr>
          <w:rFonts w:ascii="Times New Roman" w:eastAsia="Times New Roman" w:hAnsi="Times New Roman"/>
          <w:i/>
          <w:iCs/>
          <w:color w:val="000000"/>
          <w:sz w:val="18"/>
          <w:szCs w:val="18"/>
          <w:lang w:val="en-GB" w:eastAsia="en-US"/>
        </w:rPr>
        <w:t>Specify mechanism aiming to align sidelink DRX wake-up time among the UEs communicating with each other</w:t>
      </w:r>
    </w:p>
    <w:p w14:paraId="0DD4C766" w14:textId="0DA525B8" w:rsidR="00F36E45" w:rsidRPr="00074472" w:rsidRDefault="00C44C3B" w:rsidP="00074472">
      <w:pPr>
        <w:pStyle w:val="ListParagraph"/>
        <w:numPr>
          <w:ilvl w:val="1"/>
          <w:numId w:val="20"/>
        </w:numPr>
        <w:spacing w:after="0"/>
        <w:ind w:firstLineChars="0"/>
        <w:rPr>
          <w:rFonts w:ascii="Times New Roman" w:eastAsia="Times New Roman" w:hAnsi="Times New Roman"/>
          <w:i/>
          <w:iCs/>
          <w:color w:val="000000"/>
          <w:sz w:val="18"/>
          <w:szCs w:val="18"/>
          <w:lang w:val="en-GB" w:eastAsia="en-US"/>
        </w:rPr>
      </w:pPr>
      <w:r w:rsidRPr="00C44C3B">
        <w:rPr>
          <w:rFonts w:ascii="Times New Roman" w:eastAsia="Times New Roman" w:hAnsi="Times New Roman"/>
          <w:i/>
          <w:iCs/>
          <w:color w:val="000000"/>
          <w:sz w:val="18"/>
          <w:szCs w:val="18"/>
          <w:lang w:val="en-GB" w:eastAsia="en-US"/>
        </w:rPr>
        <w:t xml:space="preserve">Specify mechanism aiming to align sidelink DRX wake-up time with </w:t>
      </w:r>
      <w:proofErr w:type="spellStart"/>
      <w:r w:rsidRPr="00C44C3B">
        <w:rPr>
          <w:rFonts w:ascii="Times New Roman" w:eastAsia="Times New Roman" w:hAnsi="Times New Roman"/>
          <w:i/>
          <w:iCs/>
          <w:color w:val="000000"/>
          <w:sz w:val="18"/>
          <w:szCs w:val="18"/>
          <w:lang w:val="en-GB" w:eastAsia="en-US"/>
        </w:rPr>
        <w:t>Uu</w:t>
      </w:r>
      <w:proofErr w:type="spellEnd"/>
      <w:r w:rsidRPr="00C44C3B">
        <w:rPr>
          <w:rFonts w:ascii="Times New Roman" w:eastAsia="Times New Roman" w:hAnsi="Times New Roman"/>
          <w:i/>
          <w:iCs/>
          <w:color w:val="000000"/>
          <w:sz w:val="18"/>
          <w:szCs w:val="18"/>
          <w:lang w:val="en-GB" w:eastAsia="en-US"/>
        </w:rPr>
        <w:t xml:space="preserve"> DRX wake-up time in an in-coverage UE</w:t>
      </w:r>
    </w:p>
    <w:p w14:paraId="26529FB9" w14:textId="77777777" w:rsidR="00C44C3B" w:rsidRPr="00DB5AD2" w:rsidRDefault="00C44C3B" w:rsidP="00C44C3B">
      <w:pPr>
        <w:pStyle w:val="ListParagraph"/>
        <w:spacing w:after="0"/>
        <w:ind w:left="1080" w:firstLineChars="0" w:firstLine="0"/>
        <w:rPr>
          <w:rFonts w:ascii="Times New Roman" w:eastAsia="Times New Roman" w:hAnsi="Times New Roman"/>
          <w:i/>
          <w:iCs/>
          <w:color w:val="000000"/>
          <w:sz w:val="20"/>
          <w:szCs w:val="20"/>
          <w:lang w:val="en-GB" w:eastAsia="en-US"/>
        </w:rPr>
      </w:pPr>
    </w:p>
    <w:p w14:paraId="1A7F63F1" w14:textId="261F04F1" w:rsidR="00C44C3B" w:rsidRDefault="00C44C3B" w:rsidP="00C44C3B">
      <w:pPr>
        <w:pStyle w:val="BodyText"/>
        <w:rPr>
          <w:sz w:val="20"/>
          <w:szCs w:val="18"/>
        </w:rPr>
      </w:pPr>
      <w:r>
        <w:rPr>
          <w:sz w:val="20"/>
          <w:szCs w:val="18"/>
        </w:rPr>
        <w:t xml:space="preserve">Significant progress has been made in defining the SL DRX operation. For groupcast and broadcast, one issue that still needs to be resolved relates to the granularity of the SL DRX configuration. </w:t>
      </w:r>
      <w:r w:rsidRPr="00F36E45">
        <w:rPr>
          <w:sz w:val="20"/>
          <w:szCs w:val="18"/>
        </w:rPr>
        <w:t xml:space="preserve">The following agreement on </w:t>
      </w:r>
      <w:r>
        <w:rPr>
          <w:sz w:val="20"/>
          <w:szCs w:val="18"/>
        </w:rPr>
        <w:t xml:space="preserve">SL DRX granularity </w:t>
      </w:r>
      <w:r w:rsidRPr="00F36E45">
        <w:rPr>
          <w:sz w:val="20"/>
          <w:szCs w:val="18"/>
        </w:rPr>
        <w:t xml:space="preserve">for </w:t>
      </w:r>
      <w:r>
        <w:rPr>
          <w:sz w:val="20"/>
          <w:szCs w:val="18"/>
        </w:rPr>
        <w:t>groupcast and broadcast</w:t>
      </w:r>
      <w:r w:rsidRPr="00F36E45">
        <w:rPr>
          <w:sz w:val="20"/>
          <w:szCs w:val="18"/>
        </w:rPr>
        <w:t xml:space="preserve"> </w:t>
      </w:r>
      <w:r>
        <w:rPr>
          <w:sz w:val="20"/>
          <w:szCs w:val="18"/>
        </w:rPr>
        <w:t>was</w:t>
      </w:r>
      <w:r w:rsidRPr="00F36E45">
        <w:rPr>
          <w:sz w:val="20"/>
          <w:szCs w:val="18"/>
        </w:rPr>
        <w:t xml:space="preserve"> achieved in RAN2#11</w:t>
      </w:r>
      <w:r>
        <w:rPr>
          <w:sz w:val="20"/>
          <w:szCs w:val="18"/>
        </w:rPr>
        <w:t>3</w:t>
      </w:r>
      <w:r w:rsidRPr="00F36E45">
        <w:rPr>
          <w:sz w:val="20"/>
          <w:szCs w:val="18"/>
        </w:rPr>
        <w:t>-e</w:t>
      </w:r>
      <w:r>
        <w:rPr>
          <w:sz w:val="20"/>
          <w:szCs w:val="18"/>
        </w:rPr>
        <w:t xml:space="preserve"> </w:t>
      </w:r>
      <w:r>
        <w:rPr>
          <w:sz w:val="20"/>
          <w:szCs w:val="18"/>
        </w:rPr>
        <w:fldChar w:fldCharType="begin"/>
      </w:r>
      <w:r>
        <w:rPr>
          <w:sz w:val="20"/>
          <w:szCs w:val="18"/>
        </w:rPr>
        <w:instrText xml:space="preserve"> REF _Ref61443141 \n \h </w:instrText>
      </w:r>
      <w:r>
        <w:rPr>
          <w:sz w:val="20"/>
          <w:szCs w:val="18"/>
        </w:rPr>
      </w:r>
      <w:r>
        <w:rPr>
          <w:sz w:val="20"/>
          <w:szCs w:val="18"/>
        </w:rPr>
        <w:fldChar w:fldCharType="separate"/>
      </w:r>
      <w:r w:rsidR="00074472">
        <w:rPr>
          <w:sz w:val="20"/>
          <w:szCs w:val="18"/>
        </w:rPr>
        <w:t>[2]</w:t>
      </w:r>
      <w:r>
        <w:rPr>
          <w:sz w:val="20"/>
          <w:szCs w:val="18"/>
        </w:rPr>
        <w:fldChar w:fldCharType="end"/>
      </w:r>
      <w:r w:rsidRPr="00F36E45">
        <w:rPr>
          <w:sz w:val="20"/>
          <w:szCs w:val="18"/>
        </w:rPr>
        <w:t>:</w:t>
      </w:r>
    </w:p>
    <w:p w14:paraId="4C738EAA" w14:textId="5416C58C" w:rsidR="00C44C3B" w:rsidRPr="00C44C3B" w:rsidRDefault="00C44C3B" w:rsidP="00C44C3B">
      <w:pPr>
        <w:pStyle w:val="ListParagraph"/>
        <w:numPr>
          <w:ilvl w:val="0"/>
          <w:numId w:val="28"/>
        </w:numPr>
        <w:pBdr>
          <w:top w:val="single" w:sz="4" w:space="1" w:color="auto"/>
          <w:left w:val="single" w:sz="4" w:space="4" w:color="auto"/>
          <w:bottom w:val="single" w:sz="4" w:space="1" w:color="auto"/>
          <w:right w:val="single" w:sz="4" w:space="4" w:color="auto"/>
        </w:pBdr>
        <w:spacing w:after="0"/>
        <w:ind w:left="1080" w:firstLineChars="0"/>
        <w:rPr>
          <w:rFonts w:ascii="Times New Roman" w:eastAsia="MS Mincho" w:hAnsi="Times New Roman"/>
          <w:sz w:val="18"/>
          <w:lang w:val="x-none" w:eastAsia="x-none"/>
        </w:rPr>
      </w:pPr>
      <w:r w:rsidRPr="00C44C3B">
        <w:rPr>
          <w:rFonts w:ascii="Times New Roman" w:eastAsia="MS Mincho" w:hAnsi="Times New Roman"/>
          <w:sz w:val="18"/>
          <w:lang w:val="x-none" w:eastAsia="x-none"/>
        </w:rPr>
        <w:t>For SL groupcast/broadcast, SL DRX configuration can be configured in common. FFS on granularity of SL DRX configuration.</w:t>
      </w:r>
    </w:p>
    <w:p w14:paraId="08A561BB" w14:textId="33DAC447" w:rsidR="00C44C3B" w:rsidRPr="00C44C3B" w:rsidRDefault="00C44C3B" w:rsidP="00C44C3B">
      <w:pPr>
        <w:pStyle w:val="ListParagraph"/>
        <w:numPr>
          <w:ilvl w:val="0"/>
          <w:numId w:val="28"/>
        </w:numPr>
        <w:pBdr>
          <w:top w:val="single" w:sz="4" w:space="1" w:color="auto"/>
          <w:left w:val="single" w:sz="4" w:space="4" w:color="auto"/>
          <w:bottom w:val="single" w:sz="4" w:space="1" w:color="auto"/>
          <w:right w:val="single" w:sz="4" w:space="4" w:color="auto"/>
        </w:pBdr>
        <w:spacing w:after="0"/>
        <w:ind w:left="1080" w:firstLineChars="0"/>
        <w:rPr>
          <w:rFonts w:ascii="Times New Roman" w:eastAsia="MS Mincho" w:hAnsi="Times New Roman"/>
          <w:sz w:val="18"/>
          <w:lang w:val="x-none" w:eastAsia="x-none"/>
        </w:rPr>
      </w:pPr>
      <w:r w:rsidRPr="00C44C3B">
        <w:rPr>
          <w:rFonts w:ascii="Times New Roman" w:eastAsia="MS Mincho" w:hAnsi="Times New Roman"/>
          <w:sz w:val="18"/>
          <w:lang w:val="x-none" w:eastAsia="x-none"/>
        </w:rPr>
        <w:t>RAN2 kindly agree that for groupcast and broadcast communication further granularity to multiple sets of DRX configurations (beyond just cast type) is required i.e. more than two DRX Cycle configurations should be supported in specification</w:t>
      </w:r>
      <w:r w:rsidRPr="00C44C3B">
        <w:rPr>
          <w:rFonts w:ascii="Times New Roman" w:eastAsia="MS Mincho" w:hAnsi="Times New Roman"/>
          <w:sz w:val="18"/>
          <w:lang w:eastAsia="x-none"/>
        </w:rPr>
        <w:t>.</w:t>
      </w:r>
    </w:p>
    <w:p w14:paraId="6AA8B5AD" w14:textId="2EB2EFE2" w:rsidR="00C44C3B" w:rsidRPr="00C44C3B" w:rsidRDefault="00C44C3B" w:rsidP="00C44C3B">
      <w:pPr>
        <w:pStyle w:val="ListParagraph"/>
        <w:numPr>
          <w:ilvl w:val="0"/>
          <w:numId w:val="28"/>
        </w:numPr>
        <w:pBdr>
          <w:top w:val="single" w:sz="4" w:space="1" w:color="auto"/>
          <w:left w:val="single" w:sz="4" w:space="4" w:color="auto"/>
          <w:bottom w:val="single" w:sz="4" w:space="1" w:color="auto"/>
          <w:right w:val="single" w:sz="4" w:space="4" w:color="auto"/>
        </w:pBdr>
        <w:spacing w:after="0"/>
        <w:ind w:left="1080" w:firstLineChars="0"/>
        <w:rPr>
          <w:rFonts w:ascii="Times New Roman" w:eastAsia="MS Mincho" w:hAnsi="Times New Roman"/>
          <w:sz w:val="18"/>
          <w:lang w:val="x-none" w:eastAsia="x-none"/>
        </w:rPr>
      </w:pPr>
      <w:r w:rsidRPr="00C44C3B">
        <w:rPr>
          <w:rFonts w:ascii="Times New Roman" w:eastAsia="MS Mincho" w:hAnsi="Times New Roman"/>
          <w:sz w:val="18"/>
          <w:lang w:val="x-none" w:eastAsia="x-none"/>
        </w:rPr>
        <w:t>RAN2 will study/discuss how PQI and/or L2 destination ID is used to derive groupcast and broadcast DRX configuration</w:t>
      </w:r>
      <w:r w:rsidRPr="00C44C3B">
        <w:rPr>
          <w:rFonts w:ascii="Times New Roman" w:eastAsia="MS Mincho" w:hAnsi="Times New Roman"/>
          <w:sz w:val="18"/>
          <w:lang w:eastAsia="x-none"/>
        </w:rPr>
        <w:t>.</w:t>
      </w:r>
    </w:p>
    <w:p w14:paraId="68AA7FCA" w14:textId="3F012726" w:rsidR="00903460" w:rsidRPr="00F36E45" w:rsidRDefault="00230821" w:rsidP="00C44C3B">
      <w:pPr>
        <w:spacing w:before="240"/>
      </w:pPr>
      <w:r w:rsidRPr="00F36E45">
        <w:t xml:space="preserve">In this contribution, </w:t>
      </w:r>
      <w:r w:rsidR="00DB5AD2" w:rsidRPr="00DB5AD2">
        <w:t xml:space="preserve">we discuss our views related to </w:t>
      </w:r>
      <w:r w:rsidR="00DB5AD2">
        <w:t xml:space="preserve">the </w:t>
      </w:r>
      <w:r w:rsidR="00C44C3B">
        <w:t>SL DRX granularity for groupcast and broadcast.</w:t>
      </w:r>
    </w:p>
    <w:p w14:paraId="6EB8798B" w14:textId="0BEB2913" w:rsidR="00C46139" w:rsidRPr="002274CF" w:rsidRDefault="00652339" w:rsidP="0006459B">
      <w:pPr>
        <w:pStyle w:val="Heading1"/>
        <w:rPr>
          <w:lang w:val="en-GB"/>
        </w:rPr>
      </w:pPr>
      <w:r w:rsidRPr="002274CF">
        <w:rPr>
          <w:lang w:val="en-GB"/>
        </w:rPr>
        <w:t>Discussion</w:t>
      </w:r>
    </w:p>
    <w:p w14:paraId="4B6828F2" w14:textId="34F63758" w:rsidR="0021194F" w:rsidRDefault="00E540E7" w:rsidP="003E792C">
      <w:bookmarkStart w:id="0" w:name="_Hlk525905422"/>
      <w:r>
        <w:t xml:space="preserve">For groupcast and broadcast, one of the main considerations for SL DRX operation is that the TX UEs and the RX UEs need a mechanism to determine the SL DRX configuration without a prior negotiation phase or message exchange phase. To do this, the UEs need to determine this SL DRX configuration based on information that is known, or can be determined, by both the TX UEs and the RX UEs. </w:t>
      </w:r>
    </w:p>
    <w:p w14:paraId="479025D0" w14:textId="5B832626" w:rsidR="0021194F" w:rsidRPr="00E540E7" w:rsidRDefault="0021194F" w:rsidP="0021194F">
      <w:pPr>
        <w:rPr>
          <w:lang w:val="en-US"/>
        </w:rPr>
      </w:pPr>
      <w:r w:rsidRPr="00E540E7">
        <w:rPr>
          <w:b/>
          <w:bCs/>
          <w:i/>
          <w:iCs/>
          <w:lang w:val="en-US"/>
        </w:rPr>
        <w:t>Observation 1:</w:t>
      </w:r>
      <w:r w:rsidRPr="00E540E7">
        <w:rPr>
          <w:i/>
          <w:iCs/>
          <w:lang w:val="en-US"/>
        </w:rPr>
        <w:t xml:space="preserve"> </w:t>
      </w:r>
      <w:r w:rsidR="00E540E7" w:rsidRPr="00E540E7">
        <w:rPr>
          <w:i/>
          <w:iCs/>
          <w:lang w:val="en-US"/>
        </w:rPr>
        <w:t>SL DRX configuration need</w:t>
      </w:r>
      <w:r w:rsidR="00E540E7">
        <w:rPr>
          <w:i/>
          <w:iCs/>
          <w:lang w:val="en-US"/>
        </w:rPr>
        <w:t xml:space="preserve">s to be based on </w:t>
      </w:r>
      <w:r w:rsidR="00E540E7" w:rsidRPr="00E540E7">
        <w:rPr>
          <w:i/>
          <w:iCs/>
          <w:lang w:val="en-US"/>
        </w:rPr>
        <w:t>information that is known, or can be determined, by both the TX UEs and the RX UEs.</w:t>
      </w:r>
    </w:p>
    <w:p w14:paraId="6A261A53" w14:textId="65301E66" w:rsidR="0021194F" w:rsidRDefault="00E540E7" w:rsidP="0021194F">
      <w:r>
        <w:t xml:space="preserve">In addition to broadcast and groupcast </w:t>
      </w:r>
      <w:r w:rsidR="008B4747">
        <w:t>services</w:t>
      </w:r>
      <w:r>
        <w:t xml:space="preserve">, the </w:t>
      </w:r>
      <w:r w:rsidRPr="00E540E7">
        <w:t xml:space="preserve">initial connection establishment </w:t>
      </w:r>
      <w:r>
        <w:t xml:space="preserve">signalling for setting up a unicast connection, </w:t>
      </w:r>
      <w:r w:rsidR="008B4747">
        <w:t xml:space="preserve">may also be sent over broadcast (to a </w:t>
      </w:r>
      <w:r w:rsidR="008B4747" w:rsidRPr="008B4747">
        <w:t>default Destination Layer-2 ID</w:t>
      </w:r>
      <w:r w:rsidR="008B4747">
        <w:t xml:space="preserve">). </w:t>
      </w:r>
      <w:r>
        <w:t xml:space="preserve"> </w:t>
      </w:r>
      <w:r w:rsidR="008B4747">
        <w:t xml:space="preserve">For example, the transmission of the </w:t>
      </w:r>
      <w:r w:rsidR="008B4747" w:rsidRPr="00490934">
        <w:rPr>
          <w:lang w:eastAsia="ko-KR"/>
        </w:rPr>
        <w:t>Direct Communication Request</w:t>
      </w:r>
      <w:r w:rsidR="008B4747">
        <w:rPr>
          <w:lang w:eastAsia="ko-KR"/>
        </w:rPr>
        <w:t xml:space="preserve">. </w:t>
      </w:r>
      <w:r w:rsidR="00724E83">
        <w:rPr>
          <w:lang w:eastAsia="ko-KR"/>
        </w:rPr>
        <w:t>As the chosen SL DRX granularity does have specification impact, it would be beneficial to have a single</w:t>
      </w:r>
      <w:r w:rsidR="008B4747">
        <w:rPr>
          <w:lang w:eastAsia="ko-KR"/>
        </w:rPr>
        <w:t xml:space="preserve"> SL DRX granularit</w:t>
      </w:r>
      <w:r w:rsidR="00724E83">
        <w:rPr>
          <w:lang w:eastAsia="ko-KR"/>
        </w:rPr>
        <w:t xml:space="preserve">y that is suitable for </w:t>
      </w:r>
      <w:r w:rsidR="00956039">
        <w:rPr>
          <w:lang w:eastAsia="ko-KR"/>
        </w:rPr>
        <w:t xml:space="preserve">all </w:t>
      </w:r>
      <w:r w:rsidR="00724E83">
        <w:rPr>
          <w:lang w:eastAsia="ko-KR"/>
        </w:rPr>
        <w:t xml:space="preserve">the </w:t>
      </w:r>
      <w:r w:rsidR="008B4747">
        <w:rPr>
          <w:lang w:eastAsia="ko-KR"/>
        </w:rPr>
        <w:t xml:space="preserve">different SL communications </w:t>
      </w:r>
      <w:r w:rsidR="00724E83">
        <w:rPr>
          <w:lang w:eastAsia="ko-KR"/>
        </w:rPr>
        <w:t xml:space="preserve">(broadcast, groupcast, </w:t>
      </w:r>
      <w:r w:rsidR="00724E83" w:rsidRPr="00E540E7">
        <w:t xml:space="preserve">initial connection establishment </w:t>
      </w:r>
      <w:r w:rsidR="00724E83">
        <w:t>signalling).</w:t>
      </w:r>
    </w:p>
    <w:p w14:paraId="33976913" w14:textId="409FD3F4" w:rsidR="0021194F" w:rsidRDefault="0021194F" w:rsidP="0021194F">
      <w:pPr>
        <w:rPr>
          <w:i/>
          <w:iCs/>
        </w:rPr>
      </w:pPr>
      <w:r w:rsidRPr="004E0CCA">
        <w:rPr>
          <w:b/>
          <w:bCs/>
          <w:i/>
          <w:iCs/>
        </w:rPr>
        <w:t xml:space="preserve">Observation </w:t>
      </w:r>
      <w:r w:rsidR="00BF3C1A">
        <w:rPr>
          <w:b/>
          <w:bCs/>
          <w:i/>
          <w:iCs/>
        </w:rPr>
        <w:t>2</w:t>
      </w:r>
      <w:r w:rsidRPr="004E0CCA">
        <w:rPr>
          <w:b/>
          <w:bCs/>
          <w:i/>
          <w:iCs/>
        </w:rPr>
        <w:t>:</w:t>
      </w:r>
      <w:r w:rsidRPr="004E0CCA">
        <w:rPr>
          <w:i/>
          <w:iCs/>
        </w:rPr>
        <w:t xml:space="preserve"> </w:t>
      </w:r>
      <w:r w:rsidR="00724E83">
        <w:rPr>
          <w:i/>
          <w:iCs/>
        </w:rPr>
        <w:t xml:space="preserve">SL DRX configuration is required for services requiring broadcast, services requiring groupcast, and </w:t>
      </w:r>
      <w:r w:rsidR="00724E83" w:rsidRPr="00724E83">
        <w:rPr>
          <w:i/>
          <w:iCs/>
        </w:rPr>
        <w:t>initial connection establishment signalling for setting up a unicast connection</w:t>
      </w:r>
      <w:r w:rsidR="00724E83">
        <w:rPr>
          <w:i/>
          <w:iCs/>
        </w:rPr>
        <w:t>.</w:t>
      </w:r>
    </w:p>
    <w:p w14:paraId="69D07DF4" w14:textId="1A48797B" w:rsidR="00724E83" w:rsidRPr="007B14BF" w:rsidRDefault="00724E83" w:rsidP="0021194F">
      <w:r w:rsidRPr="00724E83">
        <w:rPr>
          <w:b/>
          <w:bCs/>
          <w:i/>
          <w:iCs/>
        </w:rPr>
        <w:lastRenderedPageBreak/>
        <w:t>Proposal 1</w:t>
      </w:r>
      <w:r>
        <w:rPr>
          <w:i/>
          <w:iCs/>
        </w:rPr>
        <w:t xml:space="preserve">: RAN2 agree that a single SL DRX granularity apply to all </w:t>
      </w:r>
      <w:r w:rsidRPr="00724E83">
        <w:rPr>
          <w:i/>
          <w:iCs/>
        </w:rPr>
        <w:t>the different SL communications (broadcast, groupcast, initial connection establishment signalling).</w:t>
      </w:r>
    </w:p>
    <w:p w14:paraId="16D03497" w14:textId="0D2637CF" w:rsidR="0021194F" w:rsidRDefault="00956039" w:rsidP="0021194F">
      <w:r>
        <w:rPr>
          <w:lang w:val="en-US"/>
        </w:rPr>
        <w:t xml:space="preserve">Based on e-mail discussion </w:t>
      </w:r>
      <w:r w:rsidR="007249F6">
        <w:rPr>
          <w:lang w:val="en-US"/>
        </w:rPr>
        <w:t>for</w:t>
      </w:r>
      <w:r>
        <w:rPr>
          <w:lang w:val="en-US"/>
        </w:rPr>
        <w:t xml:space="preserve"> RAN2 #113e</w:t>
      </w:r>
      <w:r w:rsidR="00C35033">
        <w:rPr>
          <w:lang w:val="en-US"/>
        </w:rPr>
        <w:t xml:space="preserve"> </w:t>
      </w:r>
      <w:r w:rsidR="00C35033">
        <w:rPr>
          <w:lang w:val="en-US"/>
        </w:rPr>
        <w:fldChar w:fldCharType="begin"/>
      </w:r>
      <w:r w:rsidR="00C35033">
        <w:rPr>
          <w:lang w:val="en-US"/>
        </w:rPr>
        <w:instrText xml:space="preserve"> REF _Ref68082068 \r \h </w:instrText>
      </w:r>
      <w:r w:rsidR="00C35033">
        <w:rPr>
          <w:lang w:val="en-US"/>
        </w:rPr>
      </w:r>
      <w:r w:rsidR="00C35033">
        <w:rPr>
          <w:lang w:val="en-US"/>
        </w:rPr>
        <w:fldChar w:fldCharType="separate"/>
      </w:r>
      <w:r w:rsidR="00074472">
        <w:rPr>
          <w:lang w:val="en-US"/>
        </w:rPr>
        <w:t>[3]</w:t>
      </w:r>
      <w:r w:rsidR="00C35033">
        <w:rPr>
          <w:lang w:val="en-US"/>
        </w:rPr>
        <w:fldChar w:fldCharType="end"/>
      </w:r>
      <w:r>
        <w:rPr>
          <w:lang w:val="en-US"/>
        </w:rPr>
        <w:t>,</w:t>
      </w:r>
      <w:r w:rsidR="0021194F">
        <w:t xml:space="preserve"> </w:t>
      </w:r>
      <w:r>
        <w:t>five</w:t>
      </w:r>
      <w:r w:rsidR="000B2C27">
        <w:t xml:space="preserve"> </w:t>
      </w:r>
      <w:r>
        <w:t xml:space="preserve">SL-DRX granularity </w:t>
      </w:r>
      <w:r w:rsidR="0021194F">
        <w:t>alte</w:t>
      </w:r>
      <w:r w:rsidR="00D65A05">
        <w:t>r</w:t>
      </w:r>
      <w:r w:rsidR="0021194F">
        <w:t>natives were discusse</w:t>
      </w:r>
      <w:r>
        <w:t>d.</w:t>
      </w:r>
    </w:p>
    <w:p w14:paraId="51193D36" w14:textId="77777777" w:rsidR="00956039" w:rsidRDefault="00956039" w:rsidP="0021194F">
      <w:pPr>
        <w:pStyle w:val="ListParagraph"/>
        <w:numPr>
          <w:ilvl w:val="0"/>
          <w:numId w:val="23"/>
        </w:numPr>
        <w:spacing w:after="0"/>
        <w:ind w:left="720" w:firstLineChars="0" w:hanging="360"/>
        <w:rPr>
          <w:rFonts w:ascii="Times New Roman" w:hAnsi="Times New Roman"/>
          <w:sz w:val="20"/>
          <w:szCs w:val="20"/>
        </w:rPr>
      </w:pPr>
      <w:r>
        <w:rPr>
          <w:rFonts w:ascii="Times New Roman" w:hAnsi="Times New Roman"/>
          <w:sz w:val="20"/>
          <w:szCs w:val="20"/>
        </w:rPr>
        <w:t>SL DRX granularity is per cell</w:t>
      </w:r>
    </w:p>
    <w:p w14:paraId="738BB6E1" w14:textId="12CB2700" w:rsidR="00956039" w:rsidRDefault="00956039" w:rsidP="0021194F">
      <w:pPr>
        <w:pStyle w:val="ListParagraph"/>
        <w:numPr>
          <w:ilvl w:val="0"/>
          <w:numId w:val="23"/>
        </w:numPr>
        <w:spacing w:after="0"/>
        <w:ind w:left="720" w:firstLineChars="0" w:hanging="360"/>
        <w:rPr>
          <w:rFonts w:ascii="Times New Roman" w:hAnsi="Times New Roman"/>
          <w:sz w:val="20"/>
          <w:szCs w:val="20"/>
        </w:rPr>
      </w:pPr>
      <w:r>
        <w:rPr>
          <w:rFonts w:ascii="Times New Roman" w:hAnsi="Times New Roman"/>
          <w:sz w:val="20"/>
          <w:szCs w:val="20"/>
        </w:rPr>
        <w:t>SL DRX granularity is per cast type</w:t>
      </w:r>
    </w:p>
    <w:p w14:paraId="23BF85A4" w14:textId="77777777" w:rsidR="00956039" w:rsidRDefault="00956039" w:rsidP="0021194F">
      <w:pPr>
        <w:pStyle w:val="ListParagraph"/>
        <w:numPr>
          <w:ilvl w:val="0"/>
          <w:numId w:val="23"/>
        </w:numPr>
        <w:spacing w:after="0"/>
        <w:ind w:left="720" w:firstLineChars="0" w:hanging="360"/>
        <w:rPr>
          <w:rFonts w:ascii="Times New Roman" w:hAnsi="Times New Roman"/>
          <w:sz w:val="20"/>
          <w:szCs w:val="20"/>
        </w:rPr>
      </w:pPr>
      <w:r>
        <w:rPr>
          <w:rFonts w:ascii="Times New Roman" w:hAnsi="Times New Roman"/>
          <w:sz w:val="20"/>
          <w:szCs w:val="20"/>
        </w:rPr>
        <w:t>SL DRX granularity is per PQI</w:t>
      </w:r>
    </w:p>
    <w:p w14:paraId="0DA16FC1" w14:textId="77777777" w:rsidR="00956039" w:rsidRDefault="00956039" w:rsidP="0021194F">
      <w:pPr>
        <w:pStyle w:val="ListParagraph"/>
        <w:numPr>
          <w:ilvl w:val="0"/>
          <w:numId w:val="23"/>
        </w:numPr>
        <w:spacing w:after="0"/>
        <w:ind w:left="720" w:firstLineChars="0" w:hanging="360"/>
        <w:rPr>
          <w:rFonts w:ascii="Times New Roman" w:hAnsi="Times New Roman"/>
          <w:sz w:val="20"/>
          <w:szCs w:val="20"/>
        </w:rPr>
      </w:pPr>
      <w:r>
        <w:rPr>
          <w:rFonts w:ascii="Times New Roman" w:hAnsi="Times New Roman"/>
          <w:sz w:val="20"/>
          <w:szCs w:val="20"/>
        </w:rPr>
        <w:t>SL DRX granularity is per Destination Layer 2 ID</w:t>
      </w:r>
    </w:p>
    <w:p w14:paraId="140F5376" w14:textId="09CBD85F" w:rsidR="0021194F" w:rsidRDefault="00956039" w:rsidP="00956039">
      <w:pPr>
        <w:pStyle w:val="ListParagraph"/>
        <w:numPr>
          <w:ilvl w:val="0"/>
          <w:numId w:val="23"/>
        </w:numPr>
        <w:spacing w:after="0"/>
        <w:ind w:left="720" w:firstLineChars="0" w:hanging="360"/>
        <w:rPr>
          <w:rFonts w:ascii="Times New Roman" w:hAnsi="Times New Roman"/>
          <w:sz w:val="20"/>
          <w:szCs w:val="20"/>
        </w:rPr>
      </w:pPr>
      <w:r>
        <w:rPr>
          <w:rFonts w:ascii="Times New Roman" w:hAnsi="Times New Roman"/>
          <w:sz w:val="20"/>
          <w:szCs w:val="20"/>
        </w:rPr>
        <w:t xml:space="preserve">SL DRX granularity based on </w:t>
      </w:r>
      <w:r w:rsidRPr="00956039">
        <w:rPr>
          <w:rFonts w:ascii="Times New Roman" w:hAnsi="Times New Roman"/>
          <w:sz w:val="20"/>
          <w:szCs w:val="20"/>
        </w:rPr>
        <w:t xml:space="preserve">geo-location </w:t>
      </w:r>
    </w:p>
    <w:p w14:paraId="6C3876BF" w14:textId="77777777" w:rsidR="00956039" w:rsidRPr="003E792C" w:rsidRDefault="00956039" w:rsidP="00956039">
      <w:pPr>
        <w:pStyle w:val="ListParagraph"/>
        <w:spacing w:after="0"/>
        <w:ind w:left="720" w:firstLineChars="0" w:firstLine="0"/>
        <w:rPr>
          <w:rFonts w:ascii="Times New Roman" w:hAnsi="Times New Roman"/>
          <w:sz w:val="20"/>
          <w:szCs w:val="20"/>
        </w:rPr>
      </w:pPr>
    </w:p>
    <w:p w14:paraId="374EF085" w14:textId="77777777" w:rsidR="000B2C27" w:rsidRDefault="0021194F" w:rsidP="0021194F">
      <w:pPr>
        <w:rPr>
          <w:lang w:val="en-US"/>
        </w:rPr>
      </w:pPr>
      <w:r>
        <w:rPr>
          <w:lang w:val="en-US"/>
        </w:rPr>
        <w:t>Based on the feedback from the e-mail discussion as well as the online discussion at RAN2 #11</w:t>
      </w:r>
      <w:r w:rsidR="00956039">
        <w:rPr>
          <w:lang w:val="en-US"/>
        </w:rPr>
        <w:t>3</w:t>
      </w:r>
      <w:r>
        <w:rPr>
          <w:lang w:val="en-US"/>
        </w:rPr>
        <w:t>e, it was agreed t</w:t>
      </w:r>
      <w:r w:rsidR="00956039">
        <w:rPr>
          <w:lang w:val="en-US"/>
        </w:rPr>
        <w:t>hat option 1 and 2 did not provide enough granularity, and that we should try to</w:t>
      </w:r>
      <w:r>
        <w:rPr>
          <w:lang w:val="en-US"/>
        </w:rPr>
        <w:t xml:space="preserve"> focus </w:t>
      </w:r>
      <w:r w:rsidR="00956039">
        <w:rPr>
          <w:lang w:val="en-US"/>
        </w:rPr>
        <w:t xml:space="preserve">specification work on </w:t>
      </w:r>
      <w:r>
        <w:rPr>
          <w:lang w:val="en-US"/>
        </w:rPr>
        <w:t>option 3 (</w:t>
      </w:r>
      <w:r w:rsidR="00956039">
        <w:rPr>
          <w:lang w:val="en-US"/>
        </w:rPr>
        <w:t>per PQI</w:t>
      </w:r>
      <w:r>
        <w:rPr>
          <w:lang w:val="en-US"/>
        </w:rPr>
        <w:t xml:space="preserve">) and </w:t>
      </w:r>
      <w:r w:rsidR="00BF3C1A">
        <w:rPr>
          <w:lang w:val="en-US"/>
        </w:rPr>
        <w:t xml:space="preserve">option </w:t>
      </w:r>
      <w:r>
        <w:rPr>
          <w:lang w:val="en-US"/>
        </w:rPr>
        <w:t>4 (</w:t>
      </w:r>
      <w:r w:rsidR="00956039">
        <w:rPr>
          <w:lang w:val="en-US"/>
        </w:rPr>
        <w:t>per Destination Layer 2 ID</w:t>
      </w:r>
      <w:r>
        <w:rPr>
          <w:lang w:val="en-US"/>
        </w:rPr>
        <w:t xml:space="preserve">). </w:t>
      </w:r>
      <w:r w:rsidR="00956039">
        <w:rPr>
          <w:lang w:val="en-US"/>
        </w:rPr>
        <w:t xml:space="preserve">No decision was made regarding option 5. </w:t>
      </w:r>
    </w:p>
    <w:p w14:paraId="68F9BEEC" w14:textId="4D805605" w:rsidR="00D7494B" w:rsidRDefault="000B2C27" w:rsidP="00B371F7">
      <w:pPr>
        <w:rPr>
          <w:i/>
          <w:iCs/>
        </w:rPr>
      </w:pPr>
      <w:r>
        <w:rPr>
          <w:lang w:val="en-US"/>
        </w:rPr>
        <w:t>Option 3 (SL DRX granularity per PQI) is based on the TX UEs and RX UEs determining the SL DRX configuration based on the knowledge of the V2X service PQI. From TS 23.287</w:t>
      </w:r>
      <w:r w:rsidR="00C35033">
        <w:rPr>
          <w:lang w:val="en-US"/>
        </w:rPr>
        <w:t xml:space="preserve"> </w:t>
      </w:r>
      <w:r w:rsidR="00C35033">
        <w:rPr>
          <w:lang w:val="en-US"/>
        </w:rPr>
        <w:fldChar w:fldCharType="begin"/>
      </w:r>
      <w:r w:rsidR="00C35033">
        <w:rPr>
          <w:lang w:val="en-US"/>
        </w:rPr>
        <w:instrText xml:space="preserve"> REF _Ref68079581 \r \h </w:instrText>
      </w:r>
      <w:r w:rsidR="00C35033">
        <w:rPr>
          <w:lang w:val="en-US"/>
        </w:rPr>
      </w:r>
      <w:r w:rsidR="00C35033">
        <w:rPr>
          <w:lang w:val="en-US"/>
        </w:rPr>
        <w:fldChar w:fldCharType="separate"/>
      </w:r>
      <w:r w:rsidR="00074472">
        <w:rPr>
          <w:lang w:val="en-US"/>
        </w:rPr>
        <w:t>[4]</w:t>
      </w:r>
      <w:r w:rsidR="00C35033">
        <w:rPr>
          <w:lang w:val="en-US"/>
        </w:rPr>
        <w:fldChar w:fldCharType="end"/>
      </w:r>
      <w:r>
        <w:rPr>
          <w:lang w:val="en-US"/>
        </w:rPr>
        <w:t xml:space="preserve">, it seems that the access stratum of the TX UE is aware of the mapping of V2X service to PQI. </w:t>
      </w:r>
    </w:p>
    <w:p w14:paraId="029213DD" w14:textId="6508EAE3" w:rsidR="00D7494B" w:rsidRDefault="00646FD1" w:rsidP="00D7494B">
      <w:r>
        <w:t xml:space="preserve">In addition, in TR </w:t>
      </w:r>
      <w:r>
        <w:rPr>
          <w:rFonts w:hint="eastAsia"/>
          <w:lang w:val="en-US" w:eastAsia="zh-CN"/>
        </w:rPr>
        <w:t>23.776</w:t>
      </w:r>
      <w:r>
        <w:rPr>
          <w:lang w:val="en-US" w:eastAsia="zh-CN"/>
        </w:rPr>
        <w:t xml:space="preserve"> </w:t>
      </w:r>
      <w:r>
        <w:rPr>
          <w:lang w:val="en-US" w:eastAsia="zh-CN"/>
        </w:rPr>
        <w:fldChar w:fldCharType="begin"/>
      </w:r>
      <w:r>
        <w:rPr>
          <w:lang w:val="en-US" w:eastAsia="zh-CN"/>
        </w:rPr>
        <w:instrText xml:space="preserve"> REF _Ref71579217 \r \h </w:instrText>
      </w:r>
      <w:r>
        <w:rPr>
          <w:lang w:val="en-US" w:eastAsia="zh-CN"/>
        </w:rPr>
      </w:r>
      <w:r>
        <w:rPr>
          <w:lang w:val="en-US" w:eastAsia="zh-CN"/>
        </w:rPr>
        <w:fldChar w:fldCharType="separate"/>
      </w:r>
      <w:r>
        <w:rPr>
          <w:lang w:val="en-US" w:eastAsia="zh-CN"/>
        </w:rPr>
        <w:t>[5]</w:t>
      </w:r>
      <w:r>
        <w:rPr>
          <w:lang w:val="en-US" w:eastAsia="zh-CN"/>
        </w:rPr>
        <w:fldChar w:fldCharType="end"/>
      </w:r>
      <w:r>
        <w:rPr>
          <w:lang w:val="en-US" w:eastAsia="zh-CN"/>
        </w:rPr>
        <w:t xml:space="preserve">, </w:t>
      </w:r>
      <w:r w:rsidR="00B371F7">
        <w:t xml:space="preserve">SA2 has </w:t>
      </w:r>
      <w:r w:rsidR="00EC0362">
        <w:t>a conclusion</w:t>
      </w:r>
      <w:r>
        <w:rPr>
          <w:lang w:val="en-US" w:eastAsia="zh-CN"/>
        </w:rPr>
        <w:t xml:space="preserve"> </w:t>
      </w:r>
      <w:r w:rsidR="00EC0362">
        <w:rPr>
          <w:lang w:val="en-US" w:eastAsia="zh-CN"/>
        </w:rPr>
        <w:t>that</w:t>
      </w:r>
      <w:r w:rsidR="00D7494B" w:rsidRPr="00D7494B">
        <w:t xml:space="preserve"> </w:t>
      </w:r>
      <w:r w:rsidR="00EC0362">
        <w:t>t</w:t>
      </w:r>
      <w:r w:rsidR="00EC0362" w:rsidRPr="00EC0362">
        <w:t>he V2X layer of R</w:t>
      </w:r>
      <w:r w:rsidR="00EC0362">
        <w:t>X</w:t>
      </w:r>
      <w:r w:rsidR="00EC0362" w:rsidRPr="00EC0362">
        <w:t xml:space="preserve"> UE passes the PC5 QoS parameters together with the corresponding destination layer-2 ID(s) for reception</w:t>
      </w:r>
      <w:r>
        <w:t>,</w:t>
      </w:r>
      <w:r w:rsidR="00EC0362" w:rsidRPr="00EC0362">
        <w:t xml:space="preserve"> to the AS layer.</w:t>
      </w:r>
      <w:r w:rsidR="00EC0362">
        <w:t xml:space="preserve"> As a result, many companies argue that </w:t>
      </w:r>
      <w:r>
        <w:t>both the TX UE and</w:t>
      </w:r>
      <w:r w:rsidR="00EC0362">
        <w:t xml:space="preserve"> </w:t>
      </w:r>
      <w:r w:rsidR="00D7494B" w:rsidRPr="00D7494B">
        <w:t xml:space="preserve">RX UE know </w:t>
      </w:r>
      <w:r w:rsidR="00B371F7">
        <w:t>the</w:t>
      </w:r>
      <w:r w:rsidR="00B371F7" w:rsidRPr="00D7494B">
        <w:t xml:space="preserve"> </w:t>
      </w:r>
      <w:r w:rsidR="00D7494B" w:rsidRPr="00D7494B">
        <w:t>PQI for the broadcast and groupcast case</w:t>
      </w:r>
      <w:r w:rsidR="00EC0362">
        <w:t xml:space="preserve">. However, we </w:t>
      </w:r>
      <w:r w:rsidR="00D7494B" w:rsidRPr="00D7494B">
        <w:t xml:space="preserve">do not think that </w:t>
      </w:r>
      <w:r w:rsidR="00EC0362">
        <w:t>the RX UE</w:t>
      </w:r>
      <w:r w:rsidR="00EC0362" w:rsidRPr="00D7494B">
        <w:t xml:space="preserve"> </w:t>
      </w:r>
      <w:r w:rsidR="00D7494B" w:rsidRPr="00D7494B">
        <w:t>would know the proper PQI to use for the initial connection establishment signalling</w:t>
      </w:r>
      <w:r w:rsidR="00D7494B">
        <w:t>. The RX UE could use the PQI tied to the unicast V2X service for which the</w:t>
      </w:r>
      <w:r w:rsidR="00D7494B" w:rsidRPr="00D7494B">
        <w:t xml:space="preserve"> initial connection establishment signalling</w:t>
      </w:r>
      <w:r w:rsidR="00D7494B">
        <w:t xml:space="preserve"> is being sent. </w:t>
      </w:r>
      <w:r w:rsidR="00CB2B39">
        <w:t xml:space="preserve">In this case, the UE would have a different SL DRX configuration for each unicast V2X service. </w:t>
      </w:r>
      <w:r w:rsidR="00D7494B">
        <w:t xml:space="preserve">However, </w:t>
      </w:r>
      <w:r w:rsidR="00CB2B39">
        <w:t xml:space="preserve">our view is that the RX UE should have a single </w:t>
      </w:r>
      <w:r w:rsidR="00D7494B">
        <w:t xml:space="preserve">SL DRX configuration </w:t>
      </w:r>
      <w:r w:rsidR="00CB2B39">
        <w:t xml:space="preserve">for monitoring of Direct Communication Request messages from any unicast V2X service. </w:t>
      </w:r>
    </w:p>
    <w:p w14:paraId="188D9B58" w14:textId="2227E135" w:rsidR="00CB2B39" w:rsidRDefault="00CB2B39" w:rsidP="00CB2B39">
      <w:pPr>
        <w:rPr>
          <w:i/>
          <w:iCs/>
        </w:rPr>
      </w:pPr>
      <w:r w:rsidRPr="004E0CCA">
        <w:rPr>
          <w:b/>
          <w:bCs/>
          <w:i/>
          <w:iCs/>
        </w:rPr>
        <w:t xml:space="preserve">Observation </w:t>
      </w:r>
      <w:r w:rsidR="00B371F7">
        <w:rPr>
          <w:b/>
          <w:bCs/>
          <w:i/>
          <w:iCs/>
        </w:rPr>
        <w:t>3</w:t>
      </w:r>
      <w:r w:rsidRPr="004E0CCA">
        <w:rPr>
          <w:b/>
          <w:bCs/>
          <w:i/>
          <w:iCs/>
        </w:rPr>
        <w:t>:</w:t>
      </w:r>
      <w:r w:rsidRPr="004E0CCA">
        <w:rPr>
          <w:i/>
          <w:iCs/>
        </w:rPr>
        <w:t xml:space="preserve"> </w:t>
      </w:r>
      <w:r>
        <w:rPr>
          <w:i/>
          <w:iCs/>
        </w:rPr>
        <w:t xml:space="preserve">For the </w:t>
      </w:r>
      <w:r w:rsidRPr="00CB2B39">
        <w:rPr>
          <w:i/>
          <w:iCs/>
        </w:rPr>
        <w:t>initial connection establishment signalling</w:t>
      </w:r>
      <w:r>
        <w:rPr>
          <w:i/>
          <w:iCs/>
        </w:rPr>
        <w:t xml:space="preserve">, using the </w:t>
      </w:r>
      <w:r w:rsidRPr="00CB2B39">
        <w:rPr>
          <w:i/>
          <w:iCs/>
        </w:rPr>
        <w:t xml:space="preserve">PQI tied to the unicast V2X service </w:t>
      </w:r>
      <w:r>
        <w:rPr>
          <w:i/>
          <w:iCs/>
        </w:rPr>
        <w:t xml:space="preserve">will result in a </w:t>
      </w:r>
      <w:r w:rsidRPr="00CB2B39">
        <w:rPr>
          <w:i/>
          <w:iCs/>
        </w:rPr>
        <w:t xml:space="preserve">different SL DRX configuration for each unicast V2X service </w:t>
      </w:r>
    </w:p>
    <w:p w14:paraId="6C87510B" w14:textId="68515AB6" w:rsidR="00CB2B39" w:rsidRDefault="00CB2B39" w:rsidP="00CB2B39">
      <w:pPr>
        <w:rPr>
          <w:i/>
          <w:iCs/>
        </w:rPr>
      </w:pPr>
      <w:r w:rsidRPr="00724E83">
        <w:rPr>
          <w:b/>
          <w:bCs/>
          <w:i/>
          <w:iCs/>
        </w:rPr>
        <w:t xml:space="preserve">Proposal </w:t>
      </w:r>
      <w:r>
        <w:rPr>
          <w:b/>
          <w:bCs/>
          <w:i/>
          <w:iCs/>
        </w:rPr>
        <w:t>2</w:t>
      </w:r>
      <w:r>
        <w:rPr>
          <w:i/>
          <w:iCs/>
        </w:rPr>
        <w:t>: RAN2 agree that a single SL DRX configuration apply</w:t>
      </w:r>
      <w:r w:rsidRPr="00CB2B39">
        <w:t xml:space="preserve"> </w:t>
      </w:r>
      <w:r w:rsidRPr="00CB2B39">
        <w:rPr>
          <w:i/>
          <w:iCs/>
        </w:rPr>
        <w:t>for monitoring of Direct Communication Request messages from any unicast V2X service</w:t>
      </w:r>
      <w:r>
        <w:rPr>
          <w:i/>
          <w:iCs/>
        </w:rPr>
        <w:t>.</w:t>
      </w:r>
    </w:p>
    <w:p w14:paraId="7EB9575C" w14:textId="4F778B09" w:rsidR="00CB2B39" w:rsidRPr="00CB2B39" w:rsidRDefault="001320F7" w:rsidP="00CB2B39">
      <w:r>
        <w:t xml:space="preserve">In addition, TS 23.287 </w:t>
      </w:r>
      <w:r w:rsidR="007337A7">
        <w:rPr>
          <w:lang w:val="en-US"/>
        </w:rPr>
        <w:fldChar w:fldCharType="begin"/>
      </w:r>
      <w:r w:rsidR="007337A7">
        <w:rPr>
          <w:lang w:val="en-US"/>
        </w:rPr>
        <w:instrText xml:space="preserve"> REF _Ref68079581 \r \h </w:instrText>
      </w:r>
      <w:r w:rsidR="007337A7">
        <w:rPr>
          <w:lang w:val="en-US"/>
        </w:rPr>
      </w:r>
      <w:r w:rsidR="007337A7">
        <w:rPr>
          <w:lang w:val="en-US"/>
        </w:rPr>
        <w:fldChar w:fldCharType="separate"/>
      </w:r>
      <w:r w:rsidR="00074472">
        <w:rPr>
          <w:lang w:val="en-US"/>
        </w:rPr>
        <w:t>[4]</w:t>
      </w:r>
      <w:r w:rsidR="007337A7">
        <w:rPr>
          <w:lang w:val="en-US"/>
        </w:rPr>
        <w:fldChar w:fldCharType="end"/>
      </w:r>
      <w:r w:rsidR="007337A7">
        <w:rPr>
          <w:lang w:val="en-US"/>
        </w:rPr>
        <w:t xml:space="preserve"> </w:t>
      </w:r>
      <w:r>
        <w:t>has defined a set of 10 standardized PQI values {21, 22, 23, 55, 56, 57, 58, 59, 90, 91}. Of these, only 55-59 are suitable for broadcast and groupcast services. Although the number of standardized PQ</w:t>
      </w:r>
      <w:r w:rsidR="007337A7">
        <w:t>I</w:t>
      </w:r>
      <w:r>
        <w:t xml:space="preserve"> values can be increased, it is not clear whether this number will provide enough granularity for all the V2X services</w:t>
      </w:r>
      <w:r w:rsidR="007337A7">
        <w:t xml:space="preserve">. </w:t>
      </w:r>
      <w:proofErr w:type="gramStart"/>
      <w:r w:rsidR="007337A7">
        <w:t>In particular, if</w:t>
      </w:r>
      <w:proofErr w:type="gramEnd"/>
      <w:r w:rsidR="007337A7">
        <w:t xml:space="preserve"> the granularity is too small, then we may have too many V2X communications competing for access during the SL DRX active periods.</w:t>
      </w:r>
    </w:p>
    <w:p w14:paraId="3658E5A1" w14:textId="6EF76074" w:rsidR="007337A7" w:rsidRDefault="007337A7" w:rsidP="007337A7">
      <w:pPr>
        <w:rPr>
          <w:i/>
          <w:iCs/>
        </w:rPr>
      </w:pPr>
      <w:r w:rsidRPr="004E0CCA">
        <w:rPr>
          <w:b/>
          <w:bCs/>
          <w:i/>
          <w:iCs/>
        </w:rPr>
        <w:t xml:space="preserve">Observation </w:t>
      </w:r>
      <w:r w:rsidR="00B371F7">
        <w:rPr>
          <w:b/>
          <w:bCs/>
          <w:i/>
          <w:iCs/>
        </w:rPr>
        <w:t>4</w:t>
      </w:r>
      <w:r w:rsidRPr="004E0CCA">
        <w:rPr>
          <w:b/>
          <w:bCs/>
          <w:i/>
          <w:iCs/>
        </w:rPr>
        <w:t>:</w:t>
      </w:r>
      <w:r w:rsidRPr="004E0CCA">
        <w:rPr>
          <w:i/>
          <w:iCs/>
        </w:rPr>
        <w:t xml:space="preserve"> </w:t>
      </w:r>
      <w:r>
        <w:rPr>
          <w:i/>
          <w:iCs/>
        </w:rPr>
        <w:t xml:space="preserve">Only five standardized PQI values may be used for groupcast and broadcast. It is not clear whether this is enough granularity to support all V2X </w:t>
      </w:r>
      <w:r w:rsidR="00C35033">
        <w:rPr>
          <w:i/>
          <w:iCs/>
        </w:rPr>
        <w:t>communications</w:t>
      </w:r>
    </w:p>
    <w:p w14:paraId="64673C5F" w14:textId="233C36CE" w:rsidR="007337A7" w:rsidRDefault="00646FD1" w:rsidP="007337A7">
      <w:r>
        <w:t>Furthermore</w:t>
      </w:r>
      <w:r w:rsidR="007337A7" w:rsidRPr="007337A7">
        <w:t xml:space="preserve">, </w:t>
      </w:r>
      <w:r w:rsidR="007337A7">
        <w:t xml:space="preserve">the PQI </w:t>
      </w:r>
      <w:proofErr w:type="gramStart"/>
      <w:r w:rsidR="007337A7">
        <w:t>is a reflection of</w:t>
      </w:r>
      <w:proofErr w:type="gramEnd"/>
      <w:r w:rsidR="007337A7">
        <w:t xml:space="preserve"> the QoS characteristic of the traffic</w:t>
      </w:r>
      <w:r w:rsidR="008A2AC0">
        <w:t xml:space="preserve"> of the V2X service, </w:t>
      </w:r>
      <w:r w:rsidR="007337A7">
        <w:t>in terms of:</w:t>
      </w:r>
    </w:p>
    <w:p w14:paraId="6783FAED" w14:textId="77777777" w:rsidR="007337A7" w:rsidRPr="007337A7" w:rsidRDefault="007337A7" w:rsidP="007337A7">
      <w:pPr>
        <w:pStyle w:val="ListParagraph"/>
        <w:numPr>
          <w:ilvl w:val="0"/>
          <w:numId w:val="30"/>
        </w:numPr>
        <w:spacing w:after="0"/>
        <w:ind w:firstLineChars="0"/>
        <w:rPr>
          <w:rFonts w:ascii="Times New Roman" w:hAnsi="Times New Roman"/>
          <w:sz w:val="20"/>
          <w:szCs w:val="20"/>
        </w:rPr>
      </w:pPr>
      <w:r w:rsidRPr="007337A7">
        <w:rPr>
          <w:rFonts w:ascii="Times New Roman" w:hAnsi="Times New Roman"/>
          <w:sz w:val="20"/>
          <w:szCs w:val="20"/>
        </w:rPr>
        <w:t>Resource Type (GBR, Delay critical GBR or Non-GBR</w:t>
      </w:r>
      <w:proofErr w:type="gramStart"/>
      <w:r w:rsidRPr="007337A7">
        <w:rPr>
          <w:rFonts w:ascii="Times New Roman" w:hAnsi="Times New Roman"/>
          <w:sz w:val="20"/>
          <w:szCs w:val="20"/>
        </w:rPr>
        <w:t>);</w:t>
      </w:r>
      <w:proofErr w:type="gramEnd"/>
    </w:p>
    <w:p w14:paraId="4D3E3DF3" w14:textId="01C3B520" w:rsidR="007337A7" w:rsidRPr="007337A7" w:rsidRDefault="007337A7" w:rsidP="007337A7">
      <w:pPr>
        <w:pStyle w:val="ListParagraph"/>
        <w:numPr>
          <w:ilvl w:val="0"/>
          <w:numId w:val="30"/>
        </w:numPr>
        <w:spacing w:after="0"/>
        <w:ind w:firstLineChars="0"/>
        <w:rPr>
          <w:rFonts w:ascii="Times New Roman" w:hAnsi="Times New Roman"/>
          <w:sz w:val="20"/>
          <w:szCs w:val="20"/>
        </w:rPr>
      </w:pPr>
      <w:r w:rsidRPr="007337A7">
        <w:rPr>
          <w:rFonts w:ascii="Times New Roman" w:hAnsi="Times New Roman"/>
          <w:sz w:val="20"/>
          <w:szCs w:val="20"/>
        </w:rPr>
        <w:t xml:space="preserve">Priority </w:t>
      </w:r>
      <w:proofErr w:type="gramStart"/>
      <w:r w:rsidRPr="007337A7">
        <w:rPr>
          <w:rFonts w:ascii="Times New Roman" w:hAnsi="Times New Roman"/>
          <w:sz w:val="20"/>
          <w:szCs w:val="20"/>
        </w:rPr>
        <w:t>Level;</w:t>
      </w:r>
      <w:proofErr w:type="gramEnd"/>
    </w:p>
    <w:p w14:paraId="67DB63AC" w14:textId="1C89C8AF" w:rsidR="007337A7" w:rsidRPr="007337A7" w:rsidRDefault="007337A7" w:rsidP="007337A7">
      <w:pPr>
        <w:pStyle w:val="ListParagraph"/>
        <w:numPr>
          <w:ilvl w:val="0"/>
          <w:numId w:val="30"/>
        </w:numPr>
        <w:spacing w:after="0"/>
        <w:ind w:firstLineChars="0"/>
        <w:rPr>
          <w:rFonts w:ascii="Times New Roman" w:hAnsi="Times New Roman"/>
          <w:sz w:val="20"/>
          <w:szCs w:val="20"/>
        </w:rPr>
      </w:pPr>
      <w:r w:rsidRPr="007337A7">
        <w:rPr>
          <w:rFonts w:ascii="Times New Roman" w:hAnsi="Times New Roman"/>
          <w:sz w:val="20"/>
          <w:szCs w:val="20"/>
        </w:rPr>
        <w:t xml:space="preserve">Packet Delay </w:t>
      </w:r>
      <w:proofErr w:type="gramStart"/>
      <w:r w:rsidRPr="007337A7">
        <w:rPr>
          <w:rFonts w:ascii="Times New Roman" w:hAnsi="Times New Roman"/>
          <w:sz w:val="20"/>
          <w:szCs w:val="20"/>
        </w:rPr>
        <w:t>Budget;</w:t>
      </w:r>
      <w:proofErr w:type="gramEnd"/>
    </w:p>
    <w:p w14:paraId="668BB9DD" w14:textId="58847148" w:rsidR="007337A7" w:rsidRPr="007337A7" w:rsidRDefault="007337A7" w:rsidP="007337A7">
      <w:pPr>
        <w:pStyle w:val="ListParagraph"/>
        <w:numPr>
          <w:ilvl w:val="0"/>
          <w:numId w:val="30"/>
        </w:numPr>
        <w:spacing w:after="0"/>
        <w:ind w:firstLineChars="0"/>
        <w:rPr>
          <w:rFonts w:ascii="Times New Roman" w:hAnsi="Times New Roman"/>
          <w:sz w:val="20"/>
          <w:szCs w:val="20"/>
        </w:rPr>
      </w:pPr>
      <w:r w:rsidRPr="007337A7">
        <w:rPr>
          <w:rFonts w:ascii="Times New Roman" w:hAnsi="Times New Roman"/>
          <w:sz w:val="20"/>
          <w:szCs w:val="20"/>
        </w:rPr>
        <w:t xml:space="preserve">Packet Error </w:t>
      </w:r>
      <w:proofErr w:type="gramStart"/>
      <w:r w:rsidRPr="007337A7">
        <w:rPr>
          <w:rFonts w:ascii="Times New Roman" w:hAnsi="Times New Roman"/>
          <w:sz w:val="20"/>
          <w:szCs w:val="20"/>
        </w:rPr>
        <w:t>Rate;</w:t>
      </w:r>
      <w:proofErr w:type="gramEnd"/>
    </w:p>
    <w:p w14:paraId="19664135" w14:textId="1393EC82" w:rsidR="007337A7" w:rsidRPr="007337A7" w:rsidRDefault="007337A7" w:rsidP="007337A7">
      <w:pPr>
        <w:pStyle w:val="ListParagraph"/>
        <w:numPr>
          <w:ilvl w:val="0"/>
          <w:numId w:val="30"/>
        </w:numPr>
        <w:spacing w:after="0"/>
        <w:ind w:firstLineChars="0"/>
        <w:rPr>
          <w:rFonts w:ascii="Times New Roman" w:hAnsi="Times New Roman"/>
          <w:sz w:val="20"/>
          <w:szCs w:val="20"/>
        </w:rPr>
      </w:pPr>
      <w:r w:rsidRPr="007337A7">
        <w:rPr>
          <w:rFonts w:ascii="Times New Roman" w:hAnsi="Times New Roman"/>
          <w:sz w:val="20"/>
          <w:szCs w:val="20"/>
        </w:rPr>
        <w:t>Averaging window (for GBR and Delay-critical GBR resource type only</w:t>
      </w:r>
      <w:proofErr w:type="gramStart"/>
      <w:r w:rsidRPr="007337A7">
        <w:rPr>
          <w:rFonts w:ascii="Times New Roman" w:hAnsi="Times New Roman"/>
          <w:sz w:val="20"/>
          <w:szCs w:val="20"/>
        </w:rPr>
        <w:t>);</w:t>
      </w:r>
      <w:proofErr w:type="gramEnd"/>
    </w:p>
    <w:p w14:paraId="02E053A4" w14:textId="289163E9" w:rsidR="007337A7" w:rsidRDefault="007337A7" w:rsidP="007337A7">
      <w:pPr>
        <w:pStyle w:val="ListParagraph"/>
        <w:numPr>
          <w:ilvl w:val="0"/>
          <w:numId w:val="30"/>
        </w:numPr>
        <w:spacing w:after="0"/>
        <w:ind w:firstLineChars="0"/>
        <w:rPr>
          <w:rFonts w:ascii="Times New Roman" w:hAnsi="Times New Roman"/>
          <w:sz w:val="20"/>
          <w:szCs w:val="20"/>
        </w:rPr>
      </w:pPr>
      <w:r w:rsidRPr="007337A7">
        <w:rPr>
          <w:rFonts w:ascii="Times New Roman" w:hAnsi="Times New Roman"/>
          <w:sz w:val="20"/>
          <w:szCs w:val="20"/>
        </w:rPr>
        <w:t>Maximum Data Burst Volume (for Delay-critical GBR resource type only).</w:t>
      </w:r>
    </w:p>
    <w:p w14:paraId="6CB29D49" w14:textId="34C23285" w:rsidR="007337A7" w:rsidRDefault="007337A7" w:rsidP="007337A7">
      <w:pPr>
        <w:spacing w:after="0"/>
      </w:pPr>
    </w:p>
    <w:p w14:paraId="1918D6E2" w14:textId="0AEFD728" w:rsidR="007337A7" w:rsidRDefault="007337A7" w:rsidP="007337A7">
      <w:pPr>
        <w:spacing w:after="0"/>
      </w:pPr>
      <w:r>
        <w:t xml:space="preserve">It is possible that two V2X services with very different traffic patterns may have the same or similar QoS characteristics. </w:t>
      </w:r>
      <w:r w:rsidR="008A2AC0">
        <w:t xml:space="preserve">Basing the SL DRX granularity on the PQI, will mean that all these services will share the same SL DRX configuration. </w:t>
      </w:r>
      <w:r>
        <w:t xml:space="preserve">In our view, a SL DRX configuration should </w:t>
      </w:r>
      <w:r w:rsidR="00C35033">
        <w:t xml:space="preserve">be </w:t>
      </w:r>
      <w:r w:rsidR="008A2AC0">
        <w:t>related</w:t>
      </w:r>
      <w:r>
        <w:t xml:space="preserve"> more to the </w:t>
      </w:r>
      <w:r w:rsidR="008A2AC0">
        <w:t>V2X service (and things like traffic patterns of the service) rather than the QoS characteristics of the service.</w:t>
      </w:r>
    </w:p>
    <w:p w14:paraId="14478230" w14:textId="77777777" w:rsidR="008A2AC0" w:rsidRPr="007337A7" w:rsidRDefault="008A2AC0" w:rsidP="007337A7">
      <w:pPr>
        <w:spacing w:after="0"/>
      </w:pPr>
    </w:p>
    <w:p w14:paraId="5E0B0A09" w14:textId="580F4FA1" w:rsidR="008A2AC0" w:rsidRPr="00C35033" w:rsidRDefault="008A2AC0" w:rsidP="008A2AC0">
      <w:pPr>
        <w:rPr>
          <w:i/>
          <w:iCs/>
        </w:rPr>
      </w:pPr>
      <w:r w:rsidRPr="00C35033">
        <w:rPr>
          <w:b/>
          <w:bCs/>
          <w:i/>
          <w:iCs/>
        </w:rPr>
        <w:t xml:space="preserve">Observation </w:t>
      </w:r>
      <w:r w:rsidR="00B371F7">
        <w:rPr>
          <w:b/>
          <w:bCs/>
          <w:i/>
          <w:iCs/>
        </w:rPr>
        <w:t>5</w:t>
      </w:r>
      <w:r w:rsidRPr="00C35033">
        <w:rPr>
          <w:b/>
          <w:bCs/>
          <w:i/>
          <w:iCs/>
        </w:rPr>
        <w:t>:</w:t>
      </w:r>
      <w:r w:rsidRPr="00C35033">
        <w:rPr>
          <w:i/>
          <w:iCs/>
        </w:rPr>
        <w:t xml:space="preserve"> Many V2X services, with different traffic patterns, may have the same or similar QoS characteristics. SL DRX granularity per PQI may imply that these services will share the same SL DRX configuration.</w:t>
      </w:r>
    </w:p>
    <w:p w14:paraId="688CE165" w14:textId="2E1DCB5C" w:rsidR="008A2AC0" w:rsidRDefault="008A2AC0" w:rsidP="008A2AC0">
      <w:pPr>
        <w:rPr>
          <w:i/>
          <w:iCs/>
        </w:rPr>
      </w:pPr>
      <w:r w:rsidRPr="00724E83">
        <w:rPr>
          <w:b/>
          <w:bCs/>
          <w:i/>
          <w:iCs/>
        </w:rPr>
        <w:t xml:space="preserve">Proposal </w:t>
      </w:r>
      <w:r>
        <w:rPr>
          <w:b/>
          <w:bCs/>
          <w:i/>
          <w:iCs/>
        </w:rPr>
        <w:t>3</w:t>
      </w:r>
      <w:r>
        <w:rPr>
          <w:i/>
          <w:iCs/>
        </w:rPr>
        <w:t>: RAN2 agree that the SL DRX configuration be related to V2X service and not the QoS characteristic</w:t>
      </w:r>
      <w:r w:rsidR="00C35033">
        <w:rPr>
          <w:i/>
          <w:iCs/>
        </w:rPr>
        <w:t>s</w:t>
      </w:r>
      <w:r>
        <w:rPr>
          <w:i/>
          <w:iCs/>
        </w:rPr>
        <w:t xml:space="preserve"> of the V2X service.</w:t>
      </w:r>
    </w:p>
    <w:p w14:paraId="3430FA10" w14:textId="5708D8A5" w:rsidR="00EC0362" w:rsidRDefault="00EC0362" w:rsidP="008A2AC0">
      <w:pPr>
        <w:pStyle w:val="Caption"/>
        <w:spacing w:after="0"/>
        <w:rPr>
          <w:b w:val="0"/>
          <w:bCs w:val="0"/>
        </w:rPr>
      </w:pPr>
      <w:r>
        <w:rPr>
          <w:b w:val="0"/>
          <w:bCs w:val="0"/>
        </w:rPr>
        <w:t xml:space="preserve">Lastly, a single </w:t>
      </w:r>
      <w:r w:rsidR="00646FD1">
        <w:rPr>
          <w:b w:val="0"/>
          <w:bCs w:val="0"/>
        </w:rPr>
        <w:t>d</w:t>
      </w:r>
      <w:r w:rsidRPr="00EC0362">
        <w:rPr>
          <w:b w:val="0"/>
          <w:bCs w:val="0"/>
        </w:rPr>
        <w:t>estination</w:t>
      </w:r>
      <w:r w:rsidR="00646FD1">
        <w:rPr>
          <w:b w:val="0"/>
          <w:bCs w:val="0"/>
        </w:rPr>
        <w:t xml:space="preserve"> l</w:t>
      </w:r>
      <w:r w:rsidRPr="00EC0362">
        <w:rPr>
          <w:b w:val="0"/>
          <w:bCs w:val="0"/>
        </w:rPr>
        <w:t xml:space="preserve">ayer 2 ID </w:t>
      </w:r>
      <w:r>
        <w:rPr>
          <w:b w:val="0"/>
          <w:bCs w:val="0"/>
        </w:rPr>
        <w:t xml:space="preserve">may have multiple associated PQI. In this case, the TX </w:t>
      </w:r>
      <w:r w:rsidR="00646FD1">
        <w:rPr>
          <w:b w:val="0"/>
          <w:bCs w:val="0"/>
        </w:rPr>
        <w:t xml:space="preserve">UE </w:t>
      </w:r>
      <w:r>
        <w:rPr>
          <w:b w:val="0"/>
          <w:bCs w:val="0"/>
        </w:rPr>
        <w:t xml:space="preserve">and RX UE would need to either determine a single DRX configuration, </w:t>
      </w:r>
      <w:r w:rsidR="00646FD1">
        <w:rPr>
          <w:b w:val="0"/>
          <w:bCs w:val="0"/>
        </w:rPr>
        <w:t xml:space="preserve">for example </w:t>
      </w:r>
      <w:r>
        <w:rPr>
          <w:b w:val="0"/>
          <w:bCs w:val="0"/>
        </w:rPr>
        <w:t xml:space="preserve">based on the </w:t>
      </w:r>
      <w:r w:rsidR="00646FD1">
        <w:rPr>
          <w:b w:val="0"/>
          <w:bCs w:val="0"/>
        </w:rPr>
        <w:t>d</w:t>
      </w:r>
      <w:r w:rsidR="00646FD1" w:rsidRPr="00EC0362">
        <w:rPr>
          <w:b w:val="0"/>
          <w:bCs w:val="0"/>
        </w:rPr>
        <w:t>estination</w:t>
      </w:r>
      <w:r w:rsidR="00646FD1">
        <w:rPr>
          <w:b w:val="0"/>
          <w:bCs w:val="0"/>
        </w:rPr>
        <w:t xml:space="preserve"> l</w:t>
      </w:r>
      <w:r w:rsidR="00646FD1" w:rsidRPr="00EC0362">
        <w:rPr>
          <w:b w:val="0"/>
          <w:bCs w:val="0"/>
        </w:rPr>
        <w:t>ayer 2 ID</w:t>
      </w:r>
      <w:r>
        <w:rPr>
          <w:b w:val="0"/>
          <w:bCs w:val="0"/>
        </w:rPr>
        <w:t>, or use multiple DRX configurations (one for each PQI). In our view, c</w:t>
      </w:r>
      <w:r w:rsidRPr="00EC0362">
        <w:rPr>
          <w:b w:val="0"/>
          <w:bCs w:val="0"/>
        </w:rPr>
        <w:t xml:space="preserve">oupling DRX configuration to individual QoS requirement is inefficient and is an optimization with more complexity that is not justified. The RX UE should have a single DRX cycle if there are more than one PQIs associated with a specific </w:t>
      </w:r>
      <w:r w:rsidR="00646FD1">
        <w:rPr>
          <w:b w:val="0"/>
          <w:bCs w:val="0"/>
        </w:rPr>
        <w:t>d</w:t>
      </w:r>
      <w:r w:rsidR="00646FD1" w:rsidRPr="00EC0362">
        <w:rPr>
          <w:b w:val="0"/>
          <w:bCs w:val="0"/>
        </w:rPr>
        <w:t>estination</w:t>
      </w:r>
      <w:r w:rsidR="00646FD1">
        <w:rPr>
          <w:b w:val="0"/>
          <w:bCs w:val="0"/>
        </w:rPr>
        <w:t xml:space="preserve"> l</w:t>
      </w:r>
      <w:r w:rsidR="00646FD1" w:rsidRPr="00EC0362">
        <w:rPr>
          <w:b w:val="0"/>
          <w:bCs w:val="0"/>
        </w:rPr>
        <w:t>ayer 2 ID</w:t>
      </w:r>
      <w:r w:rsidRPr="00EC0362">
        <w:rPr>
          <w:b w:val="0"/>
          <w:bCs w:val="0"/>
        </w:rPr>
        <w:t xml:space="preserve">. </w:t>
      </w:r>
    </w:p>
    <w:p w14:paraId="7ABCACD7" w14:textId="77777777" w:rsidR="00646FD1" w:rsidRPr="007337A7" w:rsidRDefault="00646FD1" w:rsidP="00646FD1">
      <w:pPr>
        <w:spacing w:after="0"/>
      </w:pPr>
    </w:p>
    <w:p w14:paraId="333FA6E6" w14:textId="3D552B68" w:rsidR="00646FD1" w:rsidRPr="00C7021A" w:rsidRDefault="00646FD1" w:rsidP="00646FD1">
      <w:pPr>
        <w:rPr>
          <w:i/>
          <w:iCs/>
        </w:rPr>
      </w:pPr>
      <w:bookmarkStart w:id="1" w:name="_Hlk71588895"/>
      <w:r w:rsidRPr="00C7021A">
        <w:rPr>
          <w:b/>
          <w:bCs/>
          <w:i/>
          <w:iCs/>
        </w:rPr>
        <w:t>Observation 6:</w:t>
      </w:r>
      <w:r w:rsidRPr="00C7021A">
        <w:rPr>
          <w:i/>
          <w:iCs/>
        </w:rPr>
        <w:t xml:space="preserve"> If the destination layer 2 ID is associated with multiple PQI, this may result in the UE having multiple SL DRX configurations</w:t>
      </w:r>
      <w:r w:rsidR="00272547" w:rsidRPr="00C7021A">
        <w:rPr>
          <w:i/>
          <w:iCs/>
        </w:rPr>
        <w:t xml:space="preserve"> for the destination layer 2 ID</w:t>
      </w:r>
      <w:r w:rsidRPr="00C7021A">
        <w:rPr>
          <w:i/>
          <w:iCs/>
        </w:rPr>
        <w:t xml:space="preserve">, or the necessity to somehow group these PQI to a single </w:t>
      </w:r>
      <w:r w:rsidR="00C7021A">
        <w:rPr>
          <w:i/>
          <w:iCs/>
        </w:rPr>
        <w:t xml:space="preserve">SL </w:t>
      </w:r>
      <w:r w:rsidRPr="00C7021A">
        <w:rPr>
          <w:i/>
          <w:iCs/>
        </w:rPr>
        <w:t>DRX configuration.</w:t>
      </w:r>
    </w:p>
    <w:bookmarkEnd w:id="1"/>
    <w:p w14:paraId="1E4C05E8" w14:textId="55F6091C" w:rsidR="00D7494B" w:rsidRDefault="008A2AC0" w:rsidP="008A2AC0">
      <w:pPr>
        <w:pStyle w:val="Caption"/>
        <w:spacing w:after="0"/>
        <w:rPr>
          <w:b w:val="0"/>
          <w:bCs w:val="0"/>
        </w:rPr>
      </w:pPr>
      <w:r>
        <w:rPr>
          <w:b w:val="0"/>
          <w:bCs w:val="0"/>
        </w:rPr>
        <w:t>We feel that basing the SL DRX granularity on the destination layer 2 ID avoids many of the issues highlighted above. Namely:</w:t>
      </w:r>
    </w:p>
    <w:p w14:paraId="7C2AB734" w14:textId="121277EB" w:rsidR="008A2AC0" w:rsidRPr="00C35033" w:rsidRDefault="008A2AC0" w:rsidP="00C35033">
      <w:pPr>
        <w:pStyle w:val="ListParagraph"/>
        <w:numPr>
          <w:ilvl w:val="0"/>
          <w:numId w:val="32"/>
        </w:numPr>
        <w:spacing w:after="0"/>
        <w:ind w:firstLineChars="0"/>
        <w:rPr>
          <w:rFonts w:ascii="Times New Roman" w:hAnsi="Times New Roman"/>
          <w:sz w:val="20"/>
          <w:szCs w:val="20"/>
        </w:rPr>
      </w:pPr>
      <w:r w:rsidRPr="00C35033">
        <w:rPr>
          <w:rFonts w:ascii="Times New Roman" w:hAnsi="Times New Roman"/>
          <w:sz w:val="20"/>
          <w:szCs w:val="20"/>
        </w:rPr>
        <w:t xml:space="preserve">the same mechanism may be used for broadcast, groupcast, and initial connection establishment </w:t>
      </w:r>
      <w:proofErr w:type="gramStart"/>
      <w:r w:rsidRPr="00C35033">
        <w:rPr>
          <w:rFonts w:ascii="Times New Roman" w:hAnsi="Times New Roman"/>
          <w:sz w:val="20"/>
          <w:szCs w:val="20"/>
        </w:rPr>
        <w:t>signalling</w:t>
      </w:r>
      <w:r w:rsidR="00020391">
        <w:rPr>
          <w:rFonts w:ascii="Times New Roman" w:hAnsi="Times New Roman"/>
          <w:sz w:val="20"/>
          <w:szCs w:val="20"/>
        </w:rPr>
        <w:t>;</w:t>
      </w:r>
      <w:proofErr w:type="gramEnd"/>
    </w:p>
    <w:p w14:paraId="5C80D5AD" w14:textId="698F2A0A" w:rsidR="008A2AC0" w:rsidRPr="00C35033" w:rsidRDefault="008A2AC0" w:rsidP="00C35033">
      <w:pPr>
        <w:pStyle w:val="ListParagraph"/>
        <w:numPr>
          <w:ilvl w:val="0"/>
          <w:numId w:val="32"/>
        </w:numPr>
        <w:spacing w:after="0"/>
        <w:ind w:firstLineChars="0"/>
        <w:rPr>
          <w:rFonts w:ascii="Times New Roman" w:hAnsi="Times New Roman"/>
          <w:sz w:val="20"/>
          <w:szCs w:val="20"/>
        </w:rPr>
      </w:pPr>
      <w:r w:rsidRPr="00C35033">
        <w:rPr>
          <w:rFonts w:ascii="Times New Roman" w:hAnsi="Times New Roman"/>
          <w:sz w:val="20"/>
          <w:szCs w:val="20"/>
        </w:rPr>
        <w:t xml:space="preserve">the access stratum at the TX UEs and the RX UEs both know the Destination Layer 2 </w:t>
      </w:r>
      <w:proofErr w:type="gramStart"/>
      <w:r w:rsidRPr="00C35033">
        <w:rPr>
          <w:rFonts w:ascii="Times New Roman" w:hAnsi="Times New Roman"/>
          <w:sz w:val="20"/>
          <w:szCs w:val="20"/>
        </w:rPr>
        <w:t>ID</w:t>
      </w:r>
      <w:r w:rsidR="00020391">
        <w:rPr>
          <w:rFonts w:ascii="Times New Roman" w:hAnsi="Times New Roman"/>
          <w:sz w:val="20"/>
          <w:szCs w:val="20"/>
        </w:rPr>
        <w:t>;</w:t>
      </w:r>
      <w:proofErr w:type="gramEnd"/>
    </w:p>
    <w:p w14:paraId="259616F3" w14:textId="77777777" w:rsidR="00EC0362" w:rsidRDefault="008A2AC0" w:rsidP="00C35033">
      <w:pPr>
        <w:pStyle w:val="ListParagraph"/>
        <w:numPr>
          <w:ilvl w:val="0"/>
          <w:numId w:val="32"/>
        </w:numPr>
        <w:spacing w:after="0"/>
        <w:ind w:firstLineChars="0"/>
        <w:rPr>
          <w:rFonts w:ascii="Times New Roman" w:hAnsi="Times New Roman"/>
          <w:sz w:val="20"/>
          <w:szCs w:val="20"/>
        </w:rPr>
      </w:pPr>
      <w:r w:rsidRPr="00C35033">
        <w:rPr>
          <w:rFonts w:ascii="Times New Roman" w:hAnsi="Times New Roman"/>
          <w:sz w:val="20"/>
          <w:szCs w:val="20"/>
        </w:rPr>
        <w:t xml:space="preserve">the SL DRX configuration </w:t>
      </w:r>
      <w:r w:rsidR="00C35033" w:rsidRPr="00C35033">
        <w:rPr>
          <w:rFonts w:ascii="Times New Roman" w:hAnsi="Times New Roman"/>
          <w:sz w:val="20"/>
          <w:szCs w:val="20"/>
        </w:rPr>
        <w:t xml:space="preserve">has more than enough granularity, as it is </w:t>
      </w:r>
      <w:r w:rsidR="00C35033">
        <w:rPr>
          <w:rFonts w:ascii="Times New Roman" w:hAnsi="Times New Roman"/>
          <w:sz w:val="20"/>
          <w:szCs w:val="20"/>
        </w:rPr>
        <w:t>related to the</w:t>
      </w:r>
      <w:r w:rsidR="00C35033" w:rsidRPr="00C35033">
        <w:rPr>
          <w:rFonts w:ascii="Times New Roman" w:hAnsi="Times New Roman"/>
          <w:sz w:val="20"/>
          <w:szCs w:val="20"/>
        </w:rPr>
        <w:t xml:space="preserve"> V2X </w:t>
      </w:r>
      <w:proofErr w:type="gramStart"/>
      <w:r w:rsidR="00C35033" w:rsidRPr="00C35033">
        <w:rPr>
          <w:rFonts w:ascii="Times New Roman" w:hAnsi="Times New Roman"/>
          <w:sz w:val="20"/>
          <w:szCs w:val="20"/>
        </w:rPr>
        <w:t>service</w:t>
      </w:r>
      <w:r w:rsidR="00EC0362">
        <w:rPr>
          <w:rFonts w:ascii="Times New Roman" w:hAnsi="Times New Roman"/>
          <w:sz w:val="20"/>
          <w:szCs w:val="20"/>
        </w:rPr>
        <w:t>;</w:t>
      </w:r>
      <w:proofErr w:type="gramEnd"/>
    </w:p>
    <w:p w14:paraId="1BEA4092" w14:textId="5E6EC8AD" w:rsidR="008A2AC0" w:rsidRDefault="00646FD1" w:rsidP="00C35033">
      <w:pPr>
        <w:pStyle w:val="ListParagraph"/>
        <w:numPr>
          <w:ilvl w:val="0"/>
          <w:numId w:val="32"/>
        </w:numPr>
        <w:spacing w:after="0"/>
        <w:ind w:firstLineChars="0"/>
        <w:rPr>
          <w:rFonts w:ascii="Times New Roman" w:hAnsi="Times New Roman"/>
          <w:sz w:val="20"/>
          <w:szCs w:val="20"/>
        </w:rPr>
      </w:pPr>
      <w:r>
        <w:rPr>
          <w:rFonts w:ascii="Times New Roman" w:hAnsi="Times New Roman"/>
          <w:sz w:val="20"/>
          <w:szCs w:val="20"/>
        </w:rPr>
        <w:t xml:space="preserve">The UE would have a single SL DRX configuration, even if the </w:t>
      </w:r>
      <w:r w:rsidRPr="00646FD1">
        <w:rPr>
          <w:rFonts w:ascii="Times New Roman" w:hAnsi="Times New Roman"/>
          <w:sz w:val="20"/>
          <w:szCs w:val="20"/>
        </w:rPr>
        <w:t xml:space="preserve">destination layer 2 ID </w:t>
      </w:r>
      <w:r>
        <w:rPr>
          <w:rFonts w:ascii="Times New Roman" w:hAnsi="Times New Roman"/>
          <w:sz w:val="20"/>
          <w:szCs w:val="20"/>
        </w:rPr>
        <w:t xml:space="preserve">is </w:t>
      </w:r>
      <w:r w:rsidRPr="00646FD1">
        <w:rPr>
          <w:rFonts w:ascii="Times New Roman" w:hAnsi="Times New Roman"/>
          <w:sz w:val="20"/>
          <w:szCs w:val="20"/>
        </w:rPr>
        <w:t xml:space="preserve">associated </w:t>
      </w:r>
      <w:r>
        <w:rPr>
          <w:rFonts w:ascii="Times New Roman" w:hAnsi="Times New Roman"/>
          <w:sz w:val="20"/>
          <w:szCs w:val="20"/>
        </w:rPr>
        <w:t xml:space="preserve">with </w:t>
      </w:r>
      <w:r w:rsidRPr="00646FD1">
        <w:rPr>
          <w:rFonts w:ascii="Times New Roman" w:hAnsi="Times New Roman"/>
          <w:sz w:val="20"/>
          <w:szCs w:val="20"/>
        </w:rPr>
        <w:t>multiple PQI</w:t>
      </w:r>
    </w:p>
    <w:p w14:paraId="103F1671" w14:textId="77777777" w:rsidR="00C35033" w:rsidRPr="00C35033" w:rsidRDefault="00C35033" w:rsidP="00C35033">
      <w:pPr>
        <w:pStyle w:val="ListParagraph"/>
        <w:spacing w:after="0"/>
        <w:ind w:left="360" w:firstLineChars="0" w:firstLine="0"/>
        <w:rPr>
          <w:rFonts w:ascii="Times New Roman" w:hAnsi="Times New Roman"/>
          <w:sz w:val="20"/>
          <w:szCs w:val="20"/>
        </w:rPr>
      </w:pPr>
    </w:p>
    <w:p w14:paraId="16FD9466" w14:textId="68718C40" w:rsidR="00C35033" w:rsidRDefault="00C35033" w:rsidP="00C35033">
      <w:pPr>
        <w:rPr>
          <w:i/>
          <w:iCs/>
        </w:rPr>
      </w:pPr>
      <w:r w:rsidRPr="00724E83">
        <w:rPr>
          <w:b/>
          <w:bCs/>
          <w:i/>
          <w:iCs/>
        </w:rPr>
        <w:t xml:space="preserve">Proposal </w:t>
      </w:r>
      <w:r>
        <w:rPr>
          <w:b/>
          <w:bCs/>
          <w:i/>
          <w:iCs/>
        </w:rPr>
        <w:t>4</w:t>
      </w:r>
      <w:r>
        <w:rPr>
          <w:i/>
          <w:iCs/>
        </w:rPr>
        <w:t>: RAN2 agree that the SL DRX granularity be based on</w:t>
      </w:r>
      <w:r w:rsidRPr="00C35033">
        <w:t xml:space="preserve"> </w:t>
      </w:r>
      <w:r w:rsidRPr="00C35033">
        <w:rPr>
          <w:i/>
          <w:iCs/>
        </w:rPr>
        <w:t>Destination Layer 2 ID</w:t>
      </w:r>
      <w:r>
        <w:rPr>
          <w:i/>
          <w:iCs/>
        </w:rPr>
        <w:t>.</w:t>
      </w:r>
    </w:p>
    <w:p w14:paraId="2EF6C3AC" w14:textId="77777777" w:rsidR="00D7494B" w:rsidRDefault="00D7494B" w:rsidP="002F547B">
      <w:pPr>
        <w:pStyle w:val="Caption"/>
        <w:spacing w:after="0"/>
        <w:jc w:val="center"/>
      </w:pPr>
    </w:p>
    <w:bookmarkEnd w:id="0"/>
    <w:p w14:paraId="2FE87F2D" w14:textId="7DEDF82A" w:rsidR="00B471BD" w:rsidRPr="002274CF" w:rsidRDefault="00B471BD" w:rsidP="00B471BD">
      <w:pPr>
        <w:pStyle w:val="Heading1"/>
        <w:rPr>
          <w:lang w:val="en-GB"/>
        </w:rPr>
      </w:pPr>
      <w:r>
        <w:rPr>
          <w:lang w:val="en-GB"/>
        </w:rPr>
        <w:t>Conclusion</w:t>
      </w:r>
    </w:p>
    <w:p w14:paraId="673DCB82" w14:textId="6F31C446" w:rsidR="00B471BD" w:rsidRDefault="00B471BD" w:rsidP="00B471BD">
      <w:r>
        <w:t xml:space="preserve">In this contribution, we discuss the </w:t>
      </w:r>
      <w:r w:rsidR="00C35033">
        <w:t xml:space="preserve">options for SL DRX granularity, </w:t>
      </w:r>
      <w:r w:rsidR="005C20D0">
        <w:t>and make the following observations and conclusions:</w:t>
      </w:r>
    </w:p>
    <w:p w14:paraId="5D14B23C" w14:textId="77777777" w:rsidR="00C35033" w:rsidRPr="00E540E7" w:rsidRDefault="00C35033" w:rsidP="00C35033">
      <w:pPr>
        <w:rPr>
          <w:lang w:val="en-US"/>
        </w:rPr>
      </w:pPr>
      <w:r w:rsidRPr="00E540E7">
        <w:rPr>
          <w:b/>
          <w:bCs/>
          <w:i/>
          <w:iCs/>
          <w:lang w:val="en-US"/>
        </w:rPr>
        <w:t>Observation 1:</w:t>
      </w:r>
      <w:r w:rsidRPr="00E540E7">
        <w:rPr>
          <w:i/>
          <w:iCs/>
          <w:lang w:val="en-US"/>
        </w:rPr>
        <w:t xml:space="preserve"> SL DRX configuration need</w:t>
      </w:r>
      <w:r>
        <w:rPr>
          <w:i/>
          <w:iCs/>
          <w:lang w:val="en-US"/>
        </w:rPr>
        <w:t xml:space="preserve">s to be based on </w:t>
      </w:r>
      <w:r w:rsidRPr="00E540E7">
        <w:rPr>
          <w:i/>
          <w:iCs/>
          <w:lang w:val="en-US"/>
        </w:rPr>
        <w:t>information that is known, or can be determined, by both the TX UEs and the RX UEs.</w:t>
      </w:r>
    </w:p>
    <w:p w14:paraId="6007B866" w14:textId="77777777" w:rsidR="00C35033" w:rsidRDefault="00C35033" w:rsidP="00C35033">
      <w:pPr>
        <w:rPr>
          <w:i/>
          <w:iCs/>
        </w:rPr>
      </w:pPr>
      <w:r w:rsidRPr="004E0CCA">
        <w:rPr>
          <w:b/>
          <w:bCs/>
          <w:i/>
          <w:iCs/>
        </w:rPr>
        <w:t xml:space="preserve">Observation </w:t>
      </w:r>
      <w:r>
        <w:rPr>
          <w:b/>
          <w:bCs/>
          <w:i/>
          <w:iCs/>
        </w:rPr>
        <w:t>2</w:t>
      </w:r>
      <w:r w:rsidRPr="004E0CCA">
        <w:rPr>
          <w:b/>
          <w:bCs/>
          <w:i/>
          <w:iCs/>
        </w:rPr>
        <w:t>:</w:t>
      </w:r>
      <w:r w:rsidRPr="004E0CCA">
        <w:rPr>
          <w:i/>
          <w:iCs/>
        </w:rPr>
        <w:t xml:space="preserve"> </w:t>
      </w:r>
      <w:r>
        <w:rPr>
          <w:i/>
          <w:iCs/>
        </w:rPr>
        <w:t xml:space="preserve">SL DRX configuration is required for services requiring broadcast, services requiring groupcast, and </w:t>
      </w:r>
      <w:r w:rsidRPr="00724E83">
        <w:rPr>
          <w:i/>
          <w:iCs/>
        </w:rPr>
        <w:t>initial connection establishment signalling for setting up a unicast connection</w:t>
      </w:r>
      <w:r>
        <w:rPr>
          <w:i/>
          <w:iCs/>
        </w:rPr>
        <w:t>.</w:t>
      </w:r>
    </w:p>
    <w:p w14:paraId="233A06CF" w14:textId="77777777" w:rsidR="00C35033" w:rsidRPr="007B14BF" w:rsidRDefault="00C35033" w:rsidP="00C35033">
      <w:r w:rsidRPr="00724E83">
        <w:rPr>
          <w:b/>
          <w:bCs/>
          <w:i/>
          <w:iCs/>
        </w:rPr>
        <w:t>Proposal 1</w:t>
      </w:r>
      <w:r>
        <w:rPr>
          <w:i/>
          <w:iCs/>
        </w:rPr>
        <w:t xml:space="preserve">: RAN2 agree that a single SL DRX granularity apply to all </w:t>
      </w:r>
      <w:r w:rsidRPr="00724E83">
        <w:rPr>
          <w:i/>
          <w:iCs/>
        </w:rPr>
        <w:t>the different SL communications (broadcast, groupcast, initial connection establishment signalling).</w:t>
      </w:r>
    </w:p>
    <w:p w14:paraId="3275D501" w14:textId="239E3400" w:rsidR="00C35033" w:rsidRDefault="00C35033" w:rsidP="00C35033">
      <w:pPr>
        <w:rPr>
          <w:i/>
          <w:iCs/>
        </w:rPr>
      </w:pPr>
      <w:r w:rsidRPr="004E0CCA">
        <w:rPr>
          <w:b/>
          <w:bCs/>
          <w:i/>
          <w:iCs/>
        </w:rPr>
        <w:t xml:space="preserve">Observation </w:t>
      </w:r>
      <w:r w:rsidR="00B371F7">
        <w:rPr>
          <w:b/>
          <w:bCs/>
          <w:i/>
          <w:iCs/>
        </w:rPr>
        <w:t>3</w:t>
      </w:r>
      <w:r w:rsidRPr="004E0CCA">
        <w:rPr>
          <w:b/>
          <w:bCs/>
          <w:i/>
          <w:iCs/>
        </w:rPr>
        <w:t>:</w:t>
      </w:r>
      <w:r w:rsidRPr="004E0CCA">
        <w:rPr>
          <w:i/>
          <w:iCs/>
        </w:rPr>
        <w:t xml:space="preserve"> </w:t>
      </w:r>
      <w:r>
        <w:rPr>
          <w:i/>
          <w:iCs/>
        </w:rPr>
        <w:t xml:space="preserve">For the </w:t>
      </w:r>
      <w:r w:rsidRPr="00CB2B39">
        <w:rPr>
          <w:i/>
          <w:iCs/>
        </w:rPr>
        <w:t>initial connection establishment signalling</w:t>
      </w:r>
      <w:r>
        <w:rPr>
          <w:i/>
          <w:iCs/>
        </w:rPr>
        <w:t xml:space="preserve">, using the </w:t>
      </w:r>
      <w:r w:rsidRPr="00CB2B39">
        <w:rPr>
          <w:i/>
          <w:iCs/>
        </w:rPr>
        <w:t xml:space="preserve">PQI tied to the unicast V2X service </w:t>
      </w:r>
      <w:r>
        <w:rPr>
          <w:i/>
          <w:iCs/>
        </w:rPr>
        <w:t xml:space="preserve">will result in a </w:t>
      </w:r>
      <w:r w:rsidRPr="00CB2B39">
        <w:rPr>
          <w:i/>
          <w:iCs/>
        </w:rPr>
        <w:t xml:space="preserve">different SL DRX configuration for each unicast V2X service </w:t>
      </w:r>
    </w:p>
    <w:p w14:paraId="6D795B0E" w14:textId="77777777" w:rsidR="00C35033" w:rsidRDefault="00C35033" w:rsidP="00C35033">
      <w:pPr>
        <w:rPr>
          <w:i/>
          <w:iCs/>
        </w:rPr>
      </w:pPr>
      <w:r w:rsidRPr="00724E83">
        <w:rPr>
          <w:b/>
          <w:bCs/>
          <w:i/>
          <w:iCs/>
        </w:rPr>
        <w:t xml:space="preserve">Proposal </w:t>
      </w:r>
      <w:r>
        <w:rPr>
          <w:b/>
          <w:bCs/>
          <w:i/>
          <w:iCs/>
        </w:rPr>
        <w:t>2</w:t>
      </w:r>
      <w:r>
        <w:rPr>
          <w:i/>
          <w:iCs/>
        </w:rPr>
        <w:t>: RAN2 agree that a single SL DRX configuration apply</w:t>
      </w:r>
      <w:r w:rsidRPr="00CB2B39">
        <w:t xml:space="preserve"> </w:t>
      </w:r>
      <w:r w:rsidRPr="00CB2B39">
        <w:rPr>
          <w:i/>
          <w:iCs/>
        </w:rPr>
        <w:t>for monitoring of Direct Communication Request messages from any unicast V2X service</w:t>
      </w:r>
      <w:r>
        <w:rPr>
          <w:i/>
          <w:iCs/>
        </w:rPr>
        <w:t>.</w:t>
      </w:r>
    </w:p>
    <w:p w14:paraId="1E2357AC" w14:textId="073DA5F1" w:rsidR="00C35033" w:rsidRDefault="00C35033" w:rsidP="00C35033">
      <w:pPr>
        <w:rPr>
          <w:i/>
          <w:iCs/>
        </w:rPr>
      </w:pPr>
      <w:r w:rsidRPr="004E0CCA">
        <w:rPr>
          <w:b/>
          <w:bCs/>
          <w:i/>
          <w:iCs/>
        </w:rPr>
        <w:t xml:space="preserve">Observation </w:t>
      </w:r>
      <w:r w:rsidR="00B371F7">
        <w:rPr>
          <w:b/>
          <w:bCs/>
          <w:i/>
          <w:iCs/>
        </w:rPr>
        <w:t>4</w:t>
      </w:r>
      <w:r w:rsidRPr="004E0CCA">
        <w:rPr>
          <w:b/>
          <w:bCs/>
          <w:i/>
          <w:iCs/>
        </w:rPr>
        <w:t>:</w:t>
      </w:r>
      <w:r w:rsidRPr="004E0CCA">
        <w:rPr>
          <w:i/>
          <w:iCs/>
        </w:rPr>
        <w:t xml:space="preserve"> </w:t>
      </w:r>
      <w:r>
        <w:rPr>
          <w:i/>
          <w:iCs/>
        </w:rPr>
        <w:t xml:space="preserve">Only five standardized PQI values may be used for groupcast and broadcast. It is not clear whether this is enough granularity to support all V2X </w:t>
      </w:r>
      <w:r w:rsidR="00020391">
        <w:rPr>
          <w:i/>
          <w:iCs/>
        </w:rPr>
        <w:t>communications</w:t>
      </w:r>
    </w:p>
    <w:p w14:paraId="6EB3B3D1" w14:textId="6313BC08" w:rsidR="00C35033" w:rsidRPr="00020391" w:rsidRDefault="00C35033" w:rsidP="00C35033">
      <w:pPr>
        <w:rPr>
          <w:i/>
          <w:iCs/>
        </w:rPr>
      </w:pPr>
      <w:r w:rsidRPr="00020391">
        <w:rPr>
          <w:b/>
          <w:bCs/>
          <w:i/>
          <w:iCs/>
        </w:rPr>
        <w:t xml:space="preserve">Observation </w:t>
      </w:r>
      <w:r w:rsidR="00B371F7">
        <w:rPr>
          <w:b/>
          <w:bCs/>
          <w:i/>
          <w:iCs/>
        </w:rPr>
        <w:t>5</w:t>
      </w:r>
      <w:r w:rsidRPr="00020391">
        <w:rPr>
          <w:b/>
          <w:bCs/>
          <w:i/>
          <w:iCs/>
        </w:rPr>
        <w:t>:</w:t>
      </w:r>
      <w:r w:rsidRPr="00020391">
        <w:rPr>
          <w:i/>
          <w:iCs/>
        </w:rPr>
        <w:t xml:space="preserve"> Many V2X services, with different traffic patterns, may have the same or similar QoS characteristics. SL DRX granularity per PQI may imply that these services will share the same SL DRX configuration.</w:t>
      </w:r>
    </w:p>
    <w:p w14:paraId="7F0639A8" w14:textId="77777777" w:rsidR="00C35033" w:rsidRDefault="00C35033" w:rsidP="00C35033">
      <w:pPr>
        <w:rPr>
          <w:i/>
          <w:iCs/>
        </w:rPr>
      </w:pPr>
      <w:r w:rsidRPr="00724E83">
        <w:rPr>
          <w:b/>
          <w:bCs/>
          <w:i/>
          <w:iCs/>
        </w:rPr>
        <w:t xml:space="preserve">Proposal </w:t>
      </w:r>
      <w:r>
        <w:rPr>
          <w:b/>
          <w:bCs/>
          <w:i/>
          <w:iCs/>
        </w:rPr>
        <w:t>3</w:t>
      </w:r>
      <w:r>
        <w:rPr>
          <w:i/>
          <w:iCs/>
        </w:rPr>
        <w:t>: RAN2 agree that the SL DRX configuration be related to V2X service and not the QoS characteristic of the V2X service.</w:t>
      </w:r>
    </w:p>
    <w:p w14:paraId="50752368" w14:textId="52CD7AFF" w:rsidR="00C7021A" w:rsidRPr="00C7021A" w:rsidRDefault="00C7021A" w:rsidP="00C35033">
      <w:pPr>
        <w:rPr>
          <w:i/>
          <w:iCs/>
        </w:rPr>
      </w:pPr>
      <w:r w:rsidRPr="00C7021A">
        <w:rPr>
          <w:b/>
          <w:bCs/>
          <w:i/>
          <w:iCs/>
        </w:rPr>
        <w:t>Observation 6</w:t>
      </w:r>
      <w:r w:rsidRPr="00C7021A">
        <w:rPr>
          <w:i/>
          <w:iCs/>
        </w:rPr>
        <w:t xml:space="preserve">: If the destination layer 2 ID is associated with multiple PQI, this may result in the UE having multiple SL DRX configurations for the destination layer 2 ID, or the necessity to somehow group these PQI to a single </w:t>
      </w:r>
      <w:r>
        <w:rPr>
          <w:i/>
          <w:iCs/>
        </w:rPr>
        <w:t xml:space="preserve">SL </w:t>
      </w:r>
      <w:r w:rsidRPr="00C7021A">
        <w:rPr>
          <w:i/>
          <w:iCs/>
        </w:rPr>
        <w:t>DRX configuration.</w:t>
      </w:r>
    </w:p>
    <w:p w14:paraId="7ABA0AA6" w14:textId="038CED38" w:rsidR="00C35033" w:rsidRDefault="00C35033" w:rsidP="00C35033">
      <w:pPr>
        <w:rPr>
          <w:i/>
          <w:iCs/>
        </w:rPr>
      </w:pPr>
      <w:r w:rsidRPr="00724E83">
        <w:rPr>
          <w:b/>
          <w:bCs/>
          <w:i/>
          <w:iCs/>
        </w:rPr>
        <w:t xml:space="preserve">Proposal </w:t>
      </w:r>
      <w:r>
        <w:rPr>
          <w:b/>
          <w:bCs/>
          <w:i/>
          <w:iCs/>
        </w:rPr>
        <w:t>4</w:t>
      </w:r>
      <w:r>
        <w:rPr>
          <w:i/>
          <w:iCs/>
        </w:rPr>
        <w:t>: RAN2 agree that the SL DRX granularity be based on</w:t>
      </w:r>
      <w:r w:rsidRPr="00C35033">
        <w:t xml:space="preserve"> </w:t>
      </w:r>
      <w:r w:rsidRPr="00C35033">
        <w:rPr>
          <w:i/>
          <w:iCs/>
        </w:rPr>
        <w:t>Destination Layer 2 ID</w:t>
      </w:r>
      <w:r>
        <w:rPr>
          <w:i/>
          <w:iCs/>
        </w:rPr>
        <w:t>.</w:t>
      </w:r>
    </w:p>
    <w:p w14:paraId="6EB879C9" w14:textId="0787E121" w:rsidR="00F17733" w:rsidRPr="002274CF" w:rsidRDefault="00F17733" w:rsidP="00B471BD">
      <w:pPr>
        <w:pStyle w:val="Heading1"/>
        <w:rPr>
          <w:lang w:val="en-GB"/>
        </w:rPr>
      </w:pPr>
      <w:r w:rsidRPr="002274CF">
        <w:rPr>
          <w:lang w:val="en-GB"/>
        </w:rPr>
        <w:t>References</w:t>
      </w:r>
    </w:p>
    <w:p w14:paraId="062A6520" w14:textId="738544C4" w:rsidR="005C20D0" w:rsidRPr="007249F6" w:rsidRDefault="005C20D0" w:rsidP="005C20D0">
      <w:pPr>
        <w:pStyle w:val="Reference"/>
        <w:numPr>
          <w:ilvl w:val="0"/>
          <w:numId w:val="3"/>
        </w:numPr>
        <w:spacing w:after="0"/>
        <w:rPr>
          <w:sz w:val="20"/>
        </w:rPr>
      </w:pPr>
      <w:r w:rsidRPr="007249F6">
        <w:rPr>
          <w:sz w:val="20"/>
        </w:rPr>
        <w:t>RP-</w:t>
      </w:r>
      <w:r w:rsidR="00C35033" w:rsidRPr="007249F6">
        <w:rPr>
          <w:sz w:val="20"/>
        </w:rPr>
        <w:t>202846</w:t>
      </w:r>
      <w:r w:rsidRPr="007249F6">
        <w:rPr>
          <w:sz w:val="20"/>
        </w:rPr>
        <w:t xml:space="preserve">, Revised New Work Item on </w:t>
      </w:r>
      <w:r w:rsidR="00C35033" w:rsidRPr="007249F6">
        <w:rPr>
          <w:sz w:val="20"/>
        </w:rPr>
        <w:t>NR sidelink enhancement</w:t>
      </w:r>
    </w:p>
    <w:p w14:paraId="19930623" w14:textId="77777777" w:rsidR="007249F6" w:rsidRDefault="007249F6" w:rsidP="00630E8D">
      <w:pPr>
        <w:pStyle w:val="Reference"/>
        <w:numPr>
          <w:ilvl w:val="0"/>
          <w:numId w:val="3"/>
        </w:numPr>
        <w:spacing w:after="0"/>
        <w:rPr>
          <w:sz w:val="20"/>
        </w:rPr>
      </w:pPr>
      <w:bookmarkStart w:id="2" w:name="_Ref61443141"/>
      <w:r w:rsidRPr="007249F6">
        <w:rPr>
          <w:sz w:val="20"/>
        </w:rPr>
        <w:t>Draft_R2-113-e_Meeting_Report_v1, RAN2 #113e</w:t>
      </w:r>
    </w:p>
    <w:p w14:paraId="7DCE487A" w14:textId="6128F87B" w:rsidR="0021194F" w:rsidRPr="007249F6" w:rsidRDefault="007249F6" w:rsidP="00C35033">
      <w:pPr>
        <w:pStyle w:val="Reference"/>
        <w:numPr>
          <w:ilvl w:val="0"/>
          <w:numId w:val="3"/>
        </w:numPr>
        <w:spacing w:after="0"/>
        <w:rPr>
          <w:sz w:val="20"/>
        </w:rPr>
      </w:pPr>
      <w:bookmarkStart w:id="3" w:name="_Ref68082068"/>
      <w:bookmarkEnd w:id="2"/>
      <w:r w:rsidRPr="007249F6">
        <w:rPr>
          <w:sz w:val="20"/>
        </w:rPr>
        <w:t>R2-2102184</w:t>
      </w:r>
      <w:r>
        <w:rPr>
          <w:sz w:val="20"/>
        </w:rPr>
        <w:t xml:space="preserve">, </w:t>
      </w:r>
      <w:r w:rsidRPr="007249F6">
        <w:rPr>
          <w:sz w:val="20"/>
        </w:rPr>
        <w:t>[AT113-e][</w:t>
      </w:r>
      <w:proofErr w:type="gramStart"/>
      <w:r w:rsidRPr="007249F6">
        <w:rPr>
          <w:sz w:val="20"/>
        </w:rPr>
        <w:t>708][</w:t>
      </w:r>
      <w:proofErr w:type="gramEnd"/>
      <w:r w:rsidRPr="007249F6">
        <w:rPr>
          <w:sz w:val="20"/>
        </w:rPr>
        <w:t xml:space="preserve">V2X/SL] Granularity of SL DRX operation for groupcast/broadcast </w:t>
      </w:r>
      <w:bookmarkEnd w:id="3"/>
    </w:p>
    <w:p w14:paraId="30FB27B4" w14:textId="16F15A59" w:rsidR="00323C9F" w:rsidRDefault="00323C9F" w:rsidP="00C35033">
      <w:pPr>
        <w:pStyle w:val="Reference"/>
        <w:numPr>
          <w:ilvl w:val="0"/>
          <w:numId w:val="3"/>
        </w:numPr>
        <w:spacing w:after="0"/>
        <w:rPr>
          <w:sz w:val="20"/>
        </w:rPr>
      </w:pPr>
      <w:bookmarkStart w:id="4" w:name="_Ref68079581"/>
      <w:r w:rsidRPr="007249F6">
        <w:rPr>
          <w:sz w:val="20"/>
        </w:rPr>
        <w:t>TS 23.287</w:t>
      </w:r>
      <w:bookmarkEnd w:id="4"/>
      <w:r w:rsidR="00BC4AD5">
        <w:rPr>
          <w:sz w:val="20"/>
        </w:rPr>
        <w:t xml:space="preserve">, </w:t>
      </w:r>
      <w:r w:rsidR="00BC4AD5" w:rsidRPr="00BC4AD5">
        <w:rPr>
          <w:sz w:val="20"/>
        </w:rPr>
        <w:t>Architecture enhancements for 5G System (5GS) to support Vehicle-to-Everything (V2X) services</w:t>
      </w:r>
      <w:proofErr w:type="gramStart"/>
      <w:r w:rsidR="00BC4AD5">
        <w:rPr>
          <w:sz w:val="20"/>
        </w:rPr>
        <w:t>,  V16.5.0</w:t>
      </w:r>
      <w:proofErr w:type="gramEnd"/>
    </w:p>
    <w:p w14:paraId="4423C480" w14:textId="2476CCF5" w:rsidR="00646FD1" w:rsidRPr="007249F6" w:rsidRDefault="00646FD1" w:rsidP="00C35033">
      <w:pPr>
        <w:pStyle w:val="Reference"/>
        <w:numPr>
          <w:ilvl w:val="0"/>
          <w:numId w:val="3"/>
        </w:numPr>
        <w:spacing w:after="0"/>
        <w:rPr>
          <w:sz w:val="20"/>
        </w:rPr>
      </w:pPr>
      <w:bookmarkStart w:id="5" w:name="_Ref71579217"/>
      <w:r>
        <w:rPr>
          <w:sz w:val="20"/>
        </w:rPr>
        <w:t>TR 23.7</w:t>
      </w:r>
      <w:r w:rsidR="00481CD9">
        <w:rPr>
          <w:sz w:val="20"/>
        </w:rPr>
        <w:t>7</w:t>
      </w:r>
      <w:r>
        <w:rPr>
          <w:sz w:val="20"/>
        </w:rPr>
        <w:t xml:space="preserve">6, </w:t>
      </w:r>
      <w:r w:rsidRPr="00646FD1">
        <w:rPr>
          <w:sz w:val="20"/>
        </w:rPr>
        <w:t>Study on architecture enhancements for 3GPP support of advanced Vehicle-to-Everything (V2X) services</w:t>
      </w:r>
      <w:bookmarkEnd w:id="5"/>
      <w:r w:rsidR="00C7021A">
        <w:rPr>
          <w:sz w:val="20"/>
        </w:rPr>
        <w:t>, V</w:t>
      </w:r>
      <w:r w:rsidR="00481CD9">
        <w:rPr>
          <w:sz w:val="20"/>
        </w:rPr>
        <w:t>17.0.0</w:t>
      </w:r>
    </w:p>
    <w:sectPr w:rsidR="00646FD1" w:rsidRPr="007249F6"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420922" w14:textId="77777777" w:rsidR="001B27E4" w:rsidRPr="008C651D" w:rsidRDefault="001B27E4" w:rsidP="00C24254">
      <w:pPr>
        <w:spacing w:after="0"/>
        <w:rPr>
          <w:rFonts w:ascii="Arial" w:eastAsia="SimSun" w:hAnsi="Arial" w:cs="Arial"/>
          <w:color w:val="0000FF"/>
          <w:kern w:val="2"/>
          <w:lang w:val="en-US" w:eastAsia="zh-CN"/>
        </w:rPr>
      </w:pPr>
      <w:r>
        <w:separator/>
      </w:r>
    </w:p>
  </w:endnote>
  <w:endnote w:type="continuationSeparator" w:id="0">
    <w:p w14:paraId="13FFC226" w14:textId="77777777" w:rsidR="001B27E4" w:rsidRPr="008C651D" w:rsidRDefault="001B27E4"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77CAEE" w14:textId="77777777" w:rsidR="001B27E4" w:rsidRPr="008C651D" w:rsidRDefault="001B27E4" w:rsidP="00C24254">
      <w:pPr>
        <w:spacing w:after="0"/>
        <w:rPr>
          <w:rFonts w:ascii="Arial" w:eastAsia="SimSun" w:hAnsi="Arial" w:cs="Arial"/>
          <w:color w:val="0000FF"/>
          <w:kern w:val="2"/>
          <w:lang w:val="en-US" w:eastAsia="zh-CN"/>
        </w:rPr>
      </w:pPr>
      <w:r>
        <w:separator/>
      </w:r>
    </w:p>
  </w:footnote>
  <w:footnote w:type="continuationSeparator" w:id="0">
    <w:p w14:paraId="5FB836A3" w14:textId="77777777" w:rsidR="001B27E4" w:rsidRPr="008C651D" w:rsidRDefault="001B27E4"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42376D"/>
    <w:multiLevelType w:val="hybridMultilevel"/>
    <w:tmpl w:val="1A86D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97BF9"/>
    <w:multiLevelType w:val="hybridMultilevel"/>
    <w:tmpl w:val="984866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DFE7848"/>
    <w:multiLevelType w:val="hybridMultilevel"/>
    <w:tmpl w:val="38080878"/>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3E957F3"/>
    <w:multiLevelType w:val="hybridMultilevel"/>
    <w:tmpl w:val="DDAA615E"/>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5A31838"/>
    <w:multiLevelType w:val="hybridMultilevel"/>
    <w:tmpl w:val="C71863C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26A2431F"/>
    <w:multiLevelType w:val="hybridMultilevel"/>
    <w:tmpl w:val="A27E5092"/>
    <w:lvl w:ilvl="0" w:tplc="4D32EDE4">
      <w:start w:val="1"/>
      <w:numFmt w:val="bullet"/>
      <w:lvlText w:val="•"/>
      <w:lvlJc w:val="left"/>
      <w:pPr>
        <w:tabs>
          <w:tab w:val="num" w:pos="720"/>
        </w:tabs>
        <w:ind w:left="720" w:hanging="360"/>
      </w:pPr>
      <w:rPr>
        <w:rFonts w:ascii="Arial" w:hAnsi="Arial" w:hint="default"/>
      </w:rPr>
    </w:lvl>
    <w:lvl w:ilvl="1" w:tplc="06C4F41E">
      <w:numFmt w:val="bullet"/>
      <w:lvlText w:val="•"/>
      <w:lvlJc w:val="left"/>
      <w:pPr>
        <w:tabs>
          <w:tab w:val="num" w:pos="1440"/>
        </w:tabs>
        <w:ind w:left="1440" w:hanging="360"/>
      </w:pPr>
      <w:rPr>
        <w:rFonts w:ascii="Arial" w:hAnsi="Arial" w:hint="default"/>
      </w:rPr>
    </w:lvl>
    <w:lvl w:ilvl="2" w:tplc="DF0C91BE">
      <w:numFmt w:val="bullet"/>
      <w:lvlText w:val="•"/>
      <w:lvlJc w:val="left"/>
      <w:pPr>
        <w:tabs>
          <w:tab w:val="num" w:pos="2160"/>
        </w:tabs>
        <w:ind w:left="2160" w:hanging="360"/>
      </w:pPr>
      <w:rPr>
        <w:rFonts w:ascii="Arial" w:hAnsi="Arial" w:hint="default"/>
      </w:rPr>
    </w:lvl>
    <w:lvl w:ilvl="3" w:tplc="922AF8B6">
      <w:numFmt w:val="bullet"/>
      <w:lvlText w:val="•"/>
      <w:lvlJc w:val="left"/>
      <w:pPr>
        <w:tabs>
          <w:tab w:val="num" w:pos="2880"/>
        </w:tabs>
        <w:ind w:left="2880" w:hanging="360"/>
      </w:pPr>
      <w:rPr>
        <w:rFonts w:ascii="Arial" w:hAnsi="Arial" w:hint="default"/>
      </w:rPr>
    </w:lvl>
    <w:lvl w:ilvl="4" w:tplc="294CAEDE" w:tentative="1">
      <w:start w:val="1"/>
      <w:numFmt w:val="bullet"/>
      <w:lvlText w:val="•"/>
      <w:lvlJc w:val="left"/>
      <w:pPr>
        <w:tabs>
          <w:tab w:val="num" w:pos="3600"/>
        </w:tabs>
        <w:ind w:left="3600" w:hanging="360"/>
      </w:pPr>
      <w:rPr>
        <w:rFonts w:ascii="Arial" w:hAnsi="Arial" w:hint="default"/>
      </w:rPr>
    </w:lvl>
    <w:lvl w:ilvl="5" w:tplc="175475E0" w:tentative="1">
      <w:start w:val="1"/>
      <w:numFmt w:val="bullet"/>
      <w:lvlText w:val="•"/>
      <w:lvlJc w:val="left"/>
      <w:pPr>
        <w:tabs>
          <w:tab w:val="num" w:pos="4320"/>
        </w:tabs>
        <w:ind w:left="4320" w:hanging="360"/>
      </w:pPr>
      <w:rPr>
        <w:rFonts w:ascii="Arial" w:hAnsi="Arial" w:hint="default"/>
      </w:rPr>
    </w:lvl>
    <w:lvl w:ilvl="6" w:tplc="8E32AA1C" w:tentative="1">
      <w:start w:val="1"/>
      <w:numFmt w:val="bullet"/>
      <w:lvlText w:val="•"/>
      <w:lvlJc w:val="left"/>
      <w:pPr>
        <w:tabs>
          <w:tab w:val="num" w:pos="5040"/>
        </w:tabs>
        <w:ind w:left="5040" w:hanging="360"/>
      </w:pPr>
      <w:rPr>
        <w:rFonts w:ascii="Arial" w:hAnsi="Arial" w:hint="default"/>
      </w:rPr>
    </w:lvl>
    <w:lvl w:ilvl="7" w:tplc="679C4C60" w:tentative="1">
      <w:start w:val="1"/>
      <w:numFmt w:val="bullet"/>
      <w:lvlText w:val="•"/>
      <w:lvlJc w:val="left"/>
      <w:pPr>
        <w:tabs>
          <w:tab w:val="num" w:pos="5760"/>
        </w:tabs>
        <w:ind w:left="5760" w:hanging="360"/>
      </w:pPr>
      <w:rPr>
        <w:rFonts w:ascii="Arial" w:hAnsi="Arial" w:hint="default"/>
      </w:rPr>
    </w:lvl>
    <w:lvl w:ilvl="8" w:tplc="8340C9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4C1CA8"/>
    <w:multiLevelType w:val="hybridMultilevel"/>
    <w:tmpl w:val="14661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AA46647"/>
    <w:multiLevelType w:val="hybridMultilevel"/>
    <w:tmpl w:val="D500DCB8"/>
    <w:lvl w:ilvl="0" w:tplc="E544E87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9631F21"/>
    <w:multiLevelType w:val="hybridMultilevel"/>
    <w:tmpl w:val="FD4A85C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1F6077D"/>
    <w:multiLevelType w:val="hybridMultilevel"/>
    <w:tmpl w:val="F1748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75115"/>
    <w:multiLevelType w:val="hybridMultilevel"/>
    <w:tmpl w:val="C4DA891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55E7592F"/>
    <w:multiLevelType w:val="hybridMultilevel"/>
    <w:tmpl w:val="EEB41A24"/>
    <w:lvl w:ilvl="0" w:tplc="727A2D4A">
      <w:start w:val="27"/>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572442E0"/>
    <w:multiLevelType w:val="hybridMultilevel"/>
    <w:tmpl w:val="A67ECCF8"/>
    <w:lvl w:ilvl="0" w:tplc="0409000F">
      <w:start w:val="1"/>
      <w:numFmt w:val="decimal"/>
      <w:lvlText w:val="%1."/>
      <w:lvlJc w:val="lef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2D5B02"/>
    <w:multiLevelType w:val="hybridMultilevel"/>
    <w:tmpl w:val="2F9CE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F27FA3"/>
    <w:multiLevelType w:val="hybridMultilevel"/>
    <w:tmpl w:val="BA167802"/>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0B2764"/>
    <w:multiLevelType w:val="hybridMultilevel"/>
    <w:tmpl w:val="D944968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0253388"/>
    <w:multiLevelType w:val="hybridMultilevel"/>
    <w:tmpl w:val="71BA6E28"/>
    <w:lvl w:ilvl="0" w:tplc="04090017">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0E160A9"/>
    <w:multiLevelType w:val="hybridMultilevel"/>
    <w:tmpl w:val="0D0273A6"/>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76C43"/>
    <w:multiLevelType w:val="hybridMultilevel"/>
    <w:tmpl w:val="160ABF1A"/>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696B5C"/>
    <w:multiLevelType w:val="hybridMultilevel"/>
    <w:tmpl w:val="FB547E10"/>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056F54"/>
    <w:multiLevelType w:val="hybridMultilevel"/>
    <w:tmpl w:val="6490556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7" w15:restartNumberingAfterBreak="0">
    <w:nsid w:val="6DBF7A8F"/>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A758E6"/>
    <w:multiLevelType w:val="hybridMultilevel"/>
    <w:tmpl w:val="8E889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0"/>
  </w:num>
  <w:num w:numId="3">
    <w:abstractNumId w:val="12"/>
  </w:num>
  <w:num w:numId="4">
    <w:abstractNumId w:val="28"/>
  </w:num>
  <w:num w:numId="5">
    <w:abstractNumId w:val="8"/>
  </w:num>
  <w:num w:numId="6">
    <w:abstractNumId w:val="4"/>
  </w:num>
  <w:num w:numId="7">
    <w:abstractNumId w:val="5"/>
  </w:num>
  <w:num w:numId="8">
    <w:abstractNumId w:val="17"/>
  </w:num>
  <w:num w:numId="9">
    <w:abstractNumId w:val="26"/>
  </w:num>
  <w:num w:numId="10">
    <w:abstractNumId w:val="11"/>
  </w:num>
  <w:num w:numId="11">
    <w:abstractNumId w:val="14"/>
  </w:num>
  <w:num w:numId="12">
    <w:abstractNumId w:val="10"/>
  </w:num>
  <w:num w:numId="13">
    <w:abstractNumId w:val="6"/>
  </w:num>
  <w:num w:numId="14">
    <w:abstractNumId w:val="21"/>
  </w:num>
  <w:num w:numId="15">
    <w:abstractNumId w:val="7"/>
  </w:num>
  <w:num w:numId="16">
    <w:abstractNumId w:val="29"/>
  </w:num>
  <w:num w:numId="17">
    <w:abstractNumId w:val="15"/>
  </w:num>
  <w:num w:numId="18">
    <w:abstractNumId w:val="27"/>
  </w:num>
  <w:num w:numId="19">
    <w:abstractNumId w:val="0"/>
  </w:num>
  <w:num w:numId="20">
    <w:abstractNumId w:val="16"/>
  </w:num>
  <w:num w:numId="21">
    <w:abstractNumId w:val="9"/>
  </w:num>
  <w:num w:numId="22">
    <w:abstractNumId w:val="3"/>
  </w:num>
  <w:num w:numId="23">
    <w:abstractNumId w:val="18"/>
  </w:num>
  <w:num w:numId="24">
    <w:abstractNumId w:val="24"/>
  </w:num>
  <w:num w:numId="25">
    <w:abstractNumId w:val="25"/>
  </w:num>
  <w:num w:numId="26">
    <w:abstractNumId w:val="20"/>
  </w:num>
  <w:num w:numId="27">
    <w:abstractNumId w:val="23"/>
  </w:num>
  <w:num w:numId="28">
    <w:abstractNumId w:val="22"/>
  </w:num>
  <w:num w:numId="29">
    <w:abstractNumId w:val="13"/>
  </w:num>
  <w:num w:numId="30">
    <w:abstractNumId w:val="1"/>
  </w:num>
  <w:num w:numId="31">
    <w:abstractNumId w:val="19"/>
  </w:num>
  <w:num w:numId="3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09D5"/>
    <w:rsid w:val="00001585"/>
    <w:rsid w:val="00001637"/>
    <w:rsid w:val="000019D8"/>
    <w:rsid w:val="000019DF"/>
    <w:rsid w:val="0000200C"/>
    <w:rsid w:val="00002569"/>
    <w:rsid w:val="00002D40"/>
    <w:rsid w:val="00003AC0"/>
    <w:rsid w:val="00004092"/>
    <w:rsid w:val="000046C4"/>
    <w:rsid w:val="00004AAB"/>
    <w:rsid w:val="000050A3"/>
    <w:rsid w:val="000055AF"/>
    <w:rsid w:val="00005E0A"/>
    <w:rsid w:val="00005FB7"/>
    <w:rsid w:val="000069ED"/>
    <w:rsid w:val="000073CC"/>
    <w:rsid w:val="000073F1"/>
    <w:rsid w:val="000078A9"/>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391"/>
    <w:rsid w:val="0002052E"/>
    <w:rsid w:val="0002056D"/>
    <w:rsid w:val="00021267"/>
    <w:rsid w:val="0002222A"/>
    <w:rsid w:val="0002246E"/>
    <w:rsid w:val="00022672"/>
    <w:rsid w:val="00022AF7"/>
    <w:rsid w:val="00022B64"/>
    <w:rsid w:val="00023526"/>
    <w:rsid w:val="0002481A"/>
    <w:rsid w:val="00025577"/>
    <w:rsid w:val="00025A7A"/>
    <w:rsid w:val="00025CA7"/>
    <w:rsid w:val="000272D7"/>
    <w:rsid w:val="0002766E"/>
    <w:rsid w:val="00027C4F"/>
    <w:rsid w:val="000313DD"/>
    <w:rsid w:val="0003152E"/>
    <w:rsid w:val="000315E1"/>
    <w:rsid w:val="00031B21"/>
    <w:rsid w:val="00031C89"/>
    <w:rsid w:val="000323D6"/>
    <w:rsid w:val="00032672"/>
    <w:rsid w:val="00032B80"/>
    <w:rsid w:val="00032E81"/>
    <w:rsid w:val="0003329D"/>
    <w:rsid w:val="0003473D"/>
    <w:rsid w:val="000349F8"/>
    <w:rsid w:val="00034C5C"/>
    <w:rsid w:val="00034E59"/>
    <w:rsid w:val="00035225"/>
    <w:rsid w:val="00035472"/>
    <w:rsid w:val="00035676"/>
    <w:rsid w:val="0003660E"/>
    <w:rsid w:val="00036C1F"/>
    <w:rsid w:val="00036E7F"/>
    <w:rsid w:val="00037A1C"/>
    <w:rsid w:val="00037B2A"/>
    <w:rsid w:val="00037E83"/>
    <w:rsid w:val="00040090"/>
    <w:rsid w:val="000405B1"/>
    <w:rsid w:val="00040C0B"/>
    <w:rsid w:val="00040E24"/>
    <w:rsid w:val="00041072"/>
    <w:rsid w:val="00041913"/>
    <w:rsid w:val="00042212"/>
    <w:rsid w:val="00042DE3"/>
    <w:rsid w:val="00043181"/>
    <w:rsid w:val="00043D37"/>
    <w:rsid w:val="00044035"/>
    <w:rsid w:val="00044355"/>
    <w:rsid w:val="00044367"/>
    <w:rsid w:val="00044638"/>
    <w:rsid w:val="00044C8B"/>
    <w:rsid w:val="00045195"/>
    <w:rsid w:val="00045521"/>
    <w:rsid w:val="0004589A"/>
    <w:rsid w:val="0004609C"/>
    <w:rsid w:val="00046152"/>
    <w:rsid w:val="000467D6"/>
    <w:rsid w:val="00046B4F"/>
    <w:rsid w:val="000472B0"/>
    <w:rsid w:val="000475BE"/>
    <w:rsid w:val="0004770F"/>
    <w:rsid w:val="00047913"/>
    <w:rsid w:val="00047BA8"/>
    <w:rsid w:val="00047E1F"/>
    <w:rsid w:val="0005065E"/>
    <w:rsid w:val="00050759"/>
    <w:rsid w:val="00051069"/>
    <w:rsid w:val="000516CE"/>
    <w:rsid w:val="000519A6"/>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1E2"/>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B5D"/>
    <w:rsid w:val="0006608C"/>
    <w:rsid w:val="00066BB1"/>
    <w:rsid w:val="00066BD8"/>
    <w:rsid w:val="00066FD0"/>
    <w:rsid w:val="00067479"/>
    <w:rsid w:val="000678D1"/>
    <w:rsid w:val="00067ED2"/>
    <w:rsid w:val="000701A8"/>
    <w:rsid w:val="000701D6"/>
    <w:rsid w:val="0007046B"/>
    <w:rsid w:val="00070586"/>
    <w:rsid w:val="00070856"/>
    <w:rsid w:val="00070DB7"/>
    <w:rsid w:val="00071541"/>
    <w:rsid w:val="000717E5"/>
    <w:rsid w:val="00071B86"/>
    <w:rsid w:val="00071D88"/>
    <w:rsid w:val="00072601"/>
    <w:rsid w:val="00072787"/>
    <w:rsid w:val="000730DE"/>
    <w:rsid w:val="000731FA"/>
    <w:rsid w:val="00073552"/>
    <w:rsid w:val="00073748"/>
    <w:rsid w:val="000737A2"/>
    <w:rsid w:val="00073939"/>
    <w:rsid w:val="00073C4C"/>
    <w:rsid w:val="00074472"/>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35A"/>
    <w:rsid w:val="0008455F"/>
    <w:rsid w:val="000849FA"/>
    <w:rsid w:val="00084C1B"/>
    <w:rsid w:val="00084DE0"/>
    <w:rsid w:val="000851DE"/>
    <w:rsid w:val="0008528D"/>
    <w:rsid w:val="00085C6F"/>
    <w:rsid w:val="00085D91"/>
    <w:rsid w:val="00086098"/>
    <w:rsid w:val="00086AA6"/>
    <w:rsid w:val="00086FF9"/>
    <w:rsid w:val="00087F84"/>
    <w:rsid w:val="00090015"/>
    <w:rsid w:val="00090323"/>
    <w:rsid w:val="00090C99"/>
    <w:rsid w:val="0009151A"/>
    <w:rsid w:val="000916C7"/>
    <w:rsid w:val="00092540"/>
    <w:rsid w:val="00093016"/>
    <w:rsid w:val="00093082"/>
    <w:rsid w:val="00093329"/>
    <w:rsid w:val="0009367A"/>
    <w:rsid w:val="00093D3E"/>
    <w:rsid w:val="0009411F"/>
    <w:rsid w:val="00094568"/>
    <w:rsid w:val="00094696"/>
    <w:rsid w:val="0009549D"/>
    <w:rsid w:val="00096439"/>
    <w:rsid w:val="000968C0"/>
    <w:rsid w:val="0009696C"/>
    <w:rsid w:val="00096EA1"/>
    <w:rsid w:val="00097610"/>
    <w:rsid w:val="00097CC6"/>
    <w:rsid w:val="00097DFB"/>
    <w:rsid w:val="000A04AA"/>
    <w:rsid w:val="000A0BDD"/>
    <w:rsid w:val="000A208A"/>
    <w:rsid w:val="000A2A88"/>
    <w:rsid w:val="000A2AA9"/>
    <w:rsid w:val="000A2C2A"/>
    <w:rsid w:val="000A2E4C"/>
    <w:rsid w:val="000A3565"/>
    <w:rsid w:val="000A46EB"/>
    <w:rsid w:val="000A5C37"/>
    <w:rsid w:val="000A5E88"/>
    <w:rsid w:val="000A60C9"/>
    <w:rsid w:val="000A6686"/>
    <w:rsid w:val="000A6D57"/>
    <w:rsid w:val="000A7499"/>
    <w:rsid w:val="000A759B"/>
    <w:rsid w:val="000B06A5"/>
    <w:rsid w:val="000B0FF4"/>
    <w:rsid w:val="000B10DF"/>
    <w:rsid w:val="000B20B5"/>
    <w:rsid w:val="000B2569"/>
    <w:rsid w:val="000B2C27"/>
    <w:rsid w:val="000B2F9D"/>
    <w:rsid w:val="000B2F9E"/>
    <w:rsid w:val="000B3157"/>
    <w:rsid w:val="000B372A"/>
    <w:rsid w:val="000B38DA"/>
    <w:rsid w:val="000B45FA"/>
    <w:rsid w:val="000B4B5B"/>
    <w:rsid w:val="000B55C4"/>
    <w:rsid w:val="000B5BC6"/>
    <w:rsid w:val="000B5E86"/>
    <w:rsid w:val="000B5ED4"/>
    <w:rsid w:val="000B5EEB"/>
    <w:rsid w:val="000B6056"/>
    <w:rsid w:val="000B6DE7"/>
    <w:rsid w:val="000B73BB"/>
    <w:rsid w:val="000C017C"/>
    <w:rsid w:val="000C0575"/>
    <w:rsid w:val="000C0BBF"/>
    <w:rsid w:val="000C0E97"/>
    <w:rsid w:val="000C0FC3"/>
    <w:rsid w:val="000C0FF7"/>
    <w:rsid w:val="000C1056"/>
    <w:rsid w:val="000C1159"/>
    <w:rsid w:val="000C1577"/>
    <w:rsid w:val="000C1BAE"/>
    <w:rsid w:val="000C254E"/>
    <w:rsid w:val="000C3252"/>
    <w:rsid w:val="000C38DC"/>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2A7"/>
    <w:rsid w:val="000E1944"/>
    <w:rsid w:val="000E1B09"/>
    <w:rsid w:val="000E1DF5"/>
    <w:rsid w:val="000E1E05"/>
    <w:rsid w:val="000E2130"/>
    <w:rsid w:val="000E2341"/>
    <w:rsid w:val="000E2415"/>
    <w:rsid w:val="000E317B"/>
    <w:rsid w:val="000E3E0C"/>
    <w:rsid w:val="000E41D1"/>
    <w:rsid w:val="000E45E9"/>
    <w:rsid w:val="000E4AF7"/>
    <w:rsid w:val="000E4DC7"/>
    <w:rsid w:val="000E6A56"/>
    <w:rsid w:val="000E732C"/>
    <w:rsid w:val="000F0268"/>
    <w:rsid w:val="000F02BC"/>
    <w:rsid w:val="000F19C1"/>
    <w:rsid w:val="000F2580"/>
    <w:rsid w:val="000F28B3"/>
    <w:rsid w:val="000F2ED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B73"/>
    <w:rsid w:val="00105D33"/>
    <w:rsid w:val="0010600F"/>
    <w:rsid w:val="001060DF"/>
    <w:rsid w:val="00106269"/>
    <w:rsid w:val="001063B3"/>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FC9"/>
    <w:rsid w:val="00114219"/>
    <w:rsid w:val="001142C6"/>
    <w:rsid w:val="00114329"/>
    <w:rsid w:val="0011537D"/>
    <w:rsid w:val="00116849"/>
    <w:rsid w:val="00116FEA"/>
    <w:rsid w:val="0011710B"/>
    <w:rsid w:val="00117410"/>
    <w:rsid w:val="0011760F"/>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5C5"/>
    <w:rsid w:val="00130CEE"/>
    <w:rsid w:val="001315F2"/>
    <w:rsid w:val="00131BDB"/>
    <w:rsid w:val="00131BDE"/>
    <w:rsid w:val="00131DD9"/>
    <w:rsid w:val="001320F7"/>
    <w:rsid w:val="00132DDB"/>
    <w:rsid w:val="00133764"/>
    <w:rsid w:val="001343BE"/>
    <w:rsid w:val="0013468E"/>
    <w:rsid w:val="00134A37"/>
    <w:rsid w:val="00134EB2"/>
    <w:rsid w:val="00135D3C"/>
    <w:rsid w:val="0013681B"/>
    <w:rsid w:val="0013691E"/>
    <w:rsid w:val="00137354"/>
    <w:rsid w:val="00137AB3"/>
    <w:rsid w:val="00140A88"/>
    <w:rsid w:val="00142B96"/>
    <w:rsid w:val="00142E09"/>
    <w:rsid w:val="0014324D"/>
    <w:rsid w:val="0014372F"/>
    <w:rsid w:val="00143C09"/>
    <w:rsid w:val="00143F79"/>
    <w:rsid w:val="0014484C"/>
    <w:rsid w:val="00144D6E"/>
    <w:rsid w:val="00144FD8"/>
    <w:rsid w:val="00144FE5"/>
    <w:rsid w:val="001450FD"/>
    <w:rsid w:val="00145F55"/>
    <w:rsid w:val="001461CA"/>
    <w:rsid w:val="00146614"/>
    <w:rsid w:val="00146DF9"/>
    <w:rsid w:val="001471B6"/>
    <w:rsid w:val="00147A36"/>
    <w:rsid w:val="001502CF"/>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BC8"/>
    <w:rsid w:val="00165EE8"/>
    <w:rsid w:val="00166704"/>
    <w:rsid w:val="001667C3"/>
    <w:rsid w:val="00166FDC"/>
    <w:rsid w:val="00167498"/>
    <w:rsid w:val="00167D2C"/>
    <w:rsid w:val="001702E0"/>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6E74"/>
    <w:rsid w:val="001771AA"/>
    <w:rsid w:val="00177D24"/>
    <w:rsid w:val="0018054F"/>
    <w:rsid w:val="00180678"/>
    <w:rsid w:val="00180B0B"/>
    <w:rsid w:val="00180F8A"/>
    <w:rsid w:val="00182387"/>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2C2"/>
    <w:rsid w:val="0019582C"/>
    <w:rsid w:val="00195A48"/>
    <w:rsid w:val="00196A12"/>
    <w:rsid w:val="00196CCD"/>
    <w:rsid w:val="00196F81"/>
    <w:rsid w:val="001977B2"/>
    <w:rsid w:val="001978C9"/>
    <w:rsid w:val="00197A05"/>
    <w:rsid w:val="00197D5C"/>
    <w:rsid w:val="001A0BAE"/>
    <w:rsid w:val="001A0BBA"/>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0EB1"/>
    <w:rsid w:val="001B1213"/>
    <w:rsid w:val="001B16AF"/>
    <w:rsid w:val="001B192F"/>
    <w:rsid w:val="001B1B1B"/>
    <w:rsid w:val="001B1B42"/>
    <w:rsid w:val="001B27E4"/>
    <w:rsid w:val="001B3061"/>
    <w:rsid w:val="001B3668"/>
    <w:rsid w:val="001B39A1"/>
    <w:rsid w:val="001B4043"/>
    <w:rsid w:val="001B42A1"/>
    <w:rsid w:val="001B44A6"/>
    <w:rsid w:val="001B481E"/>
    <w:rsid w:val="001B4ACE"/>
    <w:rsid w:val="001B4D1A"/>
    <w:rsid w:val="001B4DC4"/>
    <w:rsid w:val="001B4F2F"/>
    <w:rsid w:val="001B5478"/>
    <w:rsid w:val="001B666F"/>
    <w:rsid w:val="001B745A"/>
    <w:rsid w:val="001B7FBA"/>
    <w:rsid w:val="001C05B3"/>
    <w:rsid w:val="001C0CC9"/>
    <w:rsid w:val="001C0CE7"/>
    <w:rsid w:val="001C10AA"/>
    <w:rsid w:val="001C1554"/>
    <w:rsid w:val="001C28FA"/>
    <w:rsid w:val="001C34E3"/>
    <w:rsid w:val="001C3594"/>
    <w:rsid w:val="001C4DA1"/>
    <w:rsid w:val="001C4F6F"/>
    <w:rsid w:val="001C521C"/>
    <w:rsid w:val="001C5431"/>
    <w:rsid w:val="001C642A"/>
    <w:rsid w:val="001C6614"/>
    <w:rsid w:val="001C6630"/>
    <w:rsid w:val="001C6B55"/>
    <w:rsid w:val="001C6D5A"/>
    <w:rsid w:val="001C6E13"/>
    <w:rsid w:val="001C7D64"/>
    <w:rsid w:val="001D04AF"/>
    <w:rsid w:val="001D12CA"/>
    <w:rsid w:val="001D1DE7"/>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31BF"/>
    <w:rsid w:val="001E35F8"/>
    <w:rsid w:val="001E38D1"/>
    <w:rsid w:val="001E3BEF"/>
    <w:rsid w:val="001E43E2"/>
    <w:rsid w:val="001E45E8"/>
    <w:rsid w:val="001E523D"/>
    <w:rsid w:val="001E53BF"/>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675"/>
    <w:rsid w:val="002118BB"/>
    <w:rsid w:val="0021194F"/>
    <w:rsid w:val="002127EC"/>
    <w:rsid w:val="002127FD"/>
    <w:rsid w:val="0021287B"/>
    <w:rsid w:val="00212C53"/>
    <w:rsid w:val="002134D3"/>
    <w:rsid w:val="002139B2"/>
    <w:rsid w:val="00214CAD"/>
    <w:rsid w:val="00215CCD"/>
    <w:rsid w:val="00215E74"/>
    <w:rsid w:val="00215FA3"/>
    <w:rsid w:val="00216473"/>
    <w:rsid w:val="002169D8"/>
    <w:rsid w:val="00216AB2"/>
    <w:rsid w:val="00220704"/>
    <w:rsid w:val="0022165C"/>
    <w:rsid w:val="0022182A"/>
    <w:rsid w:val="00221A32"/>
    <w:rsid w:val="00221BD0"/>
    <w:rsid w:val="00221D83"/>
    <w:rsid w:val="00221F96"/>
    <w:rsid w:val="00221FB3"/>
    <w:rsid w:val="00222221"/>
    <w:rsid w:val="00222B39"/>
    <w:rsid w:val="00222DEB"/>
    <w:rsid w:val="00222FCA"/>
    <w:rsid w:val="00224502"/>
    <w:rsid w:val="00224750"/>
    <w:rsid w:val="002256D8"/>
    <w:rsid w:val="00225790"/>
    <w:rsid w:val="002260B7"/>
    <w:rsid w:val="00226A74"/>
    <w:rsid w:val="00226C6B"/>
    <w:rsid w:val="002274CF"/>
    <w:rsid w:val="00227AA1"/>
    <w:rsid w:val="00227ADD"/>
    <w:rsid w:val="00230598"/>
    <w:rsid w:val="00230821"/>
    <w:rsid w:val="00230CD1"/>
    <w:rsid w:val="00230D6E"/>
    <w:rsid w:val="00230D8B"/>
    <w:rsid w:val="00230EBB"/>
    <w:rsid w:val="00231BDC"/>
    <w:rsid w:val="00232024"/>
    <w:rsid w:val="002326D0"/>
    <w:rsid w:val="00232797"/>
    <w:rsid w:val="00232EDB"/>
    <w:rsid w:val="002335B7"/>
    <w:rsid w:val="002335D5"/>
    <w:rsid w:val="00233C27"/>
    <w:rsid w:val="002340C5"/>
    <w:rsid w:val="002352C0"/>
    <w:rsid w:val="00235398"/>
    <w:rsid w:val="002353FB"/>
    <w:rsid w:val="002361CC"/>
    <w:rsid w:val="00237975"/>
    <w:rsid w:val="00237FD6"/>
    <w:rsid w:val="0024036E"/>
    <w:rsid w:val="002404D5"/>
    <w:rsid w:val="002407A5"/>
    <w:rsid w:val="00240869"/>
    <w:rsid w:val="00240B64"/>
    <w:rsid w:val="00240C01"/>
    <w:rsid w:val="002413BF"/>
    <w:rsid w:val="00241484"/>
    <w:rsid w:val="002424A0"/>
    <w:rsid w:val="00242F3F"/>
    <w:rsid w:val="00245BE5"/>
    <w:rsid w:val="00246049"/>
    <w:rsid w:val="002461AB"/>
    <w:rsid w:val="002463A0"/>
    <w:rsid w:val="0024667B"/>
    <w:rsid w:val="00246A7A"/>
    <w:rsid w:val="00247538"/>
    <w:rsid w:val="002477C3"/>
    <w:rsid w:val="002502EB"/>
    <w:rsid w:val="00250945"/>
    <w:rsid w:val="00250984"/>
    <w:rsid w:val="00251574"/>
    <w:rsid w:val="00251629"/>
    <w:rsid w:val="00251896"/>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980"/>
    <w:rsid w:val="00261EAA"/>
    <w:rsid w:val="00262697"/>
    <w:rsid w:val="00263BDB"/>
    <w:rsid w:val="00263D09"/>
    <w:rsid w:val="002648A5"/>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547"/>
    <w:rsid w:val="002726B6"/>
    <w:rsid w:val="00272DA7"/>
    <w:rsid w:val="00272FBE"/>
    <w:rsid w:val="0027434B"/>
    <w:rsid w:val="00275238"/>
    <w:rsid w:val="00275B45"/>
    <w:rsid w:val="00275CF8"/>
    <w:rsid w:val="00275D35"/>
    <w:rsid w:val="00275EEC"/>
    <w:rsid w:val="002764CE"/>
    <w:rsid w:val="00280208"/>
    <w:rsid w:val="002804F8"/>
    <w:rsid w:val="00280728"/>
    <w:rsid w:val="00280BC3"/>
    <w:rsid w:val="00280DA6"/>
    <w:rsid w:val="00280F16"/>
    <w:rsid w:val="002812CA"/>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33D8"/>
    <w:rsid w:val="002939F6"/>
    <w:rsid w:val="002941D4"/>
    <w:rsid w:val="0029488D"/>
    <w:rsid w:val="00294990"/>
    <w:rsid w:val="00294B66"/>
    <w:rsid w:val="00295045"/>
    <w:rsid w:val="00295631"/>
    <w:rsid w:val="0029588E"/>
    <w:rsid w:val="00296669"/>
    <w:rsid w:val="002978E0"/>
    <w:rsid w:val="002979B7"/>
    <w:rsid w:val="00297A87"/>
    <w:rsid w:val="002A0B46"/>
    <w:rsid w:val="002A0F81"/>
    <w:rsid w:val="002A1034"/>
    <w:rsid w:val="002A1822"/>
    <w:rsid w:val="002A1AFC"/>
    <w:rsid w:val="002A27ED"/>
    <w:rsid w:val="002A32F3"/>
    <w:rsid w:val="002A3D39"/>
    <w:rsid w:val="002A51D9"/>
    <w:rsid w:val="002A5963"/>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C25"/>
    <w:rsid w:val="002C6ED8"/>
    <w:rsid w:val="002D0AD9"/>
    <w:rsid w:val="002D0F8F"/>
    <w:rsid w:val="002D1583"/>
    <w:rsid w:val="002D166F"/>
    <w:rsid w:val="002D1690"/>
    <w:rsid w:val="002D1AA7"/>
    <w:rsid w:val="002D1C3A"/>
    <w:rsid w:val="002D2815"/>
    <w:rsid w:val="002D36FF"/>
    <w:rsid w:val="002D3D29"/>
    <w:rsid w:val="002D3EF9"/>
    <w:rsid w:val="002D3F8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787"/>
    <w:rsid w:val="002E3CDD"/>
    <w:rsid w:val="002E4347"/>
    <w:rsid w:val="002E490D"/>
    <w:rsid w:val="002E4B36"/>
    <w:rsid w:val="002E4E25"/>
    <w:rsid w:val="002E511E"/>
    <w:rsid w:val="002E656C"/>
    <w:rsid w:val="002E6AE1"/>
    <w:rsid w:val="002E6EF8"/>
    <w:rsid w:val="002E6FB4"/>
    <w:rsid w:val="002E74E8"/>
    <w:rsid w:val="002E7511"/>
    <w:rsid w:val="002E75BB"/>
    <w:rsid w:val="002E78A0"/>
    <w:rsid w:val="002E7C42"/>
    <w:rsid w:val="002E7D05"/>
    <w:rsid w:val="002E7F61"/>
    <w:rsid w:val="002F0441"/>
    <w:rsid w:val="002F0477"/>
    <w:rsid w:val="002F04F6"/>
    <w:rsid w:val="002F0926"/>
    <w:rsid w:val="002F0F27"/>
    <w:rsid w:val="002F1B22"/>
    <w:rsid w:val="002F27F7"/>
    <w:rsid w:val="002F2CE3"/>
    <w:rsid w:val="002F33EA"/>
    <w:rsid w:val="002F3582"/>
    <w:rsid w:val="002F3925"/>
    <w:rsid w:val="002F456C"/>
    <w:rsid w:val="002F4B2C"/>
    <w:rsid w:val="002F547B"/>
    <w:rsid w:val="002F577C"/>
    <w:rsid w:val="002F5935"/>
    <w:rsid w:val="002F69D4"/>
    <w:rsid w:val="002F6D4C"/>
    <w:rsid w:val="002F732B"/>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4BDE"/>
    <w:rsid w:val="00314C38"/>
    <w:rsid w:val="00314DA3"/>
    <w:rsid w:val="0031517A"/>
    <w:rsid w:val="00315A4E"/>
    <w:rsid w:val="00315ECA"/>
    <w:rsid w:val="003162AB"/>
    <w:rsid w:val="0031661A"/>
    <w:rsid w:val="00316C83"/>
    <w:rsid w:val="00316DCA"/>
    <w:rsid w:val="0031786C"/>
    <w:rsid w:val="00320003"/>
    <w:rsid w:val="003212E2"/>
    <w:rsid w:val="003219D4"/>
    <w:rsid w:val="003221C7"/>
    <w:rsid w:val="00322223"/>
    <w:rsid w:val="00323C9F"/>
    <w:rsid w:val="0032479C"/>
    <w:rsid w:val="0032491D"/>
    <w:rsid w:val="00325227"/>
    <w:rsid w:val="003252A9"/>
    <w:rsid w:val="00325BBE"/>
    <w:rsid w:val="00327BE1"/>
    <w:rsid w:val="00327D1D"/>
    <w:rsid w:val="00330848"/>
    <w:rsid w:val="00330C63"/>
    <w:rsid w:val="0033102D"/>
    <w:rsid w:val="00331B5F"/>
    <w:rsid w:val="00331B96"/>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1EA"/>
    <w:rsid w:val="00345BE3"/>
    <w:rsid w:val="00345FFD"/>
    <w:rsid w:val="00346FDC"/>
    <w:rsid w:val="00347024"/>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C98"/>
    <w:rsid w:val="00357510"/>
    <w:rsid w:val="0035766C"/>
    <w:rsid w:val="0036010A"/>
    <w:rsid w:val="00360844"/>
    <w:rsid w:val="0036104E"/>
    <w:rsid w:val="0036147E"/>
    <w:rsid w:val="00361607"/>
    <w:rsid w:val="003617AD"/>
    <w:rsid w:val="00361A62"/>
    <w:rsid w:val="00361CCC"/>
    <w:rsid w:val="003624DF"/>
    <w:rsid w:val="00363119"/>
    <w:rsid w:val="00363496"/>
    <w:rsid w:val="003639F1"/>
    <w:rsid w:val="00363E0E"/>
    <w:rsid w:val="00364195"/>
    <w:rsid w:val="00364D7F"/>
    <w:rsid w:val="0036528C"/>
    <w:rsid w:val="00366BAB"/>
    <w:rsid w:val="00366E67"/>
    <w:rsid w:val="00367645"/>
    <w:rsid w:val="00367745"/>
    <w:rsid w:val="003678B0"/>
    <w:rsid w:val="003679D3"/>
    <w:rsid w:val="00367EE1"/>
    <w:rsid w:val="00370255"/>
    <w:rsid w:val="00370AED"/>
    <w:rsid w:val="00370C40"/>
    <w:rsid w:val="00370D00"/>
    <w:rsid w:val="00370D57"/>
    <w:rsid w:val="00372660"/>
    <w:rsid w:val="00372BFB"/>
    <w:rsid w:val="00372FD8"/>
    <w:rsid w:val="00373ED5"/>
    <w:rsid w:val="00374303"/>
    <w:rsid w:val="003750FD"/>
    <w:rsid w:val="003759F6"/>
    <w:rsid w:val="00375A8B"/>
    <w:rsid w:val="00375DDB"/>
    <w:rsid w:val="0037618D"/>
    <w:rsid w:val="003767BE"/>
    <w:rsid w:val="003767CB"/>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97F06"/>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398E"/>
    <w:rsid w:val="003A4268"/>
    <w:rsid w:val="003A4404"/>
    <w:rsid w:val="003A5A81"/>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736"/>
    <w:rsid w:val="003C5B9E"/>
    <w:rsid w:val="003C62C5"/>
    <w:rsid w:val="003C69CD"/>
    <w:rsid w:val="003C77C8"/>
    <w:rsid w:val="003C7D1A"/>
    <w:rsid w:val="003D0EBB"/>
    <w:rsid w:val="003D1CAF"/>
    <w:rsid w:val="003D1DA0"/>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E792C"/>
    <w:rsid w:val="003F0740"/>
    <w:rsid w:val="003F0C1D"/>
    <w:rsid w:val="003F0C24"/>
    <w:rsid w:val="003F0F27"/>
    <w:rsid w:val="003F13A7"/>
    <w:rsid w:val="003F18E5"/>
    <w:rsid w:val="003F19B7"/>
    <w:rsid w:val="003F1B22"/>
    <w:rsid w:val="003F45F8"/>
    <w:rsid w:val="003F4A9F"/>
    <w:rsid w:val="003F4E5B"/>
    <w:rsid w:val="003F51BF"/>
    <w:rsid w:val="003F529F"/>
    <w:rsid w:val="003F52D5"/>
    <w:rsid w:val="003F5A4B"/>
    <w:rsid w:val="003F5E7C"/>
    <w:rsid w:val="003F7F06"/>
    <w:rsid w:val="003F7F68"/>
    <w:rsid w:val="00401D98"/>
    <w:rsid w:val="00401DC8"/>
    <w:rsid w:val="00401E93"/>
    <w:rsid w:val="004034BC"/>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8CE"/>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6C81"/>
    <w:rsid w:val="004170E0"/>
    <w:rsid w:val="0041794B"/>
    <w:rsid w:val="00417B0C"/>
    <w:rsid w:val="00417F22"/>
    <w:rsid w:val="0042042B"/>
    <w:rsid w:val="004206E6"/>
    <w:rsid w:val="0042084A"/>
    <w:rsid w:val="004216BB"/>
    <w:rsid w:val="00421F49"/>
    <w:rsid w:val="00421F83"/>
    <w:rsid w:val="0042305D"/>
    <w:rsid w:val="00423096"/>
    <w:rsid w:val="004237DD"/>
    <w:rsid w:val="00423BB9"/>
    <w:rsid w:val="00423C7F"/>
    <w:rsid w:val="004244B4"/>
    <w:rsid w:val="00424DB7"/>
    <w:rsid w:val="004253A8"/>
    <w:rsid w:val="00425480"/>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981"/>
    <w:rsid w:val="00437BE9"/>
    <w:rsid w:val="00440072"/>
    <w:rsid w:val="0044064F"/>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E8F"/>
    <w:rsid w:val="00450F7E"/>
    <w:rsid w:val="004510AC"/>
    <w:rsid w:val="00451A21"/>
    <w:rsid w:val="00451A5C"/>
    <w:rsid w:val="004538C4"/>
    <w:rsid w:val="00453C4F"/>
    <w:rsid w:val="00453EFC"/>
    <w:rsid w:val="004541AE"/>
    <w:rsid w:val="004553EE"/>
    <w:rsid w:val="00455A79"/>
    <w:rsid w:val="00455C4B"/>
    <w:rsid w:val="00455E59"/>
    <w:rsid w:val="00455F58"/>
    <w:rsid w:val="004562AB"/>
    <w:rsid w:val="00456AB3"/>
    <w:rsid w:val="00456B5A"/>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7A0"/>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CD9"/>
    <w:rsid w:val="00481DDD"/>
    <w:rsid w:val="00481F1D"/>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D25"/>
    <w:rsid w:val="00491566"/>
    <w:rsid w:val="0049170A"/>
    <w:rsid w:val="00492D53"/>
    <w:rsid w:val="00492E57"/>
    <w:rsid w:val="004939B9"/>
    <w:rsid w:val="0049423C"/>
    <w:rsid w:val="00494A75"/>
    <w:rsid w:val="00494AAC"/>
    <w:rsid w:val="004951FE"/>
    <w:rsid w:val="004959DF"/>
    <w:rsid w:val="00495EF2"/>
    <w:rsid w:val="0049689F"/>
    <w:rsid w:val="0049725D"/>
    <w:rsid w:val="00497526"/>
    <w:rsid w:val="00497EC3"/>
    <w:rsid w:val="00497FD6"/>
    <w:rsid w:val="004A07E3"/>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485"/>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562F"/>
    <w:rsid w:val="004D6189"/>
    <w:rsid w:val="004D67A2"/>
    <w:rsid w:val="004D7353"/>
    <w:rsid w:val="004D78F6"/>
    <w:rsid w:val="004D7C8C"/>
    <w:rsid w:val="004D7EEA"/>
    <w:rsid w:val="004D7F90"/>
    <w:rsid w:val="004E0258"/>
    <w:rsid w:val="004E0420"/>
    <w:rsid w:val="004E0743"/>
    <w:rsid w:val="004E0B6F"/>
    <w:rsid w:val="004E0CCA"/>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6DC"/>
    <w:rsid w:val="004F3710"/>
    <w:rsid w:val="004F37B1"/>
    <w:rsid w:val="004F4257"/>
    <w:rsid w:val="004F42AB"/>
    <w:rsid w:val="004F5659"/>
    <w:rsid w:val="004F575A"/>
    <w:rsid w:val="004F5F29"/>
    <w:rsid w:val="004F6351"/>
    <w:rsid w:val="004F686A"/>
    <w:rsid w:val="004F7A1D"/>
    <w:rsid w:val="004F7EEA"/>
    <w:rsid w:val="004F7F22"/>
    <w:rsid w:val="0050033A"/>
    <w:rsid w:val="00500560"/>
    <w:rsid w:val="005013A4"/>
    <w:rsid w:val="00501A4A"/>
    <w:rsid w:val="00501BBD"/>
    <w:rsid w:val="0050243B"/>
    <w:rsid w:val="00502A8F"/>
    <w:rsid w:val="005035A3"/>
    <w:rsid w:val="00503A93"/>
    <w:rsid w:val="00504A44"/>
    <w:rsid w:val="00504CDB"/>
    <w:rsid w:val="00505919"/>
    <w:rsid w:val="00505FA8"/>
    <w:rsid w:val="00506F32"/>
    <w:rsid w:val="0050743C"/>
    <w:rsid w:val="0050751C"/>
    <w:rsid w:val="005075F1"/>
    <w:rsid w:val="00507C86"/>
    <w:rsid w:val="00510059"/>
    <w:rsid w:val="00510948"/>
    <w:rsid w:val="00511E7E"/>
    <w:rsid w:val="00511E8F"/>
    <w:rsid w:val="0051306E"/>
    <w:rsid w:val="00513897"/>
    <w:rsid w:val="00514E61"/>
    <w:rsid w:val="00515C97"/>
    <w:rsid w:val="00516088"/>
    <w:rsid w:val="00516382"/>
    <w:rsid w:val="00516995"/>
    <w:rsid w:val="00516B7F"/>
    <w:rsid w:val="00516F31"/>
    <w:rsid w:val="00516FED"/>
    <w:rsid w:val="0051795A"/>
    <w:rsid w:val="00517B26"/>
    <w:rsid w:val="00517B80"/>
    <w:rsid w:val="00517BEB"/>
    <w:rsid w:val="00517CCA"/>
    <w:rsid w:val="00517DF3"/>
    <w:rsid w:val="00517E1B"/>
    <w:rsid w:val="005205D2"/>
    <w:rsid w:val="00520B5B"/>
    <w:rsid w:val="00520D2E"/>
    <w:rsid w:val="005215F4"/>
    <w:rsid w:val="005216E1"/>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5798"/>
    <w:rsid w:val="00536514"/>
    <w:rsid w:val="005368AE"/>
    <w:rsid w:val="005368CF"/>
    <w:rsid w:val="005368F9"/>
    <w:rsid w:val="00536934"/>
    <w:rsid w:val="00536BC6"/>
    <w:rsid w:val="00536D22"/>
    <w:rsid w:val="005370F0"/>
    <w:rsid w:val="0054040D"/>
    <w:rsid w:val="005404BF"/>
    <w:rsid w:val="00540D3D"/>
    <w:rsid w:val="0054175B"/>
    <w:rsid w:val="00541B96"/>
    <w:rsid w:val="00541D53"/>
    <w:rsid w:val="00542F89"/>
    <w:rsid w:val="005432F8"/>
    <w:rsid w:val="005434D5"/>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8B5"/>
    <w:rsid w:val="00556A48"/>
    <w:rsid w:val="00556B99"/>
    <w:rsid w:val="00556CEA"/>
    <w:rsid w:val="00556DBF"/>
    <w:rsid w:val="00556DDB"/>
    <w:rsid w:val="005573A7"/>
    <w:rsid w:val="005575C6"/>
    <w:rsid w:val="00560213"/>
    <w:rsid w:val="0056026B"/>
    <w:rsid w:val="00560318"/>
    <w:rsid w:val="005603B1"/>
    <w:rsid w:val="00560CB8"/>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41D"/>
    <w:rsid w:val="00567B9F"/>
    <w:rsid w:val="005703A1"/>
    <w:rsid w:val="00570E5A"/>
    <w:rsid w:val="00570F19"/>
    <w:rsid w:val="0057120F"/>
    <w:rsid w:val="00571D7B"/>
    <w:rsid w:val="00571F97"/>
    <w:rsid w:val="005721A2"/>
    <w:rsid w:val="0057331B"/>
    <w:rsid w:val="00573F37"/>
    <w:rsid w:val="0057470E"/>
    <w:rsid w:val="00574FF3"/>
    <w:rsid w:val="005754C8"/>
    <w:rsid w:val="00575C78"/>
    <w:rsid w:val="00576311"/>
    <w:rsid w:val="0057655A"/>
    <w:rsid w:val="00576A7E"/>
    <w:rsid w:val="0057775C"/>
    <w:rsid w:val="005806F6"/>
    <w:rsid w:val="00580C00"/>
    <w:rsid w:val="00580D24"/>
    <w:rsid w:val="00581011"/>
    <w:rsid w:val="0058141F"/>
    <w:rsid w:val="00581EE5"/>
    <w:rsid w:val="00582153"/>
    <w:rsid w:val="005821FE"/>
    <w:rsid w:val="00582556"/>
    <w:rsid w:val="005831EF"/>
    <w:rsid w:val="005835E9"/>
    <w:rsid w:val="0058370F"/>
    <w:rsid w:val="00583FFD"/>
    <w:rsid w:val="00585EBA"/>
    <w:rsid w:val="005861AA"/>
    <w:rsid w:val="00586A97"/>
    <w:rsid w:val="00586B72"/>
    <w:rsid w:val="00586D5B"/>
    <w:rsid w:val="005905F6"/>
    <w:rsid w:val="005909D7"/>
    <w:rsid w:val="00590A01"/>
    <w:rsid w:val="00590D3A"/>
    <w:rsid w:val="0059126A"/>
    <w:rsid w:val="00591FE6"/>
    <w:rsid w:val="005927EC"/>
    <w:rsid w:val="00592C14"/>
    <w:rsid w:val="00592D82"/>
    <w:rsid w:val="00592EDF"/>
    <w:rsid w:val="005937E4"/>
    <w:rsid w:val="00593E4C"/>
    <w:rsid w:val="00593FC0"/>
    <w:rsid w:val="00594027"/>
    <w:rsid w:val="0059403E"/>
    <w:rsid w:val="005943D4"/>
    <w:rsid w:val="005950D2"/>
    <w:rsid w:val="00595404"/>
    <w:rsid w:val="00595B39"/>
    <w:rsid w:val="005960E0"/>
    <w:rsid w:val="00596DA0"/>
    <w:rsid w:val="00596DA2"/>
    <w:rsid w:val="005971B8"/>
    <w:rsid w:val="00597219"/>
    <w:rsid w:val="005975FD"/>
    <w:rsid w:val="00597666"/>
    <w:rsid w:val="00597AD6"/>
    <w:rsid w:val="00597FEE"/>
    <w:rsid w:val="005A00DB"/>
    <w:rsid w:val="005A03EB"/>
    <w:rsid w:val="005A0A10"/>
    <w:rsid w:val="005A1270"/>
    <w:rsid w:val="005A14E2"/>
    <w:rsid w:val="005A19D4"/>
    <w:rsid w:val="005A2A58"/>
    <w:rsid w:val="005A48E5"/>
    <w:rsid w:val="005A4C3D"/>
    <w:rsid w:val="005A5582"/>
    <w:rsid w:val="005A55C7"/>
    <w:rsid w:val="005A563B"/>
    <w:rsid w:val="005A5BD8"/>
    <w:rsid w:val="005A5DB3"/>
    <w:rsid w:val="005A6419"/>
    <w:rsid w:val="005A6591"/>
    <w:rsid w:val="005A6E57"/>
    <w:rsid w:val="005A7683"/>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A67"/>
    <w:rsid w:val="005B7EA8"/>
    <w:rsid w:val="005C08EF"/>
    <w:rsid w:val="005C0A06"/>
    <w:rsid w:val="005C1113"/>
    <w:rsid w:val="005C1901"/>
    <w:rsid w:val="005C1962"/>
    <w:rsid w:val="005C20D0"/>
    <w:rsid w:val="005C20EE"/>
    <w:rsid w:val="005C21B6"/>
    <w:rsid w:val="005C22C0"/>
    <w:rsid w:val="005C2FEF"/>
    <w:rsid w:val="005C3A1A"/>
    <w:rsid w:val="005C3E82"/>
    <w:rsid w:val="005C4050"/>
    <w:rsid w:val="005C4226"/>
    <w:rsid w:val="005C424F"/>
    <w:rsid w:val="005C47BA"/>
    <w:rsid w:val="005C4944"/>
    <w:rsid w:val="005C4D87"/>
    <w:rsid w:val="005C5CC2"/>
    <w:rsid w:val="005C66B9"/>
    <w:rsid w:val="005C67E1"/>
    <w:rsid w:val="005C6CE0"/>
    <w:rsid w:val="005C7007"/>
    <w:rsid w:val="005C7405"/>
    <w:rsid w:val="005C760A"/>
    <w:rsid w:val="005C7978"/>
    <w:rsid w:val="005C7B91"/>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5C24"/>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2BE4"/>
    <w:rsid w:val="005E3A9C"/>
    <w:rsid w:val="005E44D5"/>
    <w:rsid w:val="005E45AE"/>
    <w:rsid w:val="005E45C8"/>
    <w:rsid w:val="005E4BBB"/>
    <w:rsid w:val="005E4D28"/>
    <w:rsid w:val="005E4E0F"/>
    <w:rsid w:val="005E548F"/>
    <w:rsid w:val="005E564B"/>
    <w:rsid w:val="005E72F6"/>
    <w:rsid w:val="005F065D"/>
    <w:rsid w:val="005F06F5"/>
    <w:rsid w:val="005F094B"/>
    <w:rsid w:val="005F0AD3"/>
    <w:rsid w:val="005F1A89"/>
    <w:rsid w:val="005F32A2"/>
    <w:rsid w:val="005F3DEE"/>
    <w:rsid w:val="005F3E20"/>
    <w:rsid w:val="005F406D"/>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644F"/>
    <w:rsid w:val="006066EE"/>
    <w:rsid w:val="0060735B"/>
    <w:rsid w:val="00607397"/>
    <w:rsid w:val="00607465"/>
    <w:rsid w:val="00610021"/>
    <w:rsid w:val="00610159"/>
    <w:rsid w:val="00611192"/>
    <w:rsid w:val="00611317"/>
    <w:rsid w:val="006119B2"/>
    <w:rsid w:val="006120E4"/>
    <w:rsid w:val="006124FF"/>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3F8"/>
    <w:rsid w:val="00623BB4"/>
    <w:rsid w:val="00623C51"/>
    <w:rsid w:val="00623D68"/>
    <w:rsid w:val="00624694"/>
    <w:rsid w:val="00624EF7"/>
    <w:rsid w:val="00625BC8"/>
    <w:rsid w:val="00625BE6"/>
    <w:rsid w:val="00626C8F"/>
    <w:rsid w:val="00626D36"/>
    <w:rsid w:val="006272F1"/>
    <w:rsid w:val="00627763"/>
    <w:rsid w:val="00630049"/>
    <w:rsid w:val="006300E1"/>
    <w:rsid w:val="00630586"/>
    <w:rsid w:val="00630B57"/>
    <w:rsid w:val="00630E8D"/>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3E2"/>
    <w:rsid w:val="0064681A"/>
    <w:rsid w:val="00646FD1"/>
    <w:rsid w:val="0064721F"/>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AD1"/>
    <w:rsid w:val="00652DE3"/>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2C4"/>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C46"/>
    <w:rsid w:val="00680076"/>
    <w:rsid w:val="006800DA"/>
    <w:rsid w:val="0068016B"/>
    <w:rsid w:val="00680645"/>
    <w:rsid w:val="0068115C"/>
    <w:rsid w:val="00682897"/>
    <w:rsid w:val="00682992"/>
    <w:rsid w:val="0068362E"/>
    <w:rsid w:val="00683AD5"/>
    <w:rsid w:val="006848F3"/>
    <w:rsid w:val="00684C50"/>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44B"/>
    <w:rsid w:val="006915E4"/>
    <w:rsid w:val="00691604"/>
    <w:rsid w:val="00691838"/>
    <w:rsid w:val="00691961"/>
    <w:rsid w:val="006922C6"/>
    <w:rsid w:val="00692436"/>
    <w:rsid w:val="006924AC"/>
    <w:rsid w:val="00692A22"/>
    <w:rsid w:val="0069307F"/>
    <w:rsid w:val="00693139"/>
    <w:rsid w:val="00693903"/>
    <w:rsid w:val="006945D3"/>
    <w:rsid w:val="00694AB0"/>
    <w:rsid w:val="00694B4E"/>
    <w:rsid w:val="00694DD3"/>
    <w:rsid w:val="006956FB"/>
    <w:rsid w:val="0069582A"/>
    <w:rsid w:val="00695E6B"/>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6CB"/>
    <w:rsid w:val="006B69FD"/>
    <w:rsid w:val="006B6B35"/>
    <w:rsid w:val="006B6E14"/>
    <w:rsid w:val="006B757E"/>
    <w:rsid w:val="006B7A78"/>
    <w:rsid w:val="006B7DC3"/>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24EB"/>
    <w:rsid w:val="006E2B80"/>
    <w:rsid w:val="006E2B97"/>
    <w:rsid w:val="006E2C3B"/>
    <w:rsid w:val="006E37DF"/>
    <w:rsid w:val="006E3C98"/>
    <w:rsid w:val="006E42EE"/>
    <w:rsid w:val="006E47C9"/>
    <w:rsid w:val="006E4D0F"/>
    <w:rsid w:val="006E6584"/>
    <w:rsid w:val="006E7510"/>
    <w:rsid w:val="006E7903"/>
    <w:rsid w:val="006E79B2"/>
    <w:rsid w:val="006E7AC4"/>
    <w:rsid w:val="006F0A0E"/>
    <w:rsid w:val="006F0D0E"/>
    <w:rsid w:val="006F0E0E"/>
    <w:rsid w:val="006F0E11"/>
    <w:rsid w:val="006F16B4"/>
    <w:rsid w:val="006F2A57"/>
    <w:rsid w:val="006F3345"/>
    <w:rsid w:val="006F3638"/>
    <w:rsid w:val="006F3A3F"/>
    <w:rsid w:val="006F3C19"/>
    <w:rsid w:val="006F643D"/>
    <w:rsid w:val="006F654C"/>
    <w:rsid w:val="006F6BB5"/>
    <w:rsid w:val="006F6CC3"/>
    <w:rsid w:val="006F6E51"/>
    <w:rsid w:val="006F734A"/>
    <w:rsid w:val="0070128C"/>
    <w:rsid w:val="00701EA0"/>
    <w:rsid w:val="007025FD"/>
    <w:rsid w:val="00703080"/>
    <w:rsid w:val="00703B25"/>
    <w:rsid w:val="007040BB"/>
    <w:rsid w:val="00704B43"/>
    <w:rsid w:val="007053C6"/>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734"/>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49F6"/>
    <w:rsid w:val="00724E83"/>
    <w:rsid w:val="007251C6"/>
    <w:rsid w:val="007259B1"/>
    <w:rsid w:val="00726620"/>
    <w:rsid w:val="00727436"/>
    <w:rsid w:val="0072784B"/>
    <w:rsid w:val="00727BC1"/>
    <w:rsid w:val="0073025A"/>
    <w:rsid w:val="00730A33"/>
    <w:rsid w:val="00730C94"/>
    <w:rsid w:val="00731CD6"/>
    <w:rsid w:val="00731DBC"/>
    <w:rsid w:val="00731EE4"/>
    <w:rsid w:val="007337A7"/>
    <w:rsid w:val="0073454B"/>
    <w:rsid w:val="007349FC"/>
    <w:rsid w:val="00734C71"/>
    <w:rsid w:val="007356B7"/>
    <w:rsid w:val="007357DF"/>
    <w:rsid w:val="00736044"/>
    <w:rsid w:val="00736108"/>
    <w:rsid w:val="00736739"/>
    <w:rsid w:val="00736FF6"/>
    <w:rsid w:val="007374CC"/>
    <w:rsid w:val="00737830"/>
    <w:rsid w:val="00737B09"/>
    <w:rsid w:val="0074037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8A2"/>
    <w:rsid w:val="00747F10"/>
    <w:rsid w:val="007501CA"/>
    <w:rsid w:val="0075074D"/>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0F57"/>
    <w:rsid w:val="0077191B"/>
    <w:rsid w:val="00771E58"/>
    <w:rsid w:val="0077320B"/>
    <w:rsid w:val="00774085"/>
    <w:rsid w:val="00774C16"/>
    <w:rsid w:val="007752AB"/>
    <w:rsid w:val="00775E93"/>
    <w:rsid w:val="0077644B"/>
    <w:rsid w:val="00776B29"/>
    <w:rsid w:val="00776B50"/>
    <w:rsid w:val="00776F3C"/>
    <w:rsid w:val="007808C8"/>
    <w:rsid w:val="00780A54"/>
    <w:rsid w:val="00780A6B"/>
    <w:rsid w:val="00780D0F"/>
    <w:rsid w:val="00780F55"/>
    <w:rsid w:val="0078124B"/>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DE6"/>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31B"/>
    <w:rsid w:val="007C176D"/>
    <w:rsid w:val="007C1B0E"/>
    <w:rsid w:val="007C1EDD"/>
    <w:rsid w:val="007C2C87"/>
    <w:rsid w:val="007C3CD3"/>
    <w:rsid w:val="007C3F2D"/>
    <w:rsid w:val="007C4068"/>
    <w:rsid w:val="007C42CD"/>
    <w:rsid w:val="007C4DEA"/>
    <w:rsid w:val="007C4F5D"/>
    <w:rsid w:val="007C6309"/>
    <w:rsid w:val="007C6D52"/>
    <w:rsid w:val="007C7682"/>
    <w:rsid w:val="007C7CDF"/>
    <w:rsid w:val="007C7D7E"/>
    <w:rsid w:val="007C7FB0"/>
    <w:rsid w:val="007D0635"/>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E02A0"/>
    <w:rsid w:val="007E03EE"/>
    <w:rsid w:val="007E0C17"/>
    <w:rsid w:val="007E1ED9"/>
    <w:rsid w:val="007E219A"/>
    <w:rsid w:val="007E2228"/>
    <w:rsid w:val="007E3A40"/>
    <w:rsid w:val="007E3B3A"/>
    <w:rsid w:val="007E4EF2"/>
    <w:rsid w:val="007E53C6"/>
    <w:rsid w:val="007E5D1B"/>
    <w:rsid w:val="007E6317"/>
    <w:rsid w:val="007E64DF"/>
    <w:rsid w:val="007E6D09"/>
    <w:rsid w:val="007E6E4D"/>
    <w:rsid w:val="007E7578"/>
    <w:rsid w:val="007E7876"/>
    <w:rsid w:val="007E797A"/>
    <w:rsid w:val="007F0237"/>
    <w:rsid w:val="007F10E8"/>
    <w:rsid w:val="007F1896"/>
    <w:rsid w:val="007F1999"/>
    <w:rsid w:val="007F1E4D"/>
    <w:rsid w:val="007F2532"/>
    <w:rsid w:val="007F2FBC"/>
    <w:rsid w:val="007F31BF"/>
    <w:rsid w:val="007F330C"/>
    <w:rsid w:val="007F3648"/>
    <w:rsid w:val="007F370A"/>
    <w:rsid w:val="007F3724"/>
    <w:rsid w:val="007F404F"/>
    <w:rsid w:val="007F4C3C"/>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1FC3"/>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5F06"/>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BDE"/>
    <w:rsid w:val="00833FFD"/>
    <w:rsid w:val="008342FE"/>
    <w:rsid w:val="00836375"/>
    <w:rsid w:val="00836527"/>
    <w:rsid w:val="0083692B"/>
    <w:rsid w:val="00837072"/>
    <w:rsid w:val="00840067"/>
    <w:rsid w:val="008400B5"/>
    <w:rsid w:val="008400E7"/>
    <w:rsid w:val="008402A9"/>
    <w:rsid w:val="008403B0"/>
    <w:rsid w:val="00840B5D"/>
    <w:rsid w:val="00841978"/>
    <w:rsid w:val="00841D6D"/>
    <w:rsid w:val="0084344A"/>
    <w:rsid w:val="008441BC"/>
    <w:rsid w:val="00845957"/>
    <w:rsid w:val="00845D46"/>
    <w:rsid w:val="00846DCA"/>
    <w:rsid w:val="00846E19"/>
    <w:rsid w:val="00846F40"/>
    <w:rsid w:val="008471EA"/>
    <w:rsid w:val="008478C4"/>
    <w:rsid w:val="00850057"/>
    <w:rsid w:val="008504B1"/>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83"/>
    <w:rsid w:val="008822A1"/>
    <w:rsid w:val="00882812"/>
    <w:rsid w:val="00882B85"/>
    <w:rsid w:val="00883235"/>
    <w:rsid w:val="008836E1"/>
    <w:rsid w:val="00883E1F"/>
    <w:rsid w:val="0088534B"/>
    <w:rsid w:val="00886343"/>
    <w:rsid w:val="008869D3"/>
    <w:rsid w:val="00886AEA"/>
    <w:rsid w:val="008872D2"/>
    <w:rsid w:val="00887348"/>
    <w:rsid w:val="008873A6"/>
    <w:rsid w:val="0088761D"/>
    <w:rsid w:val="00887710"/>
    <w:rsid w:val="00887CDE"/>
    <w:rsid w:val="00887EA5"/>
    <w:rsid w:val="008911E0"/>
    <w:rsid w:val="00892493"/>
    <w:rsid w:val="008927BD"/>
    <w:rsid w:val="00892CE9"/>
    <w:rsid w:val="00893213"/>
    <w:rsid w:val="0089323E"/>
    <w:rsid w:val="00893343"/>
    <w:rsid w:val="00893931"/>
    <w:rsid w:val="00893A1D"/>
    <w:rsid w:val="008945C1"/>
    <w:rsid w:val="008948CF"/>
    <w:rsid w:val="008948F1"/>
    <w:rsid w:val="00894934"/>
    <w:rsid w:val="00894D72"/>
    <w:rsid w:val="00895E52"/>
    <w:rsid w:val="00897674"/>
    <w:rsid w:val="00897765"/>
    <w:rsid w:val="008A019B"/>
    <w:rsid w:val="008A0C5C"/>
    <w:rsid w:val="008A1425"/>
    <w:rsid w:val="008A19BB"/>
    <w:rsid w:val="008A20DD"/>
    <w:rsid w:val="008A2340"/>
    <w:rsid w:val="008A2AC0"/>
    <w:rsid w:val="008A2B79"/>
    <w:rsid w:val="008A329D"/>
    <w:rsid w:val="008A3BC3"/>
    <w:rsid w:val="008A55E1"/>
    <w:rsid w:val="008A6C85"/>
    <w:rsid w:val="008A6D5A"/>
    <w:rsid w:val="008A79B0"/>
    <w:rsid w:val="008A7FDF"/>
    <w:rsid w:val="008B0602"/>
    <w:rsid w:val="008B0814"/>
    <w:rsid w:val="008B0C50"/>
    <w:rsid w:val="008B12FF"/>
    <w:rsid w:val="008B215D"/>
    <w:rsid w:val="008B2DF2"/>
    <w:rsid w:val="008B3836"/>
    <w:rsid w:val="008B42E1"/>
    <w:rsid w:val="008B4358"/>
    <w:rsid w:val="008B4747"/>
    <w:rsid w:val="008B4980"/>
    <w:rsid w:val="008B5459"/>
    <w:rsid w:val="008B552B"/>
    <w:rsid w:val="008B57E4"/>
    <w:rsid w:val="008B5D21"/>
    <w:rsid w:val="008B662B"/>
    <w:rsid w:val="008B6931"/>
    <w:rsid w:val="008B6CE6"/>
    <w:rsid w:val="008B6DCD"/>
    <w:rsid w:val="008B76F4"/>
    <w:rsid w:val="008B7AE5"/>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770"/>
    <w:rsid w:val="008D289F"/>
    <w:rsid w:val="008D2A04"/>
    <w:rsid w:val="008D2F1A"/>
    <w:rsid w:val="008D36C9"/>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50DB"/>
    <w:rsid w:val="008E624A"/>
    <w:rsid w:val="008E635C"/>
    <w:rsid w:val="008E6C90"/>
    <w:rsid w:val="008F06EB"/>
    <w:rsid w:val="008F0845"/>
    <w:rsid w:val="008F0FAD"/>
    <w:rsid w:val="008F1D0F"/>
    <w:rsid w:val="008F1FB6"/>
    <w:rsid w:val="008F21F8"/>
    <w:rsid w:val="008F2AC5"/>
    <w:rsid w:val="008F409E"/>
    <w:rsid w:val="008F45CC"/>
    <w:rsid w:val="008F4B13"/>
    <w:rsid w:val="008F4E02"/>
    <w:rsid w:val="008F504C"/>
    <w:rsid w:val="008F5A91"/>
    <w:rsid w:val="008F5C15"/>
    <w:rsid w:val="008F5C32"/>
    <w:rsid w:val="008F5C62"/>
    <w:rsid w:val="008F5F41"/>
    <w:rsid w:val="008F6100"/>
    <w:rsid w:val="008F6949"/>
    <w:rsid w:val="008F6DA5"/>
    <w:rsid w:val="008F6FF3"/>
    <w:rsid w:val="008F717B"/>
    <w:rsid w:val="008F744E"/>
    <w:rsid w:val="008F74BD"/>
    <w:rsid w:val="008F77B8"/>
    <w:rsid w:val="008F7C35"/>
    <w:rsid w:val="009003DE"/>
    <w:rsid w:val="00900527"/>
    <w:rsid w:val="00900745"/>
    <w:rsid w:val="009009F5"/>
    <w:rsid w:val="00900B07"/>
    <w:rsid w:val="00900D61"/>
    <w:rsid w:val="00901064"/>
    <w:rsid w:val="009011CF"/>
    <w:rsid w:val="00901E3C"/>
    <w:rsid w:val="00902021"/>
    <w:rsid w:val="009022B6"/>
    <w:rsid w:val="009024D8"/>
    <w:rsid w:val="00902F98"/>
    <w:rsid w:val="00903460"/>
    <w:rsid w:val="009035AB"/>
    <w:rsid w:val="009038B1"/>
    <w:rsid w:val="00903BCF"/>
    <w:rsid w:val="009041FF"/>
    <w:rsid w:val="0090452B"/>
    <w:rsid w:val="0090454A"/>
    <w:rsid w:val="00904D73"/>
    <w:rsid w:val="00904F96"/>
    <w:rsid w:val="00905476"/>
    <w:rsid w:val="00905580"/>
    <w:rsid w:val="00905CB6"/>
    <w:rsid w:val="00905CFC"/>
    <w:rsid w:val="0090738D"/>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0CB"/>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8B9"/>
    <w:rsid w:val="00927CE6"/>
    <w:rsid w:val="0093062D"/>
    <w:rsid w:val="00930736"/>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912"/>
    <w:rsid w:val="00935EDE"/>
    <w:rsid w:val="00936561"/>
    <w:rsid w:val="009365BC"/>
    <w:rsid w:val="009368AE"/>
    <w:rsid w:val="00936E42"/>
    <w:rsid w:val="00937585"/>
    <w:rsid w:val="00937ACC"/>
    <w:rsid w:val="009402DB"/>
    <w:rsid w:val="0094101C"/>
    <w:rsid w:val="009412DA"/>
    <w:rsid w:val="009413F7"/>
    <w:rsid w:val="00942197"/>
    <w:rsid w:val="00942824"/>
    <w:rsid w:val="00943126"/>
    <w:rsid w:val="00943472"/>
    <w:rsid w:val="009437CB"/>
    <w:rsid w:val="009439F1"/>
    <w:rsid w:val="00943A35"/>
    <w:rsid w:val="00943C8B"/>
    <w:rsid w:val="0094467F"/>
    <w:rsid w:val="00944BB3"/>
    <w:rsid w:val="00944F5B"/>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6039"/>
    <w:rsid w:val="00956706"/>
    <w:rsid w:val="00956777"/>
    <w:rsid w:val="00956F23"/>
    <w:rsid w:val="00957394"/>
    <w:rsid w:val="00957618"/>
    <w:rsid w:val="009576A0"/>
    <w:rsid w:val="00957A46"/>
    <w:rsid w:val="009601FE"/>
    <w:rsid w:val="009608A0"/>
    <w:rsid w:val="00962D70"/>
    <w:rsid w:val="009633D6"/>
    <w:rsid w:val="00963901"/>
    <w:rsid w:val="00963C70"/>
    <w:rsid w:val="00963E88"/>
    <w:rsid w:val="009643B4"/>
    <w:rsid w:val="00964F33"/>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38F5"/>
    <w:rsid w:val="00983B7B"/>
    <w:rsid w:val="00983CF8"/>
    <w:rsid w:val="00983DBB"/>
    <w:rsid w:val="009847BD"/>
    <w:rsid w:val="00984A6E"/>
    <w:rsid w:val="00984D7A"/>
    <w:rsid w:val="00984F62"/>
    <w:rsid w:val="00985566"/>
    <w:rsid w:val="0098572E"/>
    <w:rsid w:val="00985C6C"/>
    <w:rsid w:val="009860DF"/>
    <w:rsid w:val="0098642A"/>
    <w:rsid w:val="00986D83"/>
    <w:rsid w:val="0098703A"/>
    <w:rsid w:val="0098718B"/>
    <w:rsid w:val="009876D5"/>
    <w:rsid w:val="00987EF9"/>
    <w:rsid w:val="009904B3"/>
    <w:rsid w:val="009907A3"/>
    <w:rsid w:val="00990A1B"/>
    <w:rsid w:val="009929B4"/>
    <w:rsid w:val="0099339A"/>
    <w:rsid w:val="00993ED5"/>
    <w:rsid w:val="0099440C"/>
    <w:rsid w:val="00994C32"/>
    <w:rsid w:val="009952C0"/>
    <w:rsid w:val="009954DF"/>
    <w:rsid w:val="00995BC2"/>
    <w:rsid w:val="00996163"/>
    <w:rsid w:val="0099681B"/>
    <w:rsid w:val="0099687F"/>
    <w:rsid w:val="00996C77"/>
    <w:rsid w:val="00996FE0"/>
    <w:rsid w:val="00997060"/>
    <w:rsid w:val="009977B8"/>
    <w:rsid w:val="009A00AD"/>
    <w:rsid w:val="009A0B5A"/>
    <w:rsid w:val="009A1113"/>
    <w:rsid w:val="009A1625"/>
    <w:rsid w:val="009A1878"/>
    <w:rsid w:val="009A1963"/>
    <w:rsid w:val="009A1A23"/>
    <w:rsid w:val="009A2173"/>
    <w:rsid w:val="009A238B"/>
    <w:rsid w:val="009A2D83"/>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930"/>
    <w:rsid w:val="009D0C26"/>
    <w:rsid w:val="009D0C82"/>
    <w:rsid w:val="009D1A71"/>
    <w:rsid w:val="009D2AF7"/>
    <w:rsid w:val="009D2C50"/>
    <w:rsid w:val="009D31A0"/>
    <w:rsid w:val="009D337D"/>
    <w:rsid w:val="009D34AD"/>
    <w:rsid w:val="009D3788"/>
    <w:rsid w:val="009D37CB"/>
    <w:rsid w:val="009D3D40"/>
    <w:rsid w:val="009D4B8F"/>
    <w:rsid w:val="009D50F3"/>
    <w:rsid w:val="009D5DBF"/>
    <w:rsid w:val="009D64F7"/>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2F5F"/>
    <w:rsid w:val="009F323B"/>
    <w:rsid w:val="009F346B"/>
    <w:rsid w:val="009F43FD"/>
    <w:rsid w:val="009F4B57"/>
    <w:rsid w:val="009F4EBC"/>
    <w:rsid w:val="009F5190"/>
    <w:rsid w:val="009F5719"/>
    <w:rsid w:val="009F630A"/>
    <w:rsid w:val="009F6F1B"/>
    <w:rsid w:val="009F73CA"/>
    <w:rsid w:val="00A0013C"/>
    <w:rsid w:val="00A00150"/>
    <w:rsid w:val="00A0134D"/>
    <w:rsid w:val="00A023DE"/>
    <w:rsid w:val="00A02B0C"/>
    <w:rsid w:val="00A02E74"/>
    <w:rsid w:val="00A0352E"/>
    <w:rsid w:val="00A039FA"/>
    <w:rsid w:val="00A03BE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4E2"/>
    <w:rsid w:val="00A15830"/>
    <w:rsid w:val="00A1594F"/>
    <w:rsid w:val="00A15E4E"/>
    <w:rsid w:val="00A16581"/>
    <w:rsid w:val="00A2051A"/>
    <w:rsid w:val="00A210ED"/>
    <w:rsid w:val="00A21A8F"/>
    <w:rsid w:val="00A21C7B"/>
    <w:rsid w:val="00A22085"/>
    <w:rsid w:val="00A223EA"/>
    <w:rsid w:val="00A22806"/>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CC1"/>
    <w:rsid w:val="00A33DC4"/>
    <w:rsid w:val="00A33F22"/>
    <w:rsid w:val="00A34A7E"/>
    <w:rsid w:val="00A34F93"/>
    <w:rsid w:val="00A34FAF"/>
    <w:rsid w:val="00A3566C"/>
    <w:rsid w:val="00A35846"/>
    <w:rsid w:val="00A36128"/>
    <w:rsid w:val="00A36957"/>
    <w:rsid w:val="00A370E1"/>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4F31"/>
    <w:rsid w:val="00A45000"/>
    <w:rsid w:val="00A450FC"/>
    <w:rsid w:val="00A45109"/>
    <w:rsid w:val="00A4573B"/>
    <w:rsid w:val="00A45810"/>
    <w:rsid w:val="00A45A42"/>
    <w:rsid w:val="00A45B66"/>
    <w:rsid w:val="00A45C36"/>
    <w:rsid w:val="00A46175"/>
    <w:rsid w:val="00A475BB"/>
    <w:rsid w:val="00A477E9"/>
    <w:rsid w:val="00A478AD"/>
    <w:rsid w:val="00A47DC6"/>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A48"/>
    <w:rsid w:val="00A73D67"/>
    <w:rsid w:val="00A74745"/>
    <w:rsid w:val="00A74B55"/>
    <w:rsid w:val="00A75949"/>
    <w:rsid w:val="00A75BB2"/>
    <w:rsid w:val="00A7628A"/>
    <w:rsid w:val="00A7684C"/>
    <w:rsid w:val="00A7761A"/>
    <w:rsid w:val="00A77ADF"/>
    <w:rsid w:val="00A80648"/>
    <w:rsid w:val="00A809E2"/>
    <w:rsid w:val="00A813AF"/>
    <w:rsid w:val="00A81D76"/>
    <w:rsid w:val="00A821C4"/>
    <w:rsid w:val="00A82BF3"/>
    <w:rsid w:val="00A83530"/>
    <w:rsid w:val="00A83709"/>
    <w:rsid w:val="00A842A4"/>
    <w:rsid w:val="00A846A8"/>
    <w:rsid w:val="00A851F6"/>
    <w:rsid w:val="00A85525"/>
    <w:rsid w:val="00A8573D"/>
    <w:rsid w:val="00A86336"/>
    <w:rsid w:val="00A879DB"/>
    <w:rsid w:val="00A87C2D"/>
    <w:rsid w:val="00A908A1"/>
    <w:rsid w:val="00A90ABD"/>
    <w:rsid w:val="00A90CCD"/>
    <w:rsid w:val="00A91318"/>
    <w:rsid w:val="00A91574"/>
    <w:rsid w:val="00A927B3"/>
    <w:rsid w:val="00A93847"/>
    <w:rsid w:val="00A94BD2"/>
    <w:rsid w:val="00A95BD2"/>
    <w:rsid w:val="00A95DEC"/>
    <w:rsid w:val="00A9634E"/>
    <w:rsid w:val="00A969C4"/>
    <w:rsid w:val="00A96A2C"/>
    <w:rsid w:val="00A96EE6"/>
    <w:rsid w:val="00AA0059"/>
    <w:rsid w:val="00AA0137"/>
    <w:rsid w:val="00AA0537"/>
    <w:rsid w:val="00AA062E"/>
    <w:rsid w:val="00AA09DE"/>
    <w:rsid w:val="00AA0D5C"/>
    <w:rsid w:val="00AA10E6"/>
    <w:rsid w:val="00AA12CA"/>
    <w:rsid w:val="00AA13BE"/>
    <w:rsid w:val="00AA15A2"/>
    <w:rsid w:val="00AA2611"/>
    <w:rsid w:val="00AA283D"/>
    <w:rsid w:val="00AA2866"/>
    <w:rsid w:val="00AA31D4"/>
    <w:rsid w:val="00AA3F06"/>
    <w:rsid w:val="00AA460C"/>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1009"/>
    <w:rsid w:val="00AC1A81"/>
    <w:rsid w:val="00AC1C71"/>
    <w:rsid w:val="00AC2825"/>
    <w:rsid w:val="00AC2C83"/>
    <w:rsid w:val="00AC2E75"/>
    <w:rsid w:val="00AC334A"/>
    <w:rsid w:val="00AC3741"/>
    <w:rsid w:val="00AC3FBB"/>
    <w:rsid w:val="00AC4B3C"/>
    <w:rsid w:val="00AC4B46"/>
    <w:rsid w:val="00AC514E"/>
    <w:rsid w:val="00AC5BF9"/>
    <w:rsid w:val="00AC6078"/>
    <w:rsid w:val="00AC6423"/>
    <w:rsid w:val="00AC655C"/>
    <w:rsid w:val="00AC6939"/>
    <w:rsid w:val="00AC7918"/>
    <w:rsid w:val="00AC7F0F"/>
    <w:rsid w:val="00AC7FB2"/>
    <w:rsid w:val="00AC7FBD"/>
    <w:rsid w:val="00AD06DC"/>
    <w:rsid w:val="00AD0863"/>
    <w:rsid w:val="00AD0C36"/>
    <w:rsid w:val="00AD1C57"/>
    <w:rsid w:val="00AD1CC2"/>
    <w:rsid w:val="00AD1EE9"/>
    <w:rsid w:val="00AD28E8"/>
    <w:rsid w:val="00AD3677"/>
    <w:rsid w:val="00AD5477"/>
    <w:rsid w:val="00AD55B4"/>
    <w:rsid w:val="00AD56BA"/>
    <w:rsid w:val="00AD5D37"/>
    <w:rsid w:val="00AD623D"/>
    <w:rsid w:val="00AD62D3"/>
    <w:rsid w:val="00AD6621"/>
    <w:rsid w:val="00AD6A47"/>
    <w:rsid w:val="00AD7024"/>
    <w:rsid w:val="00AD73B0"/>
    <w:rsid w:val="00AD7B69"/>
    <w:rsid w:val="00AE0896"/>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A12"/>
    <w:rsid w:val="00AF3C2A"/>
    <w:rsid w:val="00AF47EC"/>
    <w:rsid w:val="00AF4A4F"/>
    <w:rsid w:val="00AF5A4F"/>
    <w:rsid w:val="00AF5CB2"/>
    <w:rsid w:val="00AF61C1"/>
    <w:rsid w:val="00AF6246"/>
    <w:rsid w:val="00AF6D2B"/>
    <w:rsid w:val="00AF722E"/>
    <w:rsid w:val="00AF77E1"/>
    <w:rsid w:val="00AF7A02"/>
    <w:rsid w:val="00B008B7"/>
    <w:rsid w:val="00B00A78"/>
    <w:rsid w:val="00B00F98"/>
    <w:rsid w:val="00B0111D"/>
    <w:rsid w:val="00B012D9"/>
    <w:rsid w:val="00B01330"/>
    <w:rsid w:val="00B01531"/>
    <w:rsid w:val="00B019B7"/>
    <w:rsid w:val="00B02050"/>
    <w:rsid w:val="00B029AD"/>
    <w:rsid w:val="00B0335A"/>
    <w:rsid w:val="00B03576"/>
    <w:rsid w:val="00B03C78"/>
    <w:rsid w:val="00B03D23"/>
    <w:rsid w:val="00B04069"/>
    <w:rsid w:val="00B04500"/>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276"/>
    <w:rsid w:val="00B14D89"/>
    <w:rsid w:val="00B14E73"/>
    <w:rsid w:val="00B1539B"/>
    <w:rsid w:val="00B155B9"/>
    <w:rsid w:val="00B15C60"/>
    <w:rsid w:val="00B15EDE"/>
    <w:rsid w:val="00B16BEE"/>
    <w:rsid w:val="00B1757D"/>
    <w:rsid w:val="00B1781C"/>
    <w:rsid w:val="00B17AF9"/>
    <w:rsid w:val="00B2012A"/>
    <w:rsid w:val="00B202C1"/>
    <w:rsid w:val="00B20549"/>
    <w:rsid w:val="00B20F3C"/>
    <w:rsid w:val="00B2110B"/>
    <w:rsid w:val="00B2119E"/>
    <w:rsid w:val="00B2128E"/>
    <w:rsid w:val="00B22234"/>
    <w:rsid w:val="00B23087"/>
    <w:rsid w:val="00B23721"/>
    <w:rsid w:val="00B24962"/>
    <w:rsid w:val="00B24D26"/>
    <w:rsid w:val="00B24E03"/>
    <w:rsid w:val="00B24F43"/>
    <w:rsid w:val="00B26908"/>
    <w:rsid w:val="00B26F4C"/>
    <w:rsid w:val="00B30E4A"/>
    <w:rsid w:val="00B31838"/>
    <w:rsid w:val="00B31BC9"/>
    <w:rsid w:val="00B31C32"/>
    <w:rsid w:val="00B320A3"/>
    <w:rsid w:val="00B323F0"/>
    <w:rsid w:val="00B32C01"/>
    <w:rsid w:val="00B32E32"/>
    <w:rsid w:val="00B32EAC"/>
    <w:rsid w:val="00B3358A"/>
    <w:rsid w:val="00B33695"/>
    <w:rsid w:val="00B337CD"/>
    <w:rsid w:val="00B33A7D"/>
    <w:rsid w:val="00B341DA"/>
    <w:rsid w:val="00B34E44"/>
    <w:rsid w:val="00B35B0D"/>
    <w:rsid w:val="00B35B25"/>
    <w:rsid w:val="00B35CB0"/>
    <w:rsid w:val="00B36372"/>
    <w:rsid w:val="00B36463"/>
    <w:rsid w:val="00B368AD"/>
    <w:rsid w:val="00B36ACB"/>
    <w:rsid w:val="00B36D2C"/>
    <w:rsid w:val="00B371F7"/>
    <w:rsid w:val="00B37B66"/>
    <w:rsid w:val="00B37C34"/>
    <w:rsid w:val="00B37F34"/>
    <w:rsid w:val="00B4064C"/>
    <w:rsid w:val="00B40A4D"/>
    <w:rsid w:val="00B40F29"/>
    <w:rsid w:val="00B40FD7"/>
    <w:rsid w:val="00B413C9"/>
    <w:rsid w:val="00B41569"/>
    <w:rsid w:val="00B4176A"/>
    <w:rsid w:val="00B41D6F"/>
    <w:rsid w:val="00B42543"/>
    <w:rsid w:val="00B4272F"/>
    <w:rsid w:val="00B42908"/>
    <w:rsid w:val="00B42C3E"/>
    <w:rsid w:val="00B4542E"/>
    <w:rsid w:val="00B455CC"/>
    <w:rsid w:val="00B466E9"/>
    <w:rsid w:val="00B46A46"/>
    <w:rsid w:val="00B46AC8"/>
    <w:rsid w:val="00B46EFA"/>
    <w:rsid w:val="00B471BD"/>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1714"/>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514"/>
    <w:rsid w:val="00B70B50"/>
    <w:rsid w:val="00B716BB"/>
    <w:rsid w:val="00B72987"/>
    <w:rsid w:val="00B72BF9"/>
    <w:rsid w:val="00B72E2E"/>
    <w:rsid w:val="00B731FF"/>
    <w:rsid w:val="00B73331"/>
    <w:rsid w:val="00B733E8"/>
    <w:rsid w:val="00B73B99"/>
    <w:rsid w:val="00B74486"/>
    <w:rsid w:val="00B745D0"/>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56B"/>
    <w:rsid w:val="00B82700"/>
    <w:rsid w:val="00B83809"/>
    <w:rsid w:val="00B83823"/>
    <w:rsid w:val="00B83B2F"/>
    <w:rsid w:val="00B84A62"/>
    <w:rsid w:val="00B84B01"/>
    <w:rsid w:val="00B85555"/>
    <w:rsid w:val="00B85B76"/>
    <w:rsid w:val="00B87AB0"/>
    <w:rsid w:val="00B87AE7"/>
    <w:rsid w:val="00B87D8B"/>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94"/>
    <w:rsid w:val="00B95CE8"/>
    <w:rsid w:val="00B962B9"/>
    <w:rsid w:val="00B96302"/>
    <w:rsid w:val="00B963E0"/>
    <w:rsid w:val="00B9667A"/>
    <w:rsid w:val="00B9673A"/>
    <w:rsid w:val="00B96E20"/>
    <w:rsid w:val="00B96E96"/>
    <w:rsid w:val="00B97B13"/>
    <w:rsid w:val="00BA0239"/>
    <w:rsid w:val="00BA0D92"/>
    <w:rsid w:val="00BA12B8"/>
    <w:rsid w:val="00BA1327"/>
    <w:rsid w:val="00BA1BDA"/>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2AA3"/>
    <w:rsid w:val="00BC2C81"/>
    <w:rsid w:val="00BC3162"/>
    <w:rsid w:val="00BC31ED"/>
    <w:rsid w:val="00BC3A13"/>
    <w:rsid w:val="00BC3D6E"/>
    <w:rsid w:val="00BC3E44"/>
    <w:rsid w:val="00BC47B3"/>
    <w:rsid w:val="00BC49CD"/>
    <w:rsid w:val="00BC4A84"/>
    <w:rsid w:val="00BC4AD5"/>
    <w:rsid w:val="00BC52AF"/>
    <w:rsid w:val="00BC55A3"/>
    <w:rsid w:val="00BC5ABE"/>
    <w:rsid w:val="00BC60A7"/>
    <w:rsid w:val="00BC61A0"/>
    <w:rsid w:val="00BC6B53"/>
    <w:rsid w:val="00BC7432"/>
    <w:rsid w:val="00BC7FD4"/>
    <w:rsid w:val="00BD0867"/>
    <w:rsid w:val="00BD09A4"/>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1F5"/>
    <w:rsid w:val="00BD7439"/>
    <w:rsid w:val="00BD78E5"/>
    <w:rsid w:val="00BD7EDC"/>
    <w:rsid w:val="00BD7FA3"/>
    <w:rsid w:val="00BE0190"/>
    <w:rsid w:val="00BE0426"/>
    <w:rsid w:val="00BE0AC7"/>
    <w:rsid w:val="00BE118C"/>
    <w:rsid w:val="00BE1B97"/>
    <w:rsid w:val="00BE214D"/>
    <w:rsid w:val="00BE24D7"/>
    <w:rsid w:val="00BE2F1F"/>
    <w:rsid w:val="00BE318C"/>
    <w:rsid w:val="00BE4471"/>
    <w:rsid w:val="00BE4C92"/>
    <w:rsid w:val="00BE4E27"/>
    <w:rsid w:val="00BE504A"/>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1F75"/>
    <w:rsid w:val="00BF2162"/>
    <w:rsid w:val="00BF2922"/>
    <w:rsid w:val="00BF2D49"/>
    <w:rsid w:val="00BF3C1A"/>
    <w:rsid w:val="00BF4086"/>
    <w:rsid w:val="00BF410D"/>
    <w:rsid w:val="00BF47B2"/>
    <w:rsid w:val="00BF4D10"/>
    <w:rsid w:val="00BF50E9"/>
    <w:rsid w:val="00BF5D70"/>
    <w:rsid w:val="00BF5E75"/>
    <w:rsid w:val="00BF606D"/>
    <w:rsid w:val="00BF7293"/>
    <w:rsid w:val="00BF7403"/>
    <w:rsid w:val="00C00512"/>
    <w:rsid w:val="00C00A2E"/>
    <w:rsid w:val="00C00D63"/>
    <w:rsid w:val="00C0129B"/>
    <w:rsid w:val="00C01600"/>
    <w:rsid w:val="00C02116"/>
    <w:rsid w:val="00C02613"/>
    <w:rsid w:val="00C026CE"/>
    <w:rsid w:val="00C026D6"/>
    <w:rsid w:val="00C038C1"/>
    <w:rsid w:val="00C03BF6"/>
    <w:rsid w:val="00C03F12"/>
    <w:rsid w:val="00C045C0"/>
    <w:rsid w:val="00C052E3"/>
    <w:rsid w:val="00C0571F"/>
    <w:rsid w:val="00C057EE"/>
    <w:rsid w:val="00C058F7"/>
    <w:rsid w:val="00C0595A"/>
    <w:rsid w:val="00C05EDF"/>
    <w:rsid w:val="00C0667A"/>
    <w:rsid w:val="00C06A7E"/>
    <w:rsid w:val="00C06C7B"/>
    <w:rsid w:val="00C0734D"/>
    <w:rsid w:val="00C07826"/>
    <w:rsid w:val="00C1001F"/>
    <w:rsid w:val="00C104E8"/>
    <w:rsid w:val="00C1141D"/>
    <w:rsid w:val="00C1242B"/>
    <w:rsid w:val="00C1262D"/>
    <w:rsid w:val="00C1285F"/>
    <w:rsid w:val="00C12DF3"/>
    <w:rsid w:val="00C13234"/>
    <w:rsid w:val="00C137F3"/>
    <w:rsid w:val="00C13861"/>
    <w:rsid w:val="00C14147"/>
    <w:rsid w:val="00C14440"/>
    <w:rsid w:val="00C15848"/>
    <w:rsid w:val="00C1596D"/>
    <w:rsid w:val="00C15B17"/>
    <w:rsid w:val="00C16D4C"/>
    <w:rsid w:val="00C17356"/>
    <w:rsid w:val="00C17903"/>
    <w:rsid w:val="00C17A74"/>
    <w:rsid w:val="00C2019E"/>
    <w:rsid w:val="00C205EB"/>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033"/>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4C3B"/>
    <w:rsid w:val="00C45A5A"/>
    <w:rsid w:val="00C45AA6"/>
    <w:rsid w:val="00C45AD6"/>
    <w:rsid w:val="00C45D11"/>
    <w:rsid w:val="00C45EC3"/>
    <w:rsid w:val="00C46116"/>
    <w:rsid w:val="00C46139"/>
    <w:rsid w:val="00C461E1"/>
    <w:rsid w:val="00C46B10"/>
    <w:rsid w:val="00C46EB3"/>
    <w:rsid w:val="00C474BB"/>
    <w:rsid w:val="00C47F05"/>
    <w:rsid w:val="00C50B85"/>
    <w:rsid w:val="00C5176D"/>
    <w:rsid w:val="00C53582"/>
    <w:rsid w:val="00C53AE6"/>
    <w:rsid w:val="00C53CFC"/>
    <w:rsid w:val="00C54469"/>
    <w:rsid w:val="00C54B5E"/>
    <w:rsid w:val="00C55481"/>
    <w:rsid w:val="00C561A5"/>
    <w:rsid w:val="00C5624B"/>
    <w:rsid w:val="00C570DE"/>
    <w:rsid w:val="00C5787C"/>
    <w:rsid w:val="00C57A53"/>
    <w:rsid w:val="00C57B89"/>
    <w:rsid w:val="00C61DFD"/>
    <w:rsid w:val="00C61F9B"/>
    <w:rsid w:val="00C620BE"/>
    <w:rsid w:val="00C62A07"/>
    <w:rsid w:val="00C63597"/>
    <w:rsid w:val="00C635D0"/>
    <w:rsid w:val="00C63832"/>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21A"/>
    <w:rsid w:val="00C70D13"/>
    <w:rsid w:val="00C711A3"/>
    <w:rsid w:val="00C713E2"/>
    <w:rsid w:val="00C71576"/>
    <w:rsid w:val="00C72589"/>
    <w:rsid w:val="00C7303A"/>
    <w:rsid w:val="00C7486C"/>
    <w:rsid w:val="00C74B9E"/>
    <w:rsid w:val="00C74CA2"/>
    <w:rsid w:val="00C757C7"/>
    <w:rsid w:val="00C75FBB"/>
    <w:rsid w:val="00C76298"/>
    <w:rsid w:val="00C76775"/>
    <w:rsid w:val="00C77130"/>
    <w:rsid w:val="00C7726C"/>
    <w:rsid w:val="00C7739E"/>
    <w:rsid w:val="00C774F6"/>
    <w:rsid w:val="00C77A17"/>
    <w:rsid w:val="00C80F8C"/>
    <w:rsid w:val="00C81190"/>
    <w:rsid w:val="00C81202"/>
    <w:rsid w:val="00C81448"/>
    <w:rsid w:val="00C8188C"/>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474"/>
    <w:rsid w:val="00C90783"/>
    <w:rsid w:val="00C90EE6"/>
    <w:rsid w:val="00C90F19"/>
    <w:rsid w:val="00C9144B"/>
    <w:rsid w:val="00C9144E"/>
    <w:rsid w:val="00C91CE0"/>
    <w:rsid w:val="00C9263D"/>
    <w:rsid w:val="00C9269A"/>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33B"/>
    <w:rsid w:val="00CA6523"/>
    <w:rsid w:val="00CA66BB"/>
    <w:rsid w:val="00CA6723"/>
    <w:rsid w:val="00CA6993"/>
    <w:rsid w:val="00CA75AD"/>
    <w:rsid w:val="00CA795D"/>
    <w:rsid w:val="00CA7B6B"/>
    <w:rsid w:val="00CA7D51"/>
    <w:rsid w:val="00CA7F11"/>
    <w:rsid w:val="00CB07C7"/>
    <w:rsid w:val="00CB0A0F"/>
    <w:rsid w:val="00CB183D"/>
    <w:rsid w:val="00CB2B39"/>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56E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0EE7"/>
    <w:rsid w:val="00CE1044"/>
    <w:rsid w:val="00CE16C6"/>
    <w:rsid w:val="00CE1721"/>
    <w:rsid w:val="00CE179D"/>
    <w:rsid w:val="00CE1C62"/>
    <w:rsid w:val="00CE1CB6"/>
    <w:rsid w:val="00CE32C0"/>
    <w:rsid w:val="00CE37CF"/>
    <w:rsid w:val="00CE3823"/>
    <w:rsid w:val="00CE3E97"/>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A9D"/>
    <w:rsid w:val="00CF2BF1"/>
    <w:rsid w:val="00CF2FFB"/>
    <w:rsid w:val="00CF3195"/>
    <w:rsid w:val="00CF3344"/>
    <w:rsid w:val="00CF35C2"/>
    <w:rsid w:val="00CF36F4"/>
    <w:rsid w:val="00CF39DD"/>
    <w:rsid w:val="00CF4B48"/>
    <w:rsid w:val="00CF5DFB"/>
    <w:rsid w:val="00CF6170"/>
    <w:rsid w:val="00CF620C"/>
    <w:rsid w:val="00CF624D"/>
    <w:rsid w:val="00CF67BB"/>
    <w:rsid w:val="00CF6D23"/>
    <w:rsid w:val="00CF70C8"/>
    <w:rsid w:val="00CF737C"/>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2E22"/>
    <w:rsid w:val="00D2449D"/>
    <w:rsid w:val="00D24600"/>
    <w:rsid w:val="00D24654"/>
    <w:rsid w:val="00D249C6"/>
    <w:rsid w:val="00D251CA"/>
    <w:rsid w:val="00D257BB"/>
    <w:rsid w:val="00D25CF0"/>
    <w:rsid w:val="00D25F1E"/>
    <w:rsid w:val="00D25F83"/>
    <w:rsid w:val="00D26B8B"/>
    <w:rsid w:val="00D272A0"/>
    <w:rsid w:val="00D30ADB"/>
    <w:rsid w:val="00D30C38"/>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BE4"/>
    <w:rsid w:val="00D37F9F"/>
    <w:rsid w:val="00D4110B"/>
    <w:rsid w:val="00D4116E"/>
    <w:rsid w:val="00D4155A"/>
    <w:rsid w:val="00D41C04"/>
    <w:rsid w:val="00D41E2F"/>
    <w:rsid w:val="00D42019"/>
    <w:rsid w:val="00D42136"/>
    <w:rsid w:val="00D42313"/>
    <w:rsid w:val="00D43C94"/>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843"/>
    <w:rsid w:val="00D54A2B"/>
    <w:rsid w:val="00D54B5F"/>
    <w:rsid w:val="00D551F2"/>
    <w:rsid w:val="00D5595E"/>
    <w:rsid w:val="00D56898"/>
    <w:rsid w:val="00D573B8"/>
    <w:rsid w:val="00D5753C"/>
    <w:rsid w:val="00D57654"/>
    <w:rsid w:val="00D577D1"/>
    <w:rsid w:val="00D57E0C"/>
    <w:rsid w:val="00D57E78"/>
    <w:rsid w:val="00D6059C"/>
    <w:rsid w:val="00D60972"/>
    <w:rsid w:val="00D609EC"/>
    <w:rsid w:val="00D616AE"/>
    <w:rsid w:val="00D61996"/>
    <w:rsid w:val="00D629F5"/>
    <w:rsid w:val="00D62BB0"/>
    <w:rsid w:val="00D630E4"/>
    <w:rsid w:val="00D631CE"/>
    <w:rsid w:val="00D634F1"/>
    <w:rsid w:val="00D642D0"/>
    <w:rsid w:val="00D647EF"/>
    <w:rsid w:val="00D655D1"/>
    <w:rsid w:val="00D65799"/>
    <w:rsid w:val="00D65A05"/>
    <w:rsid w:val="00D66A74"/>
    <w:rsid w:val="00D66D15"/>
    <w:rsid w:val="00D676B6"/>
    <w:rsid w:val="00D67ACC"/>
    <w:rsid w:val="00D701DA"/>
    <w:rsid w:val="00D70310"/>
    <w:rsid w:val="00D70B51"/>
    <w:rsid w:val="00D70B87"/>
    <w:rsid w:val="00D70E3B"/>
    <w:rsid w:val="00D71367"/>
    <w:rsid w:val="00D728E3"/>
    <w:rsid w:val="00D7293B"/>
    <w:rsid w:val="00D73043"/>
    <w:rsid w:val="00D73264"/>
    <w:rsid w:val="00D733B9"/>
    <w:rsid w:val="00D73F55"/>
    <w:rsid w:val="00D7494B"/>
    <w:rsid w:val="00D7545E"/>
    <w:rsid w:val="00D75959"/>
    <w:rsid w:val="00D75D03"/>
    <w:rsid w:val="00D763C3"/>
    <w:rsid w:val="00D76492"/>
    <w:rsid w:val="00D76EF9"/>
    <w:rsid w:val="00D7734B"/>
    <w:rsid w:val="00D7768F"/>
    <w:rsid w:val="00D80629"/>
    <w:rsid w:val="00D817FE"/>
    <w:rsid w:val="00D81999"/>
    <w:rsid w:val="00D819C8"/>
    <w:rsid w:val="00D822D0"/>
    <w:rsid w:val="00D82463"/>
    <w:rsid w:val="00D83E4D"/>
    <w:rsid w:val="00D841A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4B1"/>
    <w:rsid w:val="00D94518"/>
    <w:rsid w:val="00D946E5"/>
    <w:rsid w:val="00D94C29"/>
    <w:rsid w:val="00D94D31"/>
    <w:rsid w:val="00D94E8B"/>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9AA"/>
    <w:rsid w:val="00DA2DD9"/>
    <w:rsid w:val="00DA30C4"/>
    <w:rsid w:val="00DA3420"/>
    <w:rsid w:val="00DA45FF"/>
    <w:rsid w:val="00DA48CD"/>
    <w:rsid w:val="00DA4A86"/>
    <w:rsid w:val="00DA533D"/>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2BF"/>
    <w:rsid w:val="00DB3333"/>
    <w:rsid w:val="00DB3C4F"/>
    <w:rsid w:val="00DB3D37"/>
    <w:rsid w:val="00DB4314"/>
    <w:rsid w:val="00DB4589"/>
    <w:rsid w:val="00DB4603"/>
    <w:rsid w:val="00DB517E"/>
    <w:rsid w:val="00DB5659"/>
    <w:rsid w:val="00DB58DA"/>
    <w:rsid w:val="00DB59C0"/>
    <w:rsid w:val="00DB5AD2"/>
    <w:rsid w:val="00DB62EE"/>
    <w:rsid w:val="00DB68F3"/>
    <w:rsid w:val="00DB745D"/>
    <w:rsid w:val="00DB77A4"/>
    <w:rsid w:val="00DB7C27"/>
    <w:rsid w:val="00DC0CB6"/>
    <w:rsid w:val="00DC2283"/>
    <w:rsid w:val="00DC239A"/>
    <w:rsid w:val="00DC2916"/>
    <w:rsid w:val="00DC32B8"/>
    <w:rsid w:val="00DC3361"/>
    <w:rsid w:val="00DC356D"/>
    <w:rsid w:val="00DC3940"/>
    <w:rsid w:val="00DC3AF6"/>
    <w:rsid w:val="00DC4979"/>
    <w:rsid w:val="00DC53E6"/>
    <w:rsid w:val="00DC5604"/>
    <w:rsid w:val="00DC6893"/>
    <w:rsid w:val="00DC68A7"/>
    <w:rsid w:val="00DD09FE"/>
    <w:rsid w:val="00DD10D7"/>
    <w:rsid w:val="00DD1483"/>
    <w:rsid w:val="00DD29FC"/>
    <w:rsid w:val="00DD2BE7"/>
    <w:rsid w:val="00DD3384"/>
    <w:rsid w:val="00DD383E"/>
    <w:rsid w:val="00DD3F7E"/>
    <w:rsid w:val="00DD41D4"/>
    <w:rsid w:val="00DD49FA"/>
    <w:rsid w:val="00DD4CB2"/>
    <w:rsid w:val="00DD4FC5"/>
    <w:rsid w:val="00DD4FE1"/>
    <w:rsid w:val="00DD54BE"/>
    <w:rsid w:val="00DD5BEF"/>
    <w:rsid w:val="00DD5C51"/>
    <w:rsid w:val="00DD750E"/>
    <w:rsid w:val="00DD7700"/>
    <w:rsid w:val="00DD775F"/>
    <w:rsid w:val="00DD7F5E"/>
    <w:rsid w:val="00DE0B5A"/>
    <w:rsid w:val="00DE0CB0"/>
    <w:rsid w:val="00DE0F41"/>
    <w:rsid w:val="00DE135E"/>
    <w:rsid w:val="00DE16F1"/>
    <w:rsid w:val="00DE18CA"/>
    <w:rsid w:val="00DE20E7"/>
    <w:rsid w:val="00DE2C66"/>
    <w:rsid w:val="00DE2D04"/>
    <w:rsid w:val="00DE2DA4"/>
    <w:rsid w:val="00DE30D9"/>
    <w:rsid w:val="00DE333C"/>
    <w:rsid w:val="00DE35B2"/>
    <w:rsid w:val="00DE3B90"/>
    <w:rsid w:val="00DE3C71"/>
    <w:rsid w:val="00DE3F6C"/>
    <w:rsid w:val="00DE433D"/>
    <w:rsid w:val="00DE48D4"/>
    <w:rsid w:val="00DE5374"/>
    <w:rsid w:val="00DE5683"/>
    <w:rsid w:val="00DE56E4"/>
    <w:rsid w:val="00DE5BF2"/>
    <w:rsid w:val="00DE6230"/>
    <w:rsid w:val="00DE6728"/>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115F"/>
    <w:rsid w:val="00E0170A"/>
    <w:rsid w:val="00E019D6"/>
    <w:rsid w:val="00E0218E"/>
    <w:rsid w:val="00E02947"/>
    <w:rsid w:val="00E03FFF"/>
    <w:rsid w:val="00E053E5"/>
    <w:rsid w:val="00E0544A"/>
    <w:rsid w:val="00E0589C"/>
    <w:rsid w:val="00E06173"/>
    <w:rsid w:val="00E0626E"/>
    <w:rsid w:val="00E07C89"/>
    <w:rsid w:val="00E10544"/>
    <w:rsid w:val="00E11095"/>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0F8"/>
    <w:rsid w:val="00E30A56"/>
    <w:rsid w:val="00E30CED"/>
    <w:rsid w:val="00E30E21"/>
    <w:rsid w:val="00E31459"/>
    <w:rsid w:val="00E3251E"/>
    <w:rsid w:val="00E32B0C"/>
    <w:rsid w:val="00E33986"/>
    <w:rsid w:val="00E34659"/>
    <w:rsid w:val="00E358BE"/>
    <w:rsid w:val="00E35A54"/>
    <w:rsid w:val="00E35EC0"/>
    <w:rsid w:val="00E36805"/>
    <w:rsid w:val="00E36C4C"/>
    <w:rsid w:val="00E36D40"/>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7DA"/>
    <w:rsid w:val="00E46C24"/>
    <w:rsid w:val="00E47028"/>
    <w:rsid w:val="00E470B7"/>
    <w:rsid w:val="00E50961"/>
    <w:rsid w:val="00E50F54"/>
    <w:rsid w:val="00E51101"/>
    <w:rsid w:val="00E5165C"/>
    <w:rsid w:val="00E5172D"/>
    <w:rsid w:val="00E52327"/>
    <w:rsid w:val="00E52345"/>
    <w:rsid w:val="00E523B1"/>
    <w:rsid w:val="00E52B47"/>
    <w:rsid w:val="00E53188"/>
    <w:rsid w:val="00E53AA5"/>
    <w:rsid w:val="00E53C6E"/>
    <w:rsid w:val="00E540E7"/>
    <w:rsid w:val="00E55283"/>
    <w:rsid w:val="00E558A3"/>
    <w:rsid w:val="00E565A1"/>
    <w:rsid w:val="00E57832"/>
    <w:rsid w:val="00E57BD5"/>
    <w:rsid w:val="00E57F3F"/>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6EFA"/>
    <w:rsid w:val="00E770E6"/>
    <w:rsid w:val="00E7748E"/>
    <w:rsid w:val="00E779EB"/>
    <w:rsid w:val="00E77B3B"/>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56B"/>
    <w:rsid w:val="00E856CF"/>
    <w:rsid w:val="00E856EB"/>
    <w:rsid w:val="00E85AB3"/>
    <w:rsid w:val="00E85F53"/>
    <w:rsid w:val="00E864B2"/>
    <w:rsid w:val="00E8679A"/>
    <w:rsid w:val="00E86B4C"/>
    <w:rsid w:val="00E871BE"/>
    <w:rsid w:val="00E9274B"/>
    <w:rsid w:val="00E93069"/>
    <w:rsid w:val="00E93121"/>
    <w:rsid w:val="00E93385"/>
    <w:rsid w:val="00E9555C"/>
    <w:rsid w:val="00E9614A"/>
    <w:rsid w:val="00E9715D"/>
    <w:rsid w:val="00E9788C"/>
    <w:rsid w:val="00E97D77"/>
    <w:rsid w:val="00EA112F"/>
    <w:rsid w:val="00EA1265"/>
    <w:rsid w:val="00EA21E4"/>
    <w:rsid w:val="00EA244F"/>
    <w:rsid w:val="00EA374F"/>
    <w:rsid w:val="00EA40E6"/>
    <w:rsid w:val="00EA42BF"/>
    <w:rsid w:val="00EA43EA"/>
    <w:rsid w:val="00EA447F"/>
    <w:rsid w:val="00EA4920"/>
    <w:rsid w:val="00EA4A77"/>
    <w:rsid w:val="00EA4AD5"/>
    <w:rsid w:val="00EA4DA5"/>
    <w:rsid w:val="00EA5087"/>
    <w:rsid w:val="00EA5709"/>
    <w:rsid w:val="00EA5FD0"/>
    <w:rsid w:val="00EA6E4B"/>
    <w:rsid w:val="00EA7C37"/>
    <w:rsid w:val="00EB0B71"/>
    <w:rsid w:val="00EB15F1"/>
    <w:rsid w:val="00EB1D73"/>
    <w:rsid w:val="00EB2708"/>
    <w:rsid w:val="00EB2A2E"/>
    <w:rsid w:val="00EB2E3C"/>
    <w:rsid w:val="00EB3830"/>
    <w:rsid w:val="00EB3EA4"/>
    <w:rsid w:val="00EB4146"/>
    <w:rsid w:val="00EB449E"/>
    <w:rsid w:val="00EB45BF"/>
    <w:rsid w:val="00EB47C3"/>
    <w:rsid w:val="00EB711B"/>
    <w:rsid w:val="00EB738E"/>
    <w:rsid w:val="00EB7AC4"/>
    <w:rsid w:val="00EC0362"/>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94"/>
    <w:rsid w:val="00ED24A9"/>
    <w:rsid w:val="00ED2661"/>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1A0"/>
    <w:rsid w:val="00ED623C"/>
    <w:rsid w:val="00ED70DA"/>
    <w:rsid w:val="00ED778F"/>
    <w:rsid w:val="00ED7E4A"/>
    <w:rsid w:val="00EE00F7"/>
    <w:rsid w:val="00EE0597"/>
    <w:rsid w:val="00EE06DD"/>
    <w:rsid w:val="00EE18C9"/>
    <w:rsid w:val="00EE1A2B"/>
    <w:rsid w:val="00EE1B06"/>
    <w:rsid w:val="00EE221C"/>
    <w:rsid w:val="00EE22B1"/>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4"/>
    <w:rsid w:val="00EE76A8"/>
    <w:rsid w:val="00EE78D7"/>
    <w:rsid w:val="00EF0025"/>
    <w:rsid w:val="00EF1147"/>
    <w:rsid w:val="00EF118F"/>
    <w:rsid w:val="00EF16DA"/>
    <w:rsid w:val="00EF173E"/>
    <w:rsid w:val="00EF2AE2"/>
    <w:rsid w:val="00EF3424"/>
    <w:rsid w:val="00EF3A54"/>
    <w:rsid w:val="00EF4187"/>
    <w:rsid w:val="00EF419F"/>
    <w:rsid w:val="00EF4F9F"/>
    <w:rsid w:val="00EF50C7"/>
    <w:rsid w:val="00EF5C1E"/>
    <w:rsid w:val="00EF6006"/>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08D2"/>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1BD"/>
    <w:rsid w:val="00F17581"/>
    <w:rsid w:val="00F175EF"/>
    <w:rsid w:val="00F17733"/>
    <w:rsid w:val="00F177BF"/>
    <w:rsid w:val="00F203BE"/>
    <w:rsid w:val="00F20794"/>
    <w:rsid w:val="00F20C55"/>
    <w:rsid w:val="00F21541"/>
    <w:rsid w:val="00F2222C"/>
    <w:rsid w:val="00F22DAA"/>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128"/>
    <w:rsid w:val="00F327E6"/>
    <w:rsid w:val="00F32A11"/>
    <w:rsid w:val="00F3336A"/>
    <w:rsid w:val="00F335B1"/>
    <w:rsid w:val="00F33B5E"/>
    <w:rsid w:val="00F34354"/>
    <w:rsid w:val="00F34A4D"/>
    <w:rsid w:val="00F352C4"/>
    <w:rsid w:val="00F35C5A"/>
    <w:rsid w:val="00F35D54"/>
    <w:rsid w:val="00F362DF"/>
    <w:rsid w:val="00F36E45"/>
    <w:rsid w:val="00F37028"/>
    <w:rsid w:val="00F3746D"/>
    <w:rsid w:val="00F37DE8"/>
    <w:rsid w:val="00F40EFC"/>
    <w:rsid w:val="00F41BC1"/>
    <w:rsid w:val="00F41C52"/>
    <w:rsid w:val="00F4253C"/>
    <w:rsid w:val="00F42B35"/>
    <w:rsid w:val="00F42BA3"/>
    <w:rsid w:val="00F42D20"/>
    <w:rsid w:val="00F42E52"/>
    <w:rsid w:val="00F43043"/>
    <w:rsid w:val="00F4345F"/>
    <w:rsid w:val="00F43577"/>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47431"/>
    <w:rsid w:val="00F47F0C"/>
    <w:rsid w:val="00F501FF"/>
    <w:rsid w:val="00F50EE7"/>
    <w:rsid w:val="00F510AF"/>
    <w:rsid w:val="00F51DAF"/>
    <w:rsid w:val="00F51DE9"/>
    <w:rsid w:val="00F52804"/>
    <w:rsid w:val="00F532AC"/>
    <w:rsid w:val="00F533D7"/>
    <w:rsid w:val="00F53A04"/>
    <w:rsid w:val="00F54288"/>
    <w:rsid w:val="00F549EE"/>
    <w:rsid w:val="00F55536"/>
    <w:rsid w:val="00F55CBC"/>
    <w:rsid w:val="00F56002"/>
    <w:rsid w:val="00F5605A"/>
    <w:rsid w:val="00F569AC"/>
    <w:rsid w:val="00F56AD0"/>
    <w:rsid w:val="00F56D55"/>
    <w:rsid w:val="00F57834"/>
    <w:rsid w:val="00F600DD"/>
    <w:rsid w:val="00F603B0"/>
    <w:rsid w:val="00F60C77"/>
    <w:rsid w:val="00F60D42"/>
    <w:rsid w:val="00F613C5"/>
    <w:rsid w:val="00F61F20"/>
    <w:rsid w:val="00F62088"/>
    <w:rsid w:val="00F62156"/>
    <w:rsid w:val="00F62A6D"/>
    <w:rsid w:val="00F62D53"/>
    <w:rsid w:val="00F6328C"/>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ADB"/>
    <w:rsid w:val="00F72532"/>
    <w:rsid w:val="00F72A23"/>
    <w:rsid w:val="00F731E8"/>
    <w:rsid w:val="00F73A47"/>
    <w:rsid w:val="00F74040"/>
    <w:rsid w:val="00F7409E"/>
    <w:rsid w:val="00F74E46"/>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B6D"/>
    <w:rsid w:val="00F851DF"/>
    <w:rsid w:val="00F8683A"/>
    <w:rsid w:val="00F86962"/>
    <w:rsid w:val="00F86C88"/>
    <w:rsid w:val="00F87999"/>
    <w:rsid w:val="00F90B32"/>
    <w:rsid w:val="00F90C70"/>
    <w:rsid w:val="00F91A4A"/>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4E53"/>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5B4F"/>
    <w:rsid w:val="00FC6208"/>
    <w:rsid w:val="00FC6945"/>
    <w:rsid w:val="00FC69E3"/>
    <w:rsid w:val="00FC7233"/>
    <w:rsid w:val="00FC7429"/>
    <w:rsid w:val="00FC7B4D"/>
    <w:rsid w:val="00FD0166"/>
    <w:rsid w:val="00FD075F"/>
    <w:rsid w:val="00FD1072"/>
    <w:rsid w:val="00FD1084"/>
    <w:rsid w:val="00FD1816"/>
    <w:rsid w:val="00FD1CBE"/>
    <w:rsid w:val="00FD2184"/>
    <w:rsid w:val="00FD2683"/>
    <w:rsid w:val="00FD2767"/>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361"/>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71BD"/>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link w:val="ListParagraphChar"/>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qFormat/>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
      </w:numPr>
      <w:spacing w:before="60"/>
    </w:pPr>
    <w:rPr>
      <w:rFonts w:ascii="Arial" w:hAnsi="Arial"/>
      <w:b/>
      <w:lang w:eastAsia="ja-JP"/>
    </w:rPr>
  </w:style>
  <w:style w:type="character" w:customStyle="1" w:styleId="NOZchn">
    <w:name w:val="NO Zchn"/>
    <w:rsid w:val="00F171BD"/>
    <w:rPr>
      <w:lang w:val="en-GB" w:eastAsia="en-US"/>
    </w:rPr>
  </w:style>
  <w:style w:type="character" w:customStyle="1" w:styleId="ListParagraphChar">
    <w:name w:val="List Paragraph Char"/>
    <w:link w:val="ListParagraph"/>
    <w:uiPriority w:val="34"/>
    <w:locked/>
    <w:rsid w:val="006642C4"/>
    <w:rPr>
      <w:rFonts w:ascii="Tahoma" w:eastAsia="Microsoft YaHei" w:hAnsi="Tahoma"/>
      <w:sz w:val="22"/>
      <w:szCs w:val="22"/>
      <w:lang w:eastAsia="zh-CN"/>
    </w:rPr>
  </w:style>
  <w:style w:type="paragraph" w:customStyle="1" w:styleId="Proposal">
    <w:name w:val="Proposal"/>
    <w:basedOn w:val="Normal"/>
    <w:rsid w:val="00715734"/>
    <w:pPr>
      <w:numPr>
        <w:numId w:val="10"/>
      </w:numPr>
      <w:tabs>
        <w:tab w:val="left" w:pos="1701"/>
      </w:tabs>
      <w:spacing w:after="120"/>
      <w:jc w:val="both"/>
    </w:pPr>
    <w:rPr>
      <w:rFonts w:ascii="Arial" w:hAnsi="Arial"/>
      <w:b/>
      <w:bCs/>
      <w:lang w:eastAsia="zh-CN"/>
    </w:rPr>
  </w:style>
  <w:style w:type="paragraph" w:customStyle="1" w:styleId="TAN">
    <w:name w:val="TAN"/>
    <w:basedOn w:val="TAL"/>
    <w:rsid w:val="00F32128"/>
    <w:pPr>
      <w:overflowPunct w:val="0"/>
      <w:autoSpaceDE w:val="0"/>
      <w:autoSpaceDN w:val="0"/>
      <w:adjustRightInd w:val="0"/>
      <w:ind w:left="851" w:hanging="851"/>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2.xml><?xml version="1.0" encoding="utf-8"?>
<ds:datastoreItem xmlns:ds="http://schemas.openxmlformats.org/officeDocument/2006/customXml" ds:itemID="{C070DA93-8D1F-4C44-A1B9-205B23728BC3}">
  <ds:schemaRefs>
    <ds:schemaRef ds:uri="http://schemas.openxmlformats.org/officeDocument/2006/bibliography"/>
  </ds:schemaRefs>
</ds:datastoreItem>
</file>

<file path=customXml/itemProps3.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4.xml><?xml version="1.0" encoding="utf-8"?>
<ds:datastoreItem xmlns:ds="http://schemas.openxmlformats.org/officeDocument/2006/customXml" ds:itemID="{3B97962A-473E-45D0-AFE4-D44C86DAE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86B746-8D14-4FB1-8E0E-35B6ADC81D6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1646</Words>
  <Characters>9388</Characters>
  <Application>Microsoft Office Word</Application>
  <DocSecurity>0</DocSecurity>
  <Lines>78</Lines>
  <Paragraphs>22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vt:lpstr>
      <vt:lpstr>References</vt:lpstr>
    </vt:vector>
  </TitlesOfParts>
  <Company>Convida Wireless</Company>
  <LinksUpToDate>false</LinksUpToDate>
  <CharactersWithSpaces>11012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Convida Wirelss</dc:creator>
  <cp:keywords/>
  <cp:lastModifiedBy>Rocco DiGirolamo</cp:lastModifiedBy>
  <cp:revision>5</cp:revision>
  <cp:lastPrinted>2017-09-28T18:43:00Z</cp:lastPrinted>
  <dcterms:created xsi:type="dcterms:W3CDTF">2021-04-02T00:36:00Z</dcterms:created>
  <dcterms:modified xsi:type="dcterms:W3CDTF">2021-05-11T05:31:00Z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0x0101003244A18A50E4D44392C0F13FE4390A30</vt:lpwstr>
  </property>
  <property fmtid="{D5CDD505-2E9C-101B-9397-08002B2CF9AE}" pid="5" name="URL">
    <vt:lpwstr/>
  </property>
</Properties>
</file>