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88CD3" w14:textId="0B01D7A8" w:rsidR="00AD51AD" w:rsidRPr="00773B9E" w:rsidRDefault="00AD51AD" w:rsidP="00AD51AD">
      <w:pPr>
        <w:tabs>
          <w:tab w:val="right" w:pos="9639"/>
        </w:tabs>
        <w:spacing w:after="0"/>
        <w:rPr>
          <w:rFonts w:ascii="Arial" w:hAnsi="Arial"/>
          <w:b/>
          <w:i/>
          <w:sz w:val="28"/>
          <w:lang w:val="en-GB" w:eastAsia="zh-CN"/>
        </w:rPr>
      </w:pPr>
      <w:r w:rsidRPr="00773B9E">
        <w:rPr>
          <w:rFonts w:ascii="Arial" w:hAnsi="Arial"/>
          <w:b/>
          <w:sz w:val="24"/>
          <w:lang w:val="en-GB"/>
        </w:rPr>
        <w:t>3GPP TSG-RAN WG2 Meeting #11</w:t>
      </w:r>
      <w:r w:rsidR="006A6BDA" w:rsidRPr="00773B9E">
        <w:rPr>
          <w:rFonts w:ascii="Arial" w:hAnsi="Arial"/>
          <w:b/>
          <w:sz w:val="24"/>
          <w:lang w:val="en-GB"/>
        </w:rPr>
        <w:t>4</w:t>
      </w:r>
      <w:r w:rsidR="003F3F35">
        <w:rPr>
          <w:rFonts w:ascii="Arial" w:hAnsi="Arial"/>
          <w:b/>
          <w:sz w:val="24"/>
          <w:lang w:val="en-GB"/>
        </w:rPr>
        <w:t>-e</w:t>
      </w:r>
      <w:r w:rsidRPr="00773B9E">
        <w:rPr>
          <w:rFonts w:ascii="Arial" w:hAnsi="Arial"/>
          <w:b/>
          <w:i/>
          <w:sz w:val="28"/>
          <w:lang w:val="en-GB"/>
        </w:rPr>
        <w:tab/>
      </w:r>
      <w:bookmarkStart w:id="0" w:name="_GoBack"/>
      <w:r w:rsidR="00BA68DB" w:rsidRPr="00773B9E">
        <w:rPr>
          <w:rFonts w:ascii="Arial" w:hAnsi="Arial"/>
          <w:b/>
          <w:i/>
          <w:sz w:val="28"/>
          <w:lang w:val="en-GB" w:eastAsia="zh-CN"/>
        </w:rPr>
        <w:t>R2-21</w:t>
      </w:r>
      <w:r w:rsidR="00B17563">
        <w:rPr>
          <w:rFonts w:ascii="Arial" w:hAnsi="Arial"/>
          <w:b/>
          <w:i/>
          <w:sz w:val="28"/>
          <w:lang w:val="en-GB" w:eastAsia="zh-CN"/>
        </w:rPr>
        <w:t>05993</w:t>
      </w:r>
      <w:bookmarkEnd w:id="0"/>
    </w:p>
    <w:p w14:paraId="274F309A" w14:textId="00F58C87" w:rsidR="00AD51AD" w:rsidRPr="00773B9E" w:rsidRDefault="00AD51AD" w:rsidP="00AD51AD">
      <w:pPr>
        <w:tabs>
          <w:tab w:val="right" w:pos="9639"/>
        </w:tabs>
        <w:spacing w:after="0"/>
        <w:rPr>
          <w:rFonts w:ascii="Arial" w:hAnsi="Arial"/>
          <w:b/>
          <w:i/>
          <w:sz w:val="28"/>
          <w:lang w:val="en-GB"/>
        </w:rPr>
      </w:pPr>
      <w:r w:rsidRPr="00773B9E">
        <w:rPr>
          <w:rFonts w:ascii="Arial" w:hAnsi="Arial"/>
          <w:b/>
          <w:sz w:val="24"/>
          <w:lang w:val="en-GB"/>
        </w:rPr>
        <w:t>Electronic, 1</w:t>
      </w:r>
      <w:r w:rsidR="006A6BDA" w:rsidRPr="00773B9E">
        <w:rPr>
          <w:rFonts w:ascii="Arial" w:hAnsi="Arial"/>
          <w:b/>
          <w:sz w:val="24"/>
          <w:lang w:val="en-GB"/>
        </w:rPr>
        <w:t>9</w:t>
      </w:r>
      <w:r w:rsidR="009D350D">
        <w:rPr>
          <w:rFonts w:ascii="Arial" w:hAnsi="Arial"/>
          <w:b/>
          <w:sz w:val="24"/>
          <w:vertAlign w:val="superscript"/>
          <w:lang w:val="en-GB"/>
        </w:rPr>
        <w:t xml:space="preserve"> </w:t>
      </w:r>
      <w:r w:rsidR="009D350D">
        <w:rPr>
          <w:rFonts w:ascii="Arial" w:hAnsi="Arial"/>
          <w:b/>
          <w:sz w:val="24"/>
          <w:lang w:val="en-GB"/>
        </w:rPr>
        <w:t>-</w:t>
      </w:r>
      <w:r w:rsidRPr="00773B9E">
        <w:rPr>
          <w:rFonts w:ascii="Arial" w:hAnsi="Arial"/>
          <w:b/>
          <w:sz w:val="24"/>
          <w:lang w:val="en-GB"/>
        </w:rPr>
        <w:t xml:space="preserve"> 2</w:t>
      </w:r>
      <w:r w:rsidR="006A6BDA" w:rsidRPr="00773B9E">
        <w:rPr>
          <w:rFonts w:ascii="Arial" w:hAnsi="Arial"/>
          <w:b/>
          <w:sz w:val="24"/>
          <w:lang w:val="en-GB"/>
        </w:rPr>
        <w:t>7</w:t>
      </w:r>
      <w:r w:rsidRPr="00773B9E">
        <w:rPr>
          <w:rFonts w:ascii="Arial" w:hAnsi="Arial"/>
          <w:b/>
          <w:sz w:val="24"/>
          <w:lang w:val="en-GB"/>
        </w:rPr>
        <w:t xml:space="preserve"> </w:t>
      </w:r>
      <w:r w:rsidR="009D350D">
        <w:rPr>
          <w:rFonts w:ascii="Arial" w:hAnsi="Arial"/>
          <w:b/>
          <w:sz w:val="24"/>
          <w:lang w:val="en-GB"/>
        </w:rPr>
        <w:t>May</w:t>
      </w:r>
      <w:r w:rsidRPr="00773B9E">
        <w:rPr>
          <w:rFonts w:ascii="Arial" w:hAnsi="Arial"/>
          <w:b/>
          <w:sz w:val="24"/>
          <w:lang w:val="en-GB"/>
        </w:rPr>
        <w:t xml:space="preserve"> 2021</w:t>
      </w:r>
    </w:p>
    <w:p w14:paraId="24085565" w14:textId="77777777" w:rsidR="00AD51AD" w:rsidRPr="009B2239" w:rsidRDefault="00AD51AD" w:rsidP="00AD51AD">
      <w:pPr>
        <w:pStyle w:val="Header"/>
        <w:tabs>
          <w:tab w:val="left" w:pos="6521"/>
        </w:tabs>
        <w:rPr>
          <w:rFonts w:cs="Arial"/>
          <w:lang w:val="en-GB"/>
        </w:rPr>
      </w:pPr>
    </w:p>
    <w:p w14:paraId="6EC0C82C" w14:textId="11720BDA" w:rsidR="00AD51AD" w:rsidRPr="00773B9E" w:rsidRDefault="00AD51AD" w:rsidP="00AD51AD">
      <w:pPr>
        <w:tabs>
          <w:tab w:val="left" w:pos="1985"/>
        </w:tabs>
        <w:rPr>
          <w:rFonts w:ascii="Arial" w:hAnsi="Arial" w:cs="Arial"/>
          <w:b/>
          <w:sz w:val="24"/>
          <w:lang w:val="en-GB" w:eastAsia="zh-CN"/>
        </w:rPr>
      </w:pPr>
      <w:r w:rsidRPr="00773B9E">
        <w:rPr>
          <w:rFonts w:ascii="Arial" w:hAnsi="Arial" w:cs="Arial"/>
          <w:b/>
          <w:sz w:val="24"/>
          <w:lang w:val="en-GB"/>
        </w:rPr>
        <w:t>Agenda item:</w:t>
      </w:r>
      <w:r w:rsidRPr="00773B9E">
        <w:rPr>
          <w:rFonts w:ascii="Arial" w:hAnsi="Arial" w:cs="Arial"/>
          <w:b/>
          <w:sz w:val="24"/>
          <w:lang w:val="en-GB"/>
        </w:rPr>
        <w:tab/>
      </w:r>
      <w:r w:rsidR="009B2239">
        <w:rPr>
          <w:rFonts w:ascii="Arial" w:hAnsi="Arial" w:cs="Arial"/>
          <w:b/>
          <w:sz w:val="24"/>
          <w:lang w:val="en-GB" w:eastAsia="zh-CN"/>
        </w:rPr>
        <w:t>5.4.</w:t>
      </w:r>
      <w:r w:rsidR="006E4055">
        <w:rPr>
          <w:rFonts w:ascii="Arial" w:hAnsi="Arial" w:cs="Arial"/>
          <w:b/>
          <w:sz w:val="24"/>
          <w:lang w:val="en-GB" w:eastAsia="zh-CN"/>
        </w:rPr>
        <w:t>2</w:t>
      </w:r>
    </w:p>
    <w:p w14:paraId="74CC40EF"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 xml:space="preserve">Source: </w:t>
      </w:r>
      <w:r w:rsidRPr="00773B9E">
        <w:rPr>
          <w:rFonts w:ascii="Arial" w:hAnsi="Arial" w:cs="Arial"/>
          <w:b/>
          <w:sz w:val="24"/>
          <w:lang w:val="en-GB"/>
        </w:rPr>
        <w:tab/>
        <w:t>Huawei, HiSilicon</w:t>
      </w:r>
    </w:p>
    <w:p w14:paraId="5AE401E4" w14:textId="30EFE99E" w:rsidR="00AD51AD" w:rsidRPr="00773B9E" w:rsidRDefault="00AD51AD" w:rsidP="00AD51AD">
      <w:pPr>
        <w:tabs>
          <w:tab w:val="left" w:pos="1985"/>
        </w:tabs>
        <w:rPr>
          <w:rFonts w:ascii="Arial" w:hAnsi="Arial" w:cs="Arial"/>
          <w:b/>
          <w:sz w:val="24"/>
          <w:lang w:val="en-GB" w:eastAsia="zh-CN"/>
        </w:rPr>
      </w:pPr>
      <w:r w:rsidRPr="00773B9E">
        <w:rPr>
          <w:rFonts w:ascii="Arial" w:hAnsi="Arial" w:cs="Arial"/>
          <w:b/>
          <w:sz w:val="24"/>
          <w:lang w:val="en-GB"/>
        </w:rPr>
        <w:t xml:space="preserve">Title: </w:t>
      </w:r>
      <w:r w:rsidRPr="00773B9E">
        <w:rPr>
          <w:rFonts w:ascii="Arial" w:hAnsi="Arial" w:cs="Arial"/>
          <w:b/>
          <w:sz w:val="24"/>
          <w:lang w:val="en-GB"/>
        </w:rPr>
        <w:tab/>
      </w:r>
      <w:r w:rsidR="006E4055">
        <w:rPr>
          <w:rFonts w:ascii="Arial" w:hAnsi="Arial" w:cs="Arial"/>
          <w:b/>
          <w:sz w:val="24"/>
          <w:lang w:val="en-GB"/>
        </w:rPr>
        <w:t>Clarification on RRC full configuration of SgNB</w:t>
      </w:r>
    </w:p>
    <w:p w14:paraId="78296569"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Document for:</w:t>
      </w:r>
      <w:r w:rsidRPr="00773B9E">
        <w:rPr>
          <w:rFonts w:ascii="Arial" w:hAnsi="Arial" w:cs="Arial"/>
          <w:b/>
          <w:sz w:val="24"/>
          <w:lang w:val="en-GB"/>
        </w:rPr>
        <w:tab/>
        <w:t xml:space="preserve">Discussion and </w:t>
      </w:r>
      <w:r w:rsidRPr="00773B9E">
        <w:rPr>
          <w:rFonts w:ascii="Arial" w:hAnsi="Arial" w:cs="Arial"/>
          <w:b/>
          <w:sz w:val="24"/>
          <w:lang w:val="en-GB" w:eastAsia="zh-CN"/>
        </w:rPr>
        <w:t>D</w:t>
      </w:r>
      <w:r w:rsidRPr="00773B9E">
        <w:rPr>
          <w:rFonts w:ascii="Arial" w:hAnsi="Arial" w:cs="Arial"/>
          <w:b/>
          <w:sz w:val="24"/>
          <w:lang w:val="en-GB"/>
        </w:rPr>
        <w:t>ecision</w:t>
      </w:r>
    </w:p>
    <w:p w14:paraId="67246853" w14:textId="77777777" w:rsidR="00AD51AD" w:rsidRPr="00773B9E" w:rsidRDefault="00AD51AD" w:rsidP="00AD51AD">
      <w:pPr>
        <w:pStyle w:val="ListParagraph"/>
        <w:keepNext/>
        <w:keepLines/>
        <w:widowControl w:val="0"/>
        <w:numPr>
          <w:ilvl w:val="0"/>
          <w:numId w:val="39"/>
        </w:numPr>
        <w:pBdr>
          <w:top w:val="single" w:sz="12" w:space="3" w:color="auto"/>
        </w:pBdr>
        <w:tabs>
          <w:tab w:val="num" w:pos="567"/>
        </w:tabs>
        <w:autoSpaceDE/>
        <w:autoSpaceDN/>
        <w:adjustRightInd/>
        <w:snapToGrid/>
        <w:spacing w:before="240" w:after="0" w:line="276" w:lineRule="auto"/>
        <w:ind w:firstLineChars="0"/>
        <w:outlineLvl w:val="0"/>
        <w:rPr>
          <w:rFonts w:ascii="Arial" w:hAnsi="Arial" w:cs="Arial"/>
          <w:sz w:val="36"/>
          <w:lang w:val="en-GB" w:eastAsia="zh-CN"/>
        </w:rPr>
      </w:pPr>
      <w:r w:rsidRPr="00773B9E">
        <w:rPr>
          <w:rFonts w:ascii="Arial" w:hAnsi="Arial" w:cs="Arial"/>
          <w:sz w:val="36"/>
          <w:lang w:val="en-GB" w:eastAsia="zh-CN"/>
        </w:rPr>
        <w:t xml:space="preserve"> Introduction</w:t>
      </w:r>
    </w:p>
    <w:p w14:paraId="7AC329AA" w14:textId="391324E2" w:rsidR="00AD51AD" w:rsidRDefault="00265AA1" w:rsidP="00AD51AD">
      <w:pPr>
        <w:rPr>
          <w:sz w:val="20"/>
          <w:szCs w:val="20"/>
          <w:lang w:val="en-GB" w:eastAsia="zh-CN"/>
        </w:rPr>
      </w:pPr>
      <w:r>
        <w:rPr>
          <w:sz w:val="20"/>
          <w:szCs w:val="20"/>
          <w:lang w:val="en-GB" w:eastAsia="zh-CN"/>
        </w:rPr>
        <w:t>I</w:t>
      </w:r>
      <w:r>
        <w:rPr>
          <w:rFonts w:hint="eastAsia"/>
          <w:sz w:val="20"/>
          <w:szCs w:val="20"/>
          <w:lang w:val="en-GB" w:eastAsia="zh-CN"/>
        </w:rPr>
        <w:t>n</w:t>
      </w:r>
      <w:r>
        <w:rPr>
          <w:sz w:val="20"/>
          <w:szCs w:val="20"/>
          <w:lang w:val="en-GB" w:eastAsia="zh-CN"/>
        </w:rPr>
        <w:t xml:space="preserve"> TS 36.331, there is a NOTE captured for the handling of SgNB full configuration in case of SgNB addition/change case in EN-DC</w:t>
      </w:r>
      <w:r w:rsidR="00D876E0">
        <w:rPr>
          <w:sz w:val="20"/>
          <w:szCs w:val="20"/>
          <w:lang w:val="en-GB" w:eastAsia="zh-CN"/>
        </w:rPr>
        <w:t>.</w:t>
      </w:r>
    </w:p>
    <w:p w14:paraId="3A9D809B" w14:textId="77777777" w:rsidR="006E4055" w:rsidRPr="006E4055" w:rsidRDefault="006E4055" w:rsidP="006E4055">
      <w:pPr>
        <w:keepLines/>
        <w:overflowPunct w:val="0"/>
        <w:snapToGrid/>
        <w:spacing w:after="180"/>
        <w:ind w:left="1135" w:hanging="851"/>
        <w:jc w:val="left"/>
        <w:textAlignment w:val="baseline"/>
        <w:rPr>
          <w:rFonts w:eastAsia="Times New Roman"/>
          <w:i/>
          <w:noProof/>
          <w:sz w:val="20"/>
          <w:szCs w:val="20"/>
          <w:lang w:val="en-GB" w:eastAsia="ja-JP"/>
        </w:rPr>
      </w:pPr>
      <w:r w:rsidRPr="006E4055">
        <w:rPr>
          <w:rFonts w:eastAsia="Times New Roman"/>
          <w:i/>
          <w:noProof/>
          <w:sz w:val="20"/>
          <w:szCs w:val="20"/>
          <w:lang w:val="en-GB" w:eastAsia="ja-JP"/>
        </w:rPr>
        <w:t>NOTE 1:</w:t>
      </w:r>
      <w:r w:rsidRPr="006E4055">
        <w:rPr>
          <w:rFonts w:eastAsia="Times New Roman"/>
          <w:i/>
          <w:noProof/>
          <w:sz w:val="20"/>
          <w:szCs w:val="20"/>
          <w:lang w:val="en-GB" w:eastAsia="ja-JP"/>
        </w:rPr>
        <w:tab/>
        <w:t>When using release and addition for the NR SCG configuration, E-UTRAN includes drb-ToReleaseList for the SN terminated RBs.</w:t>
      </w:r>
    </w:p>
    <w:p w14:paraId="2E7AC20D" w14:textId="2CF14595" w:rsidR="00265AA1" w:rsidRPr="006E4055" w:rsidRDefault="006E4055" w:rsidP="00AD51AD">
      <w:pPr>
        <w:rPr>
          <w:sz w:val="20"/>
          <w:szCs w:val="20"/>
          <w:lang w:val="en-GB" w:eastAsia="zh-CN"/>
        </w:rPr>
      </w:pPr>
      <w:r>
        <w:rPr>
          <w:sz w:val="20"/>
          <w:szCs w:val="20"/>
          <w:lang w:val="en-GB" w:eastAsia="zh-CN"/>
        </w:rPr>
        <w:t>In this paper, we would like to have a discussion on this taking into account the CU-DU impact and the related proposal and CRs will be provided.</w:t>
      </w:r>
    </w:p>
    <w:p w14:paraId="62A15C11" w14:textId="033F3498" w:rsidR="00AD51AD" w:rsidRPr="00773B9E" w:rsidRDefault="00AD51AD" w:rsidP="00AD51AD">
      <w:pPr>
        <w:pStyle w:val="ListParagraph"/>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rPr>
        <w:t>Discussion</w:t>
      </w:r>
    </w:p>
    <w:p w14:paraId="17EF4041" w14:textId="3E70D2C7" w:rsidR="006E4055" w:rsidRDefault="006E4055" w:rsidP="00AD51AD">
      <w:pPr>
        <w:rPr>
          <w:sz w:val="20"/>
          <w:szCs w:val="20"/>
          <w:lang w:val="en-GB" w:eastAsia="zh-CN"/>
        </w:rPr>
      </w:pPr>
      <w:r>
        <w:rPr>
          <w:rFonts w:hint="eastAsia"/>
          <w:sz w:val="20"/>
          <w:szCs w:val="20"/>
          <w:lang w:val="en-GB" w:eastAsia="zh-CN"/>
        </w:rPr>
        <w:t>I</w:t>
      </w:r>
      <w:r>
        <w:rPr>
          <w:sz w:val="20"/>
          <w:szCs w:val="20"/>
          <w:lang w:val="en-GB" w:eastAsia="zh-CN"/>
        </w:rPr>
        <w:t>n R</w:t>
      </w:r>
      <w:r w:rsidR="00EF2DFD">
        <w:rPr>
          <w:sz w:val="20"/>
          <w:szCs w:val="20"/>
          <w:lang w:val="en-GB" w:eastAsia="zh-CN"/>
        </w:rPr>
        <w:t xml:space="preserve">AN2 </w:t>
      </w:r>
      <w:r w:rsidR="00346CC1">
        <w:rPr>
          <w:sz w:val="20"/>
          <w:szCs w:val="20"/>
          <w:lang w:val="en-GB" w:eastAsia="zh-CN"/>
        </w:rPr>
        <w:t>#</w:t>
      </w:r>
      <w:r>
        <w:rPr>
          <w:sz w:val="20"/>
          <w:szCs w:val="20"/>
          <w:lang w:val="en-GB" w:eastAsia="zh-CN"/>
        </w:rPr>
        <w:t>AH</w:t>
      </w:r>
      <w:r w:rsidR="00346CC1">
        <w:rPr>
          <w:sz w:val="20"/>
          <w:szCs w:val="20"/>
          <w:lang w:val="en-GB" w:eastAsia="zh-CN"/>
        </w:rPr>
        <w:t>-1801</w:t>
      </w:r>
      <w:r w:rsidR="00EF2DFD">
        <w:rPr>
          <w:sz w:val="20"/>
          <w:szCs w:val="20"/>
          <w:lang w:val="en-GB" w:eastAsia="zh-CN"/>
        </w:rPr>
        <w:t xml:space="preserve"> [1] </w:t>
      </w:r>
      <w:r>
        <w:rPr>
          <w:sz w:val="20"/>
          <w:szCs w:val="20"/>
          <w:lang w:val="en-GB" w:eastAsia="zh-CN"/>
        </w:rPr>
        <w:t>meeting, the following agreements were achieved:</w:t>
      </w:r>
    </w:p>
    <w:p w14:paraId="45E992B6" w14:textId="77777777" w:rsidR="00346CC1" w:rsidRDefault="00346CC1" w:rsidP="00346CC1">
      <w:pPr>
        <w:pStyle w:val="Doc-text2"/>
        <w:pBdr>
          <w:top w:val="single" w:sz="4" w:space="1" w:color="auto"/>
          <w:left w:val="single" w:sz="4" w:space="4" w:color="auto"/>
          <w:bottom w:val="single" w:sz="4" w:space="1" w:color="auto"/>
          <w:right w:val="single" w:sz="4" w:space="4" w:color="auto"/>
        </w:pBdr>
      </w:pPr>
      <w:r>
        <w:t>SCGConfig (specified in NR RRC)</w:t>
      </w:r>
    </w:p>
    <w:p w14:paraId="2CAE2BE8" w14:textId="77777777" w:rsidR="00346CC1" w:rsidRDefault="00346CC1" w:rsidP="00346CC1">
      <w:pPr>
        <w:pStyle w:val="Doc-text2"/>
        <w:pBdr>
          <w:top w:val="single" w:sz="4" w:space="1" w:color="auto"/>
          <w:left w:val="single" w:sz="4" w:space="4" w:color="auto"/>
          <w:bottom w:val="single" w:sz="4" w:space="1" w:color="auto"/>
          <w:right w:val="single" w:sz="4" w:space="4" w:color="auto"/>
        </w:pBdr>
      </w:pPr>
      <w:r>
        <w:t>Full configuration</w:t>
      </w:r>
    </w:p>
    <w:p w14:paraId="30D72A51" w14:textId="77777777" w:rsidR="00346CC1" w:rsidRDefault="00346CC1" w:rsidP="00346CC1">
      <w:pPr>
        <w:pStyle w:val="Doc-text2"/>
        <w:pBdr>
          <w:top w:val="single" w:sz="4" w:space="1" w:color="auto"/>
          <w:left w:val="single" w:sz="4" w:space="4" w:color="auto"/>
          <w:bottom w:val="single" w:sz="4" w:space="1" w:color="auto"/>
          <w:right w:val="single" w:sz="4" w:space="4" w:color="auto"/>
        </w:pBdr>
      </w:pPr>
      <w:r>
        <w:t>5:</w:t>
      </w:r>
      <w:r>
        <w:tab/>
        <w:t>In case target SN triggers fullConfig, MN generates the drb-toReleaseList towards the UE (based upon a fullConfig indication provided by SN)</w:t>
      </w:r>
    </w:p>
    <w:p w14:paraId="497F2065" w14:textId="77777777" w:rsidR="00346CC1" w:rsidRDefault="00346CC1" w:rsidP="00346CC1">
      <w:pPr>
        <w:pStyle w:val="Doc-text2"/>
        <w:pBdr>
          <w:top w:val="single" w:sz="4" w:space="1" w:color="auto"/>
          <w:left w:val="single" w:sz="4" w:space="4" w:color="auto"/>
          <w:bottom w:val="single" w:sz="4" w:space="1" w:color="auto"/>
          <w:right w:val="single" w:sz="4" w:space="4" w:color="auto"/>
        </w:pBdr>
      </w:pPr>
      <w:r>
        <w:t>6:</w:t>
      </w:r>
      <w:r>
        <w:tab/>
        <w:t xml:space="preserve"> X2 should be used for the indication by SN that fullConfig is used</w:t>
      </w:r>
    </w:p>
    <w:p w14:paraId="7D970C4D" w14:textId="67B4D323" w:rsidR="006E4055" w:rsidRDefault="006E4055" w:rsidP="0019491B">
      <w:pPr>
        <w:spacing w:before="120"/>
        <w:rPr>
          <w:sz w:val="20"/>
          <w:szCs w:val="20"/>
          <w:lang w:val="en-GB" w:eastAsia="zh-CN"/>
        </w:rPr>
      </w:pPr>
      <w:r>
        <w:rPr>
          <w:sz w:val="20"/>
          <w:szCs w:val="20"/>
          <w:lang w:val="en-GB" w:eastAsia="zh-CN"/>
        </w:rPr>
        <w:t>This is where the NOTE in TS 36.331 came from.</w:t>
      </w:r>
      <w:r w:rsidR="0019491B">
        <w:rPr>
          <w:sz w:val="20"/>
          <w:szCs w:val="20"/>
          <w:lang w:val="en-GB" w:eastAsia="zh-CN"/>
        </w:rPr>
        <w:t xml:space="preserve"> </w:t>
      </w:r>
      <w:r>
        <w:rPr>
          <w:sz w:val="20"/>
          <w:szCs w:val="20"/>
          <w:lang w:val="en-GB" w:eastAsia="zh-CN"/>
        </w:rPr>
        <w:t xml:space="preserve">However, when reaching the agreement, RAN2 did not </w:t>
      </w:r>
      <w:r w:rsidR="0019491B">
        <w:rPr>
          <w:sz w:val="20"/>
          <w:szCs w:val="20"/>
          <w:lang w:val="en-GB" w:eastAsia="zh-CN"/>
        </w:rPr>
        <w:t xml:space="preserve">consider that case where the SgNB is consisted </w:t>
      </w:r>
      <w:r w:rsidR="00465998">
        <w:rPr>
          <w:sz w:val="20"/>
          <w:szCs w:val="20"/>
          <w:lang w:val="en-GB" w:eastAsia="zh-CN"/>
        </w:rPr>
        <w:t>of</w:t>
      </w:r>
      <w:r>
        <w:rPr>
          <w:sz w:val="20"/>
          <w:szCs w:val="20"/>
          <w:lang w:val="en-GB" w:eastAsia="zh-CN"/>
        </w:rPr>
        <w:t xml:space="preserve"> CU</w:t>
      </w:r>
      <w:r w:rsidR="0019491B">
        <w:rPr>
          <w:sz w:val="20"/>
          <w:szCs w:val="20"/>
          <w:lang w:val="en-GB" w:eastAsia="zh-CN"/>
        </w:rPr>
        <w:t xml:space="preserve"> and </w:t>
      </w:r>
      <w:r>
        <w:rPr>
          <w:sz w:val="20"/>
          <w:szCs w:val="20"/>
          <w:lang w:val="en-GB" w:eastAsia="zh-CN"/>
        </w:rPr>
        <w:t>DU.</w:t>
      </w:r>
      <w:r w:rsidR="00346CC1">
        <w:rPr>
          <w:sz w:val="20"/>
          <w:szCs w:val="20"/>
          <w:lang w:val="en-GB" w:eastAsia="zh-CN"/>
        </w:rPr>
        <w:t xml:space="preserve"> </w:t>
      </w:r>
      <w:r w:rsidR="0019491B">
        <w:rPr>
          <w:sz w:val="20"/>
          <w:szCs w:val="20"/>
          <w:lang w:val="en-GB" w:eastAsia="zh-CN"/>
        </w:rPr>
        <w:t xml:space="preserve">In CU-DU architecture, the </w:t>
      </w:r>
      <w:r w:rsidR="00346CC1">
        <w:rPr>
          <w:sz w:val="20"/>
          <w:szCs w:val="20"/>
          <w:lang w:val="en-GB" w:eastAsia="zh-CN"/>
        </w:rPr>
        <w:t xml:space="preserve">SgNB-CU and SgNB-DU are responsible for the </w:t>
      </w:r>
      <w:r w:rsidR="00346CC1" w:rsidRPr="00346CC1">
        <w:rPr>
          <w:i/>
          <w:sz w:val="20"/>
          <w:szCs w:val="20"/>
          <w:lang w:val="en-GB" w:eastAsia="zh-CN"/>
        </w:rPr>
        <w:t>scg-RB-Config</w:t>
      </w:r>
      <w:r w:rsidR="00346CC1">
        <w:rPr>
          <w:sz w:val="20"/>
          <w:szCs w:val="20"/>
          <w:lang w:val="en-GB" w:eastAsia="zh-CN"/>
        </w:rPr>
        <w:t xml:space="preserve"> (containing</w:t>
      </w:r>
      <w:r w:rsidR="00DB1E30" w:rsidRPr="00DB1E30">
        <w:rPr>
          <w:i/>
          <w:sz w:val="20"/>
          <w:szCs w:val="20"/>
          <w:lang w:val="en-GB" w:eastAsia="zh-CN"/>
        </w:rPr>
        <w:t xml:space="preserve"> </w:t>
      </w:r>
      <w:r w:rsidR="00DB1E30" w:rsidRPr="00346CC1">
        <w:rPr>
          <w:i/>
          <w:sz w:val="20"/>
          <w:szCs w:val="20"/>
          <w:lang w:val="en-GB" w:eastAsia="zh-CN"/>
        </w:rPr>
        <w:t>RadioBearerConfig</w:t>
      </w:r>
      <w:r w:rsidR="00DB1E30">
        <w:rPr>
          <w:sz w:val="20"/>
          <w:szCs w:val="20"/>
          <w:lang w:val="en-GB" w:eastAsia="zh-CN"/>
        </w:rPr>
        <w:t xml:space="preserve"> IE</w:t>
      </w:r>
      <w:r w:rsidR="00346CC1">
        <w:rPr>
          <w:sz w:val="20"/>
          <w:szCs w:val="20"/>
          <w:lang w:val="en-GB" w:eastAsia="zh-CN"/>
        </w:rPr>
        <w:t xml:space="preserve">) and </w:t>
      </w:r>
      <w:r w:rsidR="00346CC1" w:rsidRPr="00346CC1">
        <w:rPr>
          <w:i/>
          <w:sz w:val="20"/>
          <w:szCs w:val="20"/>
          <w:lang w:val="en-GB" w:eastAsia="zh-CN"/>
        </w:rPr>
        <w:t>scg-CellGroupConfig</w:t>
      </w:r>
      <w:r w:rsidR="00346CC1">
        <w:rPr>
          <w:sz w:val="20"/>
          <w:szCs w:val="20"/>
          <w:lang w:val="en-GB" w:eastAsia="zh-CN"/>
        </w:rPr>
        <w:t xml:space="preserve"> (containing </w:t>
      </w:r>
      <w:r w:rsidR="00465998" w:rsidRPr="00346CC1">
        <w:rPr>
          <w:i/>
          <w:sz w:val="20"/>
          <w:szCs w:val="20"/>
          <w:lang w:val="en-GB" w:eastAsia="zh-CN"/>
        </w:rPr>
        <w:t>RRCReconfiguration</w:t>
      </w:r>
      <w:r w:rsidR="00465998">
        <w:rPr>
          <w:sz w:val="20"/>
          <w:szCs w:val="20"/>
          <w:lang w:val="en-GB" w:eastAsia="zh-CN"/>
        </w:rPr>
        <w:t xml:space="preserve"> message</w:t>
      </w:r>
      <w:r w:rsidR="00346CC1">
        <w:rPr>
          <w:sz w:val="20"/>
          <w:szCs w:val="20"/>
          <w:lang w:val="en-GB" w:eastAsia="zh-CN"/>
        </w:rPr>
        <w:t>), respectively.</w:t>
      </w:r>
    </w:p>
    <w:p w14:paraId="76814DF8" w14:textId="73E56930" w:rsidR="003F5019" w:rsidRDefault="003F5019" w:rsidP="00AD51AD">
      <w:pPr>
        <w:rPr>
          <w:sz w:val="20"/>
          <w:szCs w:val="20"/>
          <w:lang w:val="en-GB" w:eastAsia="zh-CN"/>
        </w:rPr>
      </w:pPr>
      <w:r>
        <w:rPr>
          <w:sz w:val="20"/>
          <w:szCs w:val="20"/>
          <w:lang w:val="en-GB" w:eastAsia="zh-CN"/>
        </w:rPr>
        <w:t>As illustrated i</w:t>
      </w:r>
      <w:r w:rsidR="00DB1E30">
        <w:rPr>
          <w:sz w:val="20"/>
          <w:szCs w:val="20"/>
          <w:lang w:val="en-GB" w:eastAsia="zh-CN"/>
        </w:rPr>
        <w:t>n F</w:t>
      </w:r>
      <w:r>
        <w:rPr>
          <w:sz w:val="20"/>
          <w:szCs w:val="20"/>
          <w:lang w:val="en-GB" w:eastAsia="zh-CN"/>
        </w:rPr>
        <w:t>igure</w:t>
      </w:r>
      <w:r w:rsidR="00DB1E30">
        <w:rPr>
          <w:sz w:val="20"/>
          <w:szCs w:val="20"/>
          <w:lang w:val="en-GB" w:eastAsia="zh-CN"/>
        </w:rPr>
        <w:t xml:space="preserve"> 1</w:t>
      </w:r>
      <w:r>
        <w:rPr>
          <w:sz w:val="20"/>
          <w:szCs w:val="20"/>
          <w:lang w:val="en-GB" w:eastAsia="zh-CN"/>
        </w:rPr>
        <w:t xml:space="preserve">, the target SgNB receives </w:t>
      </w:r>
      <w:r w:rsidRPr="0019491B">
        <w:rPr>
          <w:i/>
          <w:sz w:val="20"/>
          <w:szCs w:val="20"/>
          <w:lang w:val="en-GB" w:eastAsia="zh-CN"/>
        </w:rPr>
        <w:t>CG-ConfigInfo</w:t>
      </w:r>
      <w:r>
        <w:rPr>
          <w:sz w:val="20"/>
          <w:szCs w:val="20"/>
          <w:lang w:val="en-GB" w:eastAsia="zh-CN"/>
        </w:rPr>
        <w:t xml:space="preserve"> including </w:t>
      </w:r>
      <w:r w:rsidRPr="0019491B">
        <w:rPr>
          <w:i/>
          <w:sz w:val="20"/>
          <w:szCs w:val="20"/>
          <w:lang w:val="en-GB" w:eastAsia="zh-CN"/>
        </w:rPr>
        <w:t>scg-RB-Config</w:t>
      </w:r>
      <w:r>
        <w:rPr>
          <w:sz w:val="20"/>
          <w:szCs w:val="20"/>
          <w:lang w:val="en-GB" w:eastAsia="zh-CN"/>
        </w:rPr>
        <w:t xml:space="preserve"> and </w:t>
      </w:r>
      <w:r w:rsidRPr="0019491B">
        <w:rPr>
          <w:i/>
          <w:sz w:val="20"/>
          <w:szCs w:val="20"/>
          <w:lang w:val="en-GB" w:eastAsia="zh-CN"/>
        </w:rPr>
        <w:t>sourceConfigSCG</w:t>
      </w:r>
      <w:r>
        <w:rPr>
          <w:sz w:val="20"/>
          <w:szCs w:val="20"/>
          <w:lang w:val="en-GB" w:eastAsia="zh-CN"/>
        </w:rPr>
        <w:t xml:space="preserve"> from MeNB</w:t>
      </w:r>
      <w:r w:rsidR="00465998">
        <w:rPr>
          <w:sz w:val="20"/>
          <w:szCs w:val="20"/>
          <w:lang w:val="en-GB" w:eastAsia="zh-CN"/>
        </w:rPr>
        <w:t xml:space="preserve"> in case of SgNB change</w:t>
      </w:r>
      <w:r>
        <w:rPr>
          <w:sz w:val="20"/>
          <w:szCs w:val="20"/>
          <w:lang w:val="en-GB" w:eastAsia="zh-CN"/>
        </w:rPr>
        <w:t>. Considering it is a CU-DU split SgNB, then the T-SgNB-CU will c</w:t>
      </w:r>
      <w:r w:rsidR="0019491B">
        <w:rPr>
          <w:sz w:val="20"/>
          <w:szCs w:val="20"/>
          <w:lang w:val="en-GB" w:eastAsia="zh-CN"/>
        </w:rPr>
        <w:t xml:space="preserve">heck the </w:t>
      </w:r>
      <w:r w:rsidR="0019491B" w:rsidRPr="0019491B">
        <w:rPr>
          <w:i/>
          <w:sz w:val="20"/>
          <w:szCs w:val="20"/>
          <w:lang w:val="en-GB" w:eastAsia="zh-CN"/>
        </w:rPr>
        <w:t>scg-RB-Config</w:t>
      </w:r>
      <w:r w:rsidR="0019491B">
        <w:rPr>
          <w:sz w:val="20"/>
          <w:szCs w:val="20"/>
          <w:lang w:val="en-GB" w:eastAsia="zh-CN"/>
        </w:rPr>
        <w:t xml:space="preserve"> which includes </w:t>
      </w:r>
      <w:r>
        <w:rPr>
          <w:sz w:val="20"/>
          <w:szCs w:val="20"/>
          <w:lang w:val="en-GB" w:eastAsia="zh-CN"/>
        </w:rPr>
        <w:t>the source PDCP configuration</w:t>
      </w:r>
      <w:r w:rsidR="0019491B">
        <w:rPr>
          <w:sz w:val="20"/>
          <w:szCs w:val="20"/>
          <w:lang w:val="en-GB" w:eastAsia="zh-CN"/>
        </w:rPr>
        <w:t xml:space="preserve"> and the T-SgNB-DU will check the </w:t>
      </w:r>
      <w:r w:rsidR="0019491B" w:rsidRPr="0019491B">
        <w:rPr>
          <w:i/>
          <w:sz w:val="20"/>
          <w:szCs w:val="20"/>
          <w:lang w:val="en-GB" w:eastAsia="zh-CN"/>
        </w:rPr>
        <w:t>sourceConfigSCG</w:t>
      </w:r>
      <w:r w:rsidR="0019491B">
        <w:rPr>
          <w:sz w:val="20"/>
          <w:szCs w:val="20"/>
          <w:lang w:val="en-GB" w:eastAsia="zh-CN"/>
        </w:rPr>
        <w:t xml:space="preserve"> which includes the source SCG configuration. In case the T-SgNB-DU is not able to understand the </w:t>
      </w:r>
      <w:r w:rsidR="0019491B">
        <w:rPr>
          <w:i/>
          <w:sz w:val="20"/>
          <w:szCs w:val="20"/>
          <w:lang w:val="en-GB" w:eastAsia="zh-CN"/>
        </w:rPr>
        <w:t>sourceConfigSCG</w:t>
      </w:r>
      <w:r w:rsidR="0019491B">
        <w:rPr>
          <w:sz w:val="20"/>
          <w:szCs w:val="20"/>
          <w:lang w:val="en-GB" w:eastAsia="zh-CN"/>
        </w:rPr>
        <w:t>, it needs to generate full SCG configuration for the UE and further according to the F1 specification</w:t>
      </w:r>
      <w:r w:rsidR="00DB1E30">
        <w:rPr>
          <w:sz w:val="20"/>
          <w:szCs w:val="20"/>
          <w:lang w:val="en-GB" w:eastAsia="zh-CN"/>
        </w:rPr>
        <w:t xml:space="preserve"> [2]</w:t>
      </w:r>
      <w:r w:rsidR="0019491B">
        <w:rPr>
          <w:sz w:val="20"/>
          <w:szCs w:val="20"/>
          <w:lang w:val="en-GB" w:eastAsia="zh-CN"/>
        </w:rPr>
        <w:t xml:space="preserve">, it sends </w:t>
      </w:r>
      <w:r w:rsidR="0019491B" w:rsidRPr="0019491B">
        <w:rPr>
          <w:i/>
          <w:sz w:val="20"/>
          <w:szCs w:val="20"/>
          <w:lang w:val="en-GB" w:eastAsia="zh-CN"/>
        </w:rPr>
        <w:t>RRC config indication</w:t>
      </w:r>
      <w:r w:rsidR="0019491B">
        <w:rPr>
          <w:sz w:val="20"/>
          <w:szCs w:val="20"/>
          <w:lang w:val="en-GB" w:eastAsia="zh-CN"/>
        </w:rPr>
        <w:t xml:space="preserve"> field with value </w:t>
      </w:r>
      <w:r w:rsidR="0019491B" w:rsidRPr="0019491B">
        <w:rPr>
          <w:i/>
          <w:sz w:val="20"/>
          <w:szCs w:val="20"/>
          <w:lang w:val="en-GB" w:eastAsia="zh-CN"/>
        </w:rPr>
        <w:t>full</w:t>
      </w:r>
      <w:r w:rsidR="0019491B">
        <w:rPr>
          <w:sz w:val="20"/>
          <w:szCs w:val="20"/>
          <w:lang w:val="en-GB" w:eastAsia="zh-CN"/>
        </w:rPr>
        <w:t xml:space="preserve"> to T-SgNB-CU.</w:t>
      </w:r>
    </w:p>
    <w:p w14:paraId="1DE11623" w14:textId="6B2A8EC1" w:rsidR="00465998" w:rsidRPr="00DB1E30" w:rsidRDefault="00465998" w:rsidP="00AD51AD">
      <w:pPr>
        <w:rPr>
          <w:b/>
          <w:sz w:val="20"/>
          <w:szCs w:val="20"/>
          <w:lang w:val="en-GB" w:eastAsia="zh-CN"/>
        </w:rPr>
      </w:pPr>
      <w:r w:rsidRPr="00DB1E30">
        <w:rPr>
          <w:b/>
          <w:sz w:val="20"/>
          <w:szCs w:val="20"/>
          <w:lang w:val="en-GB" w:eastAsia="zh-CN"/>
        </w:rPr>
        <w:t xml:space="preserve">Observation 1: Considering the CU-DU architecture, CU and DU are responsible for </w:t>
      </w:r>
      <w:r w:rsidRPr="00DB1E30">
        <w:rPr>
          <w:b/>
          <w:i/>
          <w:sz w:val="20"/>
          <w:szCs w:val="20"/>
          <w:lang w:val="en-GB" w:eastAsia="zh-CN"/>
        </w:rPr>
        <w:t>scg-RB-Config</w:t>
      </w:r>
      <w:r w:rsidRPr="00DB1E30">
        <w:rPr>
          <w:b/>
          <w:sz w:val="20"/>
          <w:szCs w:val="20"/>
          <w:lang w:val="en-GB" w:eastAsia="zh-CN"/>
        </w:rPr>
        <w:t xml:space="preserve"> and </w:t>
      </w:r>
      <w:r w:rsidRPr="00DB1E30">
        <w:rPr>
          <w:b/>
          <w:i/>
          <w:sz w:val="20"/>
          <w:szCs w:val="20"/>
          <w:lang w:val="en-GB" w:eastAsia="zh-CN"/>
        </w:rPr>
        <w:t>scg-CellGroupConfig</w:t>
      </w:r>
      <w:r w:rsidRPr="00DB1E30">
        <w:rPr>
          <w:b/>
          <w:sz w:val="20"/>
          <w:szCs w:val="20"/>
          <w:lang w:val="en-GB" w:eastAsia="zh-CN"/>
        </w:rPr>
        <w:t>, respectively.</w:t>
      </w:r>
    </w:p>
    <w:p w14:paraId="2A260C72" w14:textId="22DE1B4D" w:rsidR="0019491B" w:rsidRDefault="00620BAF" w:rsidP="00465998">
      <w:pPr>
        <w:jc w:val="center"/>
        <w:rPr>
          <w:sz w:val="20"/>
          <w:szCs w:val="20"/>
          <w:lang w:val="en-GB" w:eastAsia="zh-CN"/>
        </w:rPr>
      </w:pPr>
      <w:r>
        <w:rPr>
          <w:noProof/>
          <w:sz w:val="20"/>
          <w:szCs w:val="20"/>
          <w:lang w:val="en-GB" w:eastAsia="zh-CN"/>
        </w:rPr>
        <w:drawing>
          <wp:inline distT="0" distB="0" distL="0" distR="0" wp14:anchorId="582570D9" wp14:editId="132156E2">
            <wp:extent cx="4052360" cy="18890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37993" cy="1975626"/>
                    </a:xfrm>
                    <a:prstGeom prst="rect">
                      <a:avLst/>
                    </a:prstGeom>
                    <a:noFill/>
                  </pic:spPr>
                </pic:pic>
              </a:graphicData>
            </a:graphic>
          </wp:inline>
        </w:drawing>
      </w:r>
    </w:p>
    <w:p w14:paraId="35F29FEB" w14:textId="68CC57AB" w:rsidR="00346CC1" w:rsidRDefault="00465998" w:rsidP="00465998">
      <w:pPr>
        <w:jc w:val="center"/>
        <w:rPr>
          <w:sz w:val="20"/>
          <w:szCs w:val="20"/>
          <w:lang w:val="en-GB" w:eastAsia="zh-CN"/>
        </w:rPr>
      </w:pPr>
      <w:r>
        <w:rPr>
          <w:rFonts w:hint="eastAsia"/>
          <w:sz w:val="20"/>
          <w:szCs w:val="20"/>
          <w:lang w:val="en-GB" w:eastAsia="zh-CN"/>
        </w:rPr>
        <w:t>F</w:t>
      </w:r>
      <w:r>
        <w:rPr>
          <w:sz w:val="20"/>
          <w:szCs w:val="20"/>
          <w:lang w:val="en-GB" w:eastAsia="zh-CN"/>
        </w:rPr>
        <w:t>igure 1: Illustration of SgNB change</w:t>
      </w:r>
    </w:p>
    <w:p w14:paraId="78051A89" w14:textId="1D972964" w:rsidR="006E4055" w:rsidRDefault="00465998" w:rsidP="00AD51AD">
      <w:pPr>
        <w:rPr>
          <w:sz w:val="20"/>
          <w:szCs w:val="20"/>
          <w:lang w:val="en-GB" w:eastAsia="zh-CN"/>
        </w:rPr>
      </w:pPr>
      <w:r>
        <w:rPr>
          <w:sz w:val="20"/>
          <w:szCs w:val="20"/>
          <w:lang w:val="en-GB" w:eastAsia="zh-CN"/>
        </w:rPr>
        <w:lastRenderedPageBreak/>
        <w:t xml:space="preserve">Considering that the enhancement on PDCP entity is much less that what introduced </w:t>
      </w:r>
      <w:r w:rsidR="00DB1E30">
        <w:rPr>
          <w:sz w:val="20"/>
          <w:szCs w:val="20"/>
          <w:lang w:val="en-GB" w:eastAsia="zh-CN"/>
        </w:rPr>
        <w:t>for</w:t>
      </w:r>
      <w:r>
        <w:rPr>
          <w:sz w:val="20"/>
          <w:szCs w:val="20"/>
          <w:lang w:val="en-GB" w:eastAsia="zh-CN"/>
        </w:rPr>
        <w:t xml:space="preserve"> cell group configuration, it is quite usual that the T-SgNB-CU success</w:t>
      </w:r>
      <w:r w:rsidR="00DB1E30">
        <w:rPr>
          <w:sz w:val="20"/>
          <w:szCs w:val="20"/>
          <w:lang w:val="en-GB" w:eastAsia="zh-CN"/>
        </w:rPr>
        <w:t>es</w:t>
      </w:r>
      <w:r>
        <w:rPr>
          <w:sz w:val="20"/>
          <w:szCs w:val="20"/>
          <w:lang w:val="en-GB" w:eastAsia="zh-CN"/>
        </w:rPr>
        <w:t xml:space="preserve"> to understand the </w:t>
      </w:r>
      <w:r>
        <w:rPr>
          <w:i/>
          <w:sz w:val="20"/>
          <w:szCs w:val="20"/>
          <w:lang w:val="en-GB" w:eastAsia="zh-CN"/>
        </w:rPr>
        <w:t>scg-RB-Config</w:t>
      </w:r>
      <w:r>
        <w:rPr>
          <w:sz w:val="20"/>
          <w:szCs w:val="20"/>
          <w:lang w:val="en-GB" w:eastAsia="zh-CN"/>
        </w:rPr>
        <w:t xml:space="preserve"> however, the T-SgNB-DU fails</w:t>
      </w:r>
      <w:r w:rsidR="00DB1E30">
        <w:rPr>
          <w:sz w:val="20"/>
          <w:szCs w:val="20"/>
          <w:lang w:val="en-GB" w:eastAsia="zh-CN"/>
        </w:rPr>
        <w:t xml:space="preserve"> to understanding the </w:t>
      </w:r>
      <w:r w:rsidR="00DB1E30">
        <w:rPr>
          <w:i/>
          <w:sz w:val="20"/>
          <w:szCs w:val="20"/>
          <w:lang w:val="en-GB" w:eastAsia="zh-CN"/>
        </w:rPr>
        <w:t>sourceConfigSCG</w:t>
      </w:r>
      <w:r>
        <w:rPr>
          <w:sz w:val="20"/>
          <w:szCs w:val="20"/>
          <w:lang w:val="en-GB" w:eastAsia="zh-CN"/>
        </w:rPr>
        <w:t xml:space="preserve">. In this case, the </w:t>
      </w:r>
      <w:r w:rsidR="00CE338C">
        <w:rPr>
          <w:sz w:val="20"/>
          <w:szCs w:val="20"/>
          <w:lang w:val="en-GB" w:eastAsia="zh-CN"/>
        </w:rPr>
        <w:t>full RRC config indication generated from T-SgNB-DU to T-SgNB-CU is more like full SCG configuration. Further, the nature should be the same when T-SgNB transfer it to MeNB.</w:t>
      </w:r>
    </w:p>
    <w:p w14:paraId="1CF7D18C" w14:textId="7AF7001D" w:rsidR="00DB1E30" w:rsidRPr="00DB1E30" w:rsidRDefault="00DB1E30" w:rsidP="00AD51AD">
      <w:pPr>
        <w:rPr>
          <w:b/>
          <w:sz w:val="20"/>
          <w:szCs w:val="20"/>
          <w:lang w:val="en-GB" w:eastAsia="zh-CN"/>
        </w:rPr>
      </w:pPr>
      <w:r w:rsidRPr="00DB1E30">
        <w:rPr>
          <w:rFonts w:hint="eastAsia"/>
          <w:b/>
          <w:sz w:val="20"/>
          <w:szCs w:val="20"/>
          <w:lang w:val="en-GB" w:eastAsia="zh-CN"/>
        </w:rPr>
        <w:t>O</w:t>
      </w:r>
      <w:r w:rsidRPr="00DB1E30">
        <w:rPr>
          <w:b/>
          <w:sz w:val="20"/>
          <w:szCs w:val="20"/>
          <w:lang w:val="en-GB" w:eastAsia="zh-CN"/>
        </w:rPr>
        <w:t xml:space="preserve">bservation 2: Considering the complexity of PDCP and SCG configuration, it is more possible that T-SgNB-DU fails to understand the </w:t>
      </w:r>
      <w:r w:rsidRPr="00DB1E30">
        <w:rPr>
          <w:b/>
          <w:i/>
          <w:sz w:val="20"/>
          <w:szCs w:val="20"/>
          <w:lang w:val="en-GB" w:eastAsia="zh-CN"/>
        </w:rPr>
        <w:t xml:space="preserve">sourceConfigSCG, </w:t>
      </w:r>
      <w:r w:rsidRPr="00DB1E30">
        <w:rPr>
          <w:b/>
          <w:sz w:val="20"/>
          <w:szCs w:val="20"/>
          <w:lang w:val="en-GB" w:eastAsia="zh-CN"/>
        </w:rPr>
        <w:t xml:space="preserve">while T-SgNB-CU successes to understand the </w:t>
      </w:r>
      <w:r w:rsidRPr="00DB1E30">
        <w:rPr>
          <w:b/>
          <w:i/>
          <w:sz w:val="20"/>
          <w:szCs w:val="20"/>
          <w:lang w:val="en-GB" w:eastAsia="zh-CN"/>
        </w:rPr>
        <w:t>scg-RB-Config</w:t>
      </w:r>
      <w:r w:rsidRPr="00DB1E30">
        <w:rPr>
          <w:b/>
          <w:sz w:val="20"/>
          <w:szCs w:val="20"/>
          <w:lang w:val="en-GB" w:eastAsia="zh-CN"/>
        </w:rPr>
        <w:t>.</w:t>
      </w:r>
    </w:p>
    <w:p w14:paraId="7FC3B909" w14:textId="7F7620E9" w:rsidR="00DB1E30" w:rsidRPr="00DB1E30" w:rsidRDefault="00DB1E30" w:rsidP="00AD51AD">
      <w:pPr>
        <w:rPr>
          <w:b/>
          <w:sz w:val="20"/>
          <w:szCs w:val="20"/>
          <w:lang w:val="en-GB" w:eastAsia="zh-CN"/>
        </w:rPr>
      </w:pPr>
      <w:r w:rsidRPr="00DB1E30">
        <w:rPr>
          <w:b/>
          <w:sz w:val="20"/>
          <w:szCs w:val="20"/>
          <w:lang w:val="en-GB" w:eastAsia="zh-CN"/>
        </w:rPr>
        <w:t xml:space="preserve">Observation </w:t>
      </w:r>
      <w:r w:rsidR="00CE338C">
        <w:rPr>
          <w:b/>
          <w:sz w:val="20"/>
          <w:szCs w:val="20"/>
          <w:lang w:val="en-GB" w:eastAsia="zh-CN"/>
        </w:rPr>
        <w:t>3</w:t>
      </w:r>
      <w:r w:rsidRPr="00DB1E30">
        <w:rPr>
          <w:b/>
          <w:sz w:val="20"/>
          <w:szCs w:val="20"/>
          <w:lang w:val="en-GB" w:eastAsia="zh-CN"/>
        </w:rPr>
        <w:t xml:space="preserve">: In case of T-SgNB-DU fails to understand the </w:t>
      </w:r>
      <w:r w:rsidRPr="00DB1E30">
        <w:rPr>
          <w:b/>
          <w:i/>
          <w:sz w:val="20"/>
          <w:szCs w:val="20"/>
          <w:lang w:val="en-GB" w:eastAsia="zh-CN"/>
        </w:rPr>
        <w:t xml:space="preserve">sourceConfigSCG, </w:t>
      </w:r>
      <w:r w:rsidRPr="00DB1E30">
        <w:rPr>
          <w:b/>
          <w:sz w:val="20"/>
          <w:szCs w:val="20"/>
          <w:lang w:val="en-GB" w:eastAsia="zh-CN"/>
        </w:rPr>
        <w:t xml:space="preserve">while T-SgNB-CU successes to understand the </w:t>
      </w:r>
      <w:r w:rsidRPr="00DB1E30">
        <w:rPr>
          <w:b/>
          <w:i/>
          <w:sz w:val="20"/>
          <w:szCs w:val="20"/>
          <w:lang w:val="en-GB" w:eastAsia="zh-CN"/>
        </w:rPr>
        <w:t>scg-RB-Config</w:t>
      </w:r>
      <w:r w:rsidRPr="00DB1E30">
        <w:rPr>
          <w:b/>
          <w:sz w:val="20"/>
          <w:szCs w:val="20"/>
          <w:lang w:val="en-GB" w:eastAsia="zh-CN"/>
        </w:rPr>
        <w:t xml:space="preserve">, the value </w:t>
      </w:r>
      <w:r w:rsidRPr="00DB1E30">
        <w:rPr>
          <w:b/>
          <w:i/>
          <w:sz w:val="20"/>
          <w:szCs w:val="20"/>
          <w:lang w:val="en-GB" w:eastAsia="zh-CN"/>
        </w:rPr>
        <w:t>full</w:t>
      </w:r>
      <w:r w:rsidRPr="00DB1E30">
        <w:rPr>
          <w:b/>
          <w:sz w:val="20"/>
          <w:szCs w:val="20"/>
          <w:lang w:val="en-GB" w:eastAsia="zh-CN"/>
        </w:rPr>
        <w:t xml:space="preserve"> of </w:t>
      </w:r>
      <w:r w:rsidRPr="00DB1E30">
        <w:rPr>
          <w:b/>
          <w:i/>
          <w:sz w:val="20"/>
          <w:szCs w:val="20"/>
          <w:lang w:val="en-GB" w:eastAsia="zh-CN"/>
        </w:rPr>
        <w:t>RRC config indication</w:t>
      </w:r>
      <w:r w:rsidRPr="00DB1E30">
        <w:rPr>
          <w:b/>
          <w:sz w:val="20"/>
          <w:szCs w:val="20"/>
          <w:lang w:val="en-GB" w:eastAsia="zh-CN"/>
        </w:rPr>
        <w:t xml:space="preserve"> field means full SCG configuration, instead of full PDCP and SCG configuration.</w:t>
      </w:r>
    </w:p>
    <w:p w14:paraId="26F4EB69" w14:textId="40CEDBDB" w:rsidR="00DB1E30" w:rsidRDefault="00CE338C" w:rsidP="00AD51AD">
      <w:pPr>
        <w:rPr>
          <w:sz w:val="20"/>
          <w:szCs w:val="20"/>
          <w:lang w:val="en-GB" w:eastAsia="zh-CN"/>
        </w:rPr>
      </w:pPr>
      <w:r>
        <w:rPr>
          <w:sz w:val="20"/>
          <w:szCs w:val="20"/>
          <w:lang w:val="en-GB" w:eastAsia="zh-CN"/>
        </w:rPr>
        <w:t xml:space="preserve">In this case, the T-SgNB-CU is able to perform delta configuration </w:t>
      </w:r>
      <w:r w:rsidR="00CE21A5">
        <w:rPr>
          <w:sz w:val="20"/>
          <w:szCs w:val="20"/>
          <w:lang w:val="en-GB" w:eastAsia="zh-CN"/>
        </w:rPr>
        <w:t>on</w:t>
      </w:r>
      <w:r>
        <w:rPr>
          <w:sz w:val="20"/>
          <w:szCs w:val="20"/>
          <w:lang w:val="en-GB" w:eastAsia="zh-CN"/>
        </w:rPr>
        <w:t xml:space="preserve"> PDCP since it is able to understand the source PDCP configuration generated by the source SgNB</w:t>
      </w:r>
      <w:r w:rsidR="00D720B4">
        <w:rPr>
          <w:sz w:val="20"/>
          <w:szCs w:val="20"/>
          <w:lang w:val="en-GB" w:eastAsia="zh-CN"/>
        </w:rPr>
        <w:t xml:space="preserve"> and </w:t>
      </w:r>
      <w:r w:rsidR="00D720B4" w:rsidRPr="00D720B4">
        <w:rPr>
          <w:i/>
          <w:sz w:val="20"/>
          <w:szCs w:val="20"/>
          <w:lang w:val="en-GB" w:eastAsia="zh-CN"/>
        </w:rPr>
        <w:t>endc-ReleaseAndAdd</w:t>
      </w:r>
      <w:r w:rsidR="00D720B4">
        <w:rPr>
          <w:sz w:val="20"/>
          <w:szCs w:val="20"/>
          <w:lang w:val="en-GB" w:eastAsia="zh-CN"/>
        </w:rPr>
        <w:t xml:space="preserve"> field only release the SCG configuration</w:t>
      </w:r>
      <w:r>
        <w:rPr>
          <w:sz w:val="20"/>
          <w:szCs w:val="20"/>
          <w:lang w:val="en-GB" w:eastAsia="zh-CN"/>
        </w:rPr>
        <w:t xml:space="preserve">. In fact, considering the requirement of service continuity, T-SgNB-CU should perform delta configuration if possible to provide better network performance. </w:t>
      </w:r>
      <w:r w:rsidR="00FE5888">
        <w:rPr>
          <w:sz w:val="20"/>
          <w:szCs w:val="20"/>
          <w:lang w:val="en-GB" w:eastAsia="zh-CN"/>
        </w:rPr>
        <w:t>Otherwise, when release and addition are performed for the PDCP entity, the data loss happens and the user experience deteriorates. In fact it is what companies want to avoid for the intra-SgNB PSCell change scenarios</w:t>
      </w:r>
      <w:r>
        <w:rPr>
          <w:sz w:val="20"/>
          <w:szCs w:val="20"/>
          <w:lang w:val="en-GB" w:eastAsia="zh-CN"/>
        </w:rPr>
        <w:t xml:space="preserve"> [3]. </w:t>
      </w:r>
    </w:p>
    <w:p w14:paraId="02CBC0F2" w14:textId="15C00B0E" w:rsidR="00FE5888" w:rsidRDefault="00FE5888" w:rsidP="00AD51AD">
      <w:pPr>
        <w:rPr>
          <w:b/>
          <w:sz w:val="20"/>
          <w:szCs w:val="20"/>
          <w:lang w:val="en-GB" w:eastAsia="zh-CN"/>
        </w:rPr>
      </w:pPr>
      <w:r w:rsidRPr="00FE5888">
        <w:rPr>
          <w:b/>
          <w:sz w:val="20"/>
          <w:szCs w:val="20"/>
          <w:lang w:val="en-GB" w:eastAsia="zh-CN"/>
        </w:rPr>
        <w:t xml:space="preserve">Observation 4: In case of T-SgNB-DU fails to understand the </w:t>
      </w:r>
      <w:r w:rsidRPr="00FE5888">
        <w:rPr>
          <w:b/>
          <w:i/>
          <w:sz w:val="20"/>
          <w:szCs w:val="20"/>
          <w:lang w:val="en-GB" w:eastAsia="zh-CN"/>
        </w:rPr>
        <w:t xml:space="preserve">sourceConfigSCG, </w:t>
      </w:r>
      <w:r w:rsidRPr="00FE5888">
        <w:rPr>
          <w:b/>
          <w:sz w:val="20"/>
          <w:szCs w:val="20"/>
          <w:lang w:val="en-GB" w:eastAsia="zh-CN"/>
        </w:rPr>
        <w:t>while T-SgNB-CU successes to</w:t>
      </w:r>
      <w:r w:rsidRPr="00DB1E30">
        <w:rPr>
          <w:b/>
          <w:sz w:val="20"/>
          <w:szCs w:val="20"/>
          <w:lang w:val="en-GB" w:eastAsia="zh-CN"/>
        </w:rPr>
        <w:t xml:space="preserve"> understand the </w:t>
      </w:r>
      <w:r w:rsidRPr="00DB1E30">
        <w:rPr>
          <w:b/>
          <w:i/>
          <w:sz w:val="20"/>
          <w:szCs w:val="20"/>
          <w:lang w:val="en-GB" w:eastAsia="zh-CN"/>
        </w:rPr>
        <w:t>scg-RB-Config</w:t>
      </w:r>
      <w:r w:rsidRPr="00DB1E30">
        <w:rPr>
          <w:b/>
          <w:sz w:val="20"/>
          <w:szCs w:val="20"/>
          <w:lang w:val="en-GB" w:eastAsia="zh-CN"/>
        </w:rPr>
        <w:t>,</w:t>
      </w:r>
      <w:r>
        <w:rPr>
          <w:b/>
          <w:sz w:val="20"/>
          <w:szCs w:val="20"/>
          <w:lang w:val="en-GB" w:eastAsia="zh-CN"/>
        </w:rPr>
        <w:t xml:space="preserve"> it is feasible for T-SgNB-CU to perform delta configuration </w:t>
      </w:r>
      <w:r w:rsidR="00CE21A5">
        <w:rPr>
          <w:b/>
          <w:sz w:val="20"/>
          <w:szCs w:val="20"/>
          <w:lang w:val="en-GB" w:eastAsia="zh-CN"/>
        </w:rPr>
        <w:t>on</w:t>
      </w:r>
      <w:r>
        <w:rPr>
          <w:b/>
          <w:sz w:val="20"/>
          <w:szCs w:val="20"/>
          <w:lang w:val="en-GB" w:eastAsia="zh-CN"/>
        </w:rPr>
        <w:t xml:space="preserve"> PDCP.</w:t>
      </w:r>
    </w:p>
    <w:p w14:paraId="008347C0" w14:textId="328770A4" w:rsidR="00FE5888" w:rsidRPr="00CE21A5" w:rsidRDefault="00FE5888" w:rsidP="00AD51AD">
      <w:pPr>
        <w:rPr>
          <w:b/>
          <w:sz w:val="20"/>
          <w:szCs w:val="20"/>
          <w:lang w:val="en-GB" w:eastAsia="zh-CN"/>
        </w:rPr>
      </w:pPr>
      <w:r w:rsidRPr="00CE21A5">
        <w:rPr>
          <w:b/>
          <w:sz w:val="20"/>
          <w:szCs w:val="20"/>
          <w:lang w:val="en-GB" w:eastAsia="zh-CN"/>
        </w:rPr>
        <w:t xml:space="preserve">Observation 5: </w:t>
      </w:r>
      <w:r w:rsidR="00CE21A5" w:rsidRPr="00CE21A5">
        <w:rPr>
          <w:b/>
          <w:sz w:val="20"/>
          <w:szCs w:val="20"/>
          <w:lang w:val="en-GB" w:eastAsia="zh-CN"/>
        </w:rPr>
        <w:t>N</w:t>
      </w:r>
      <w:r w:rsidRPr="00CE21A5">
        <w:rPr>
          <w:b/>
          <w:sz w:val="20"/>
          <w:szCs w:val="20"/>
          <w:lang w:val="en-GB" w:eastAsia="zh-CN"/>
        </w:rPr>
        <w:t>etwork pursu</w:t>
      </w:r>
      <w:r w:rsidR="00CE21A5" w:rsidRPr="00CE21A5">
        <w:rPr>
          <w:b/>
          <w:sz w:val="20"/>
          <w:szCs w:val="20"/>
          <w:lang w:val="en-GB" w:eastAsia="zh-CN"/>
        </w:rPr>
        <w:t xml:space="preserve">es </w:t>
      </w:r>
      <w:r w:rsidR="00CE21A5">
        <w:rPr>
          <w:b/>
          <w:sz w:val="20"/>
          <w:szCs w:val="20"/>
          <w:lang w:val="en-GB" w:eastAsia="zh-CN"/>
        </w:rPr>
        <w:t xml:space="preserve">delta configuration on PDCP for </w:t>
      </w:r>
      <w:r w:rsidR="00CE21A5" w:rsidRPr="00CE21A5">
        <w:rPr>
          <w:b/>
          <w:sz w:val="20"/>
          <w:szCs w:val="20"/>
          <w:lang w:val="en-GB" w:eastAsia="zh-CN"/>
        </w:rPr>
        <w:t>service continuity and better user experience.</w:t>
      </w:r>
    </w:p>
    <w:p w14:paraId="73D7CEE4" w14:textId="66F0C822" w:rsidR="00DB1E30" w:rsidRDefault="00CE21A5" w:rsidP="00AD51AD">
      <w:pPr>
        <w:rPr>
          <w:sz w:val="20"/>
          <w:szCs w:val="20"/>
          <w:lang w:val="en-GB" w:eastAsia="zh-CN"/>
        </w:rPr>
      </w:pPr>
      <w:r>
        <w:rPr>
          <w:sz w:val="20"/>
          <w:szCs w:val="20"/>
          <w:lang w:val="en-GB" w:eastAsia="zh-CN"/>
        </w:rPr>
        <w:t>Based on the analyses above, when we come back to the NOTE in TS 36.331, it is too restricted for network implementation especially when it is obviously that the CU-DU architecture is not considered. Therefore, we prefer to remove the note considering that the smart network knows what should do for UE. However, considering the backward-compatibility, we are fine to keep this NOTE but restriction should be removed.</w:t>
      </w:r>
    </w:p>
    <w:p w14:paraId="3E3AB04B" w14:textId="69DD1B8F" w:rsidR="00CE21A5" w:rsidRPr="00E37B6E" w:rsidRDefault="00CE21A5" w:rsidP="00AD51AD">
      <w:pPr>
        <w:rPr>
          <w:b/>
          <w:sz w:val="20"/>
          <w:szCs w:val="20"/>
          <w:lang w:val="en-GB" w:eastAsia="zh-CN"/>
        </w:rPr>
      </w:pPr>
      <w:r w:rsidRPr="00E37B6E">
        <w:rPr>
          <w:b/>
          <w:sz w:val="20"/>
          <w:szCs w:val="20"/>
          <w:lang w:val="en-GB" w:eastAsia="zh-CN"/>
        </w:rPr>
        <w:t>Proposal 1: For SgNB addition and change case, SgNB should be allowed to provide delta configuration on PDCP for SN terminated bearer.</w:t>
      </w:r>
    </w:p>
    <w:p w14:paraId="6FF04AC7" w14:textId="77777777" w:rsidR="00AD51AD" w:rsidRPr="00773B9E" w:rsidRDefault="00AD51AD" w:rsidP="00AD51AD">
      <w:pPr>
        <w:pStyle w:val="ListParagraph"/>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Conclusion</w:t>
      </w:r>
    </w:p>
    <w:p w14:paraId="7071B6BE" w14:textId="0847C34C" w:rsidR="009B2239" w:rsidRDefault="0086315F" w:rsidP="009B2239">
      <w:pPr>
        <w:rPr>
          <w:sz w:val="20"/>
          <w:szCs w:val="20"/>
          <w:lang w:val="en-GB" w:eastAsia="zh-CN"/>
        </w:rPr>
      </w:pPr>
      <w:r w:rsidRPr="00773B9E">
        <w:rPr>
          <w:sz w:val="20"/>
          <w:szCs w:val="20"/>
          <w:lang w:val="en-GB" w:eastAsia="zh-CN"/>
        </w:rPr>
        <w:t>In this contribution, we have a discussion on</w:t>
      </w:r>
      <w:r w:rsidR="00E37B6E">
        <w:rPr>
          <w:sz w:val="20"/>
          <w:szCs w:val="20"/>
          <w:lang w:val="en-GB" w:eastAsia="zh-CN"/>
        </w:rPr>
        <w:t xml:space="preserve"> RRC full configuration of SgNB considering the CU-DU architecture and the following observations and proposal are provided.</w:t>
      </w:r>
    </w:p>
    <w:p w14:paraId="27B86FEB" w14:textId="77777777" w:rsidR="00E37B6E" w:rsidRPr="00DB1E30" w:rsidRDefault="00E37B6E" w:rsidP="00E37B6E">
      <w:pPr>
        <w:rPr>
          <w:b/>
          <w:sz w:val="20"/>
          <w:szCs w:val="20"/>
          <w:lang w:val="en-GB" w:eastAsia="zh-CN"/>
        </w:rPr>
      </w:pPr>
      <w:r w:rsidRPr="00DB1E30">
        <w:rPr>
          <w:b/>
          <w:sz w:val="20"/>
          <w:szCs w:val="20"/>
          <w:lang w:val="en-GB" w:eastAsia="zh-CN"/>
        </w:rPr>
        <w:t xml:space="preserve">Observation 1: Considering the CU-DU architecture, CU and DU are responsible for </w:t>
      </w:r>
      <w:r w:rsidRPr="00DB1E30">
        <w:rPr>
          <w:b/>
          <w:i/>
          <w:sz w:val="20"/>
          <w:szCs w:val="20"/>
          <w:lang w:val="en-GB" w:eastAsia="zh-CN"/>
        </w:rPr>
        <w:t>scg-RB-Config</w:t>
      </w:r>
      <w:r w:rsidRPr="00DB1E30">
        <w:rPr>
          <w:b/>
          <w:sz w:val="20"/>
          <w:szCs w:val="20"/>
          <w:lang w:val="en-GB" w:eastAsia="zh-CN"/>
        </w:rPr>
        <w:t xml:space="preserve"> and </w:t>
      </w:r>
      <w:r w:rsidRPr="00DB1E30">
        <w:rPr>
          <w:b/>
          <w:i/>
          <w:sz w:val="20"/>
          <w:szCs w:val="20"/>
          <w:lang w:val="en-GB" w:eastAsia="zh-CN"/>
        </w:rPr>
        <w:t>scg-CellGroupConfig</w:t>
      </w:r>
      <w:r w:rsidRPr="00DB1E30">
        <w:rPr>
          <w:b/>
          <w:sz w:val="20"/>
          <w:szCs w:val="20"/>
          <w:lang w:val="en-GB" w:eastAsia="zh-CN"/>
        </w:rPr>
        <w:t>, respectively.</w:t>
      </w:r>
    </w:p>
    <w:p w14:paraId="69AA3FB8" w14:textId="77777777" w:rsidR="00E37B6E" w:rsidRPr="00DB1E30" w:rsidRDefault="00E37B6E" w:rsidP="00E37B6E">
      <w:pPr>
        <w:rPr>
          <w:b/>
          <w:sz w:val="20"/>
          <w:szCs w:val="20"/>
          <w:lang w:val="en-GB" w:eastAsia="zh-CN"/>
        </w:rPr>
      </w:pPr>
      <w:r w:rsidRPr="00DB1E30">
        <w:rPr>
          <w:rFonts w:hint="eastAsia"/>
          <w:b/>
          <w:sz w:val="20"/>
          <w:szCs w:val="20"/>
          <w:lang w:val="en-GB" w:eastAsia="zh-CN"/>
        </w:rPr>
        <w:t>O</w:t>
      </w:r>
      <w:r w:rsidRPr="00DB1E30">
        <w:rPr>
          <w:b/>
          <w:sz w:val="20"/>
          <w:szCs w:val="20"/>
          <w:lang w:val="en-GB" w:eastAsia="zh-CN"/>
        </w:rPr>
        <w:t xml:space="preserve">bservation 2: Considering the complexity of PDCP and SCG configuration, it is more possible that T-SgNB-DU fails to understand the </w:t>
      </w:r>
      <w:r w:rsidRPr="00DB1E30">
        <w:rPr>
          <w:b/>
          <w:i/>
          <w:sz w:val="20"/>
          <w:szCs w:val="20"/>
          <w:lang w:val="en-GB" w:eastAsia="zh-CN"/>
        </w:rPr>
        <w:t xml:space="preserve">sourceConfigSCG, </w:t>
      </w:r>
      <w:r w:rsidRPr="00DB1E30">
        <w:rPr>
          <w:b/>
          <w:sz w:val="20"/>
          <w:szCs w:val="20"/>
          <w:lang w:val="en-GB" w:eastAsia="zh-CN"/>
        </w:rPr>
        <w:t xml:space="preserve">while T-SgNB-CU successes to understand the </w:t>
      </w:r>
      <w:r w:rsidRPr="00DB1E30">
        <w:rPr>
          <w:b/>
          <w:i/>
          <w:sz w:val="20"/>
          <w:szCs w:val="20"/>
          <w:lang w:val="en-GB" w:eastAsia="zh-CN"/>
        </w:rPr>
        <w:t>scg-RB-Config</w:t>
      </w:r>
      <w:r w:rsidRPr="00DB1E30">
        <w:rPr>
          <w:b/>
          <w:sz w:val="20"/>
          <w:szCs w:val="20"/>
          <w:lang w:val="en-GB" w:eastAsia="zh-CN"/>
        </w:rPr>
        <w:t>.</w:t>
      </w:r>
    </w:p>
    <w:p w14:paraId="435B5C45" w14:textId="77777777" w:rsidR="00E37B6E" w:rsidRPr="00DB1E30" w:rsidRDefault="00E37B6E" w:rsidP="00E37B6E">
      <w:pPr>
        <w:rPr>
          <w:b/>
          <w:sz w:val="20"/>
          <w:szCs w:val="20"/>
          <w:lang w:val="en-GB" w:eastAsia="zh-CN"/>
        </w:rPr>
      </w:pPr>
      <w:r w:rsidRPr="00DB1E30">
        <w:rPr>
          <w:b/>
          <w:sz w:val="20"/>
          <w:szCs w:val="20"/>
          <w:lang w:val="en-GB" w:eastAsia="zh-CN"/>
        </w:rPr>
        <w:t xml:space="preserve">Observation </w:t>
      </w:r>
      <w:r>
        <w:rPr>
          <w:b/>
          <w:sz w:val="20"/>
          <w:szCs w:val="20"/>
          <w:lang w:val="en-GB" w:eastAsia="zh-CN"/>
        </w:rPr>
        <w:t>3</w:t>
      </w:r>
      <w:r w:rsidRPr="00DB1E30">
        <w:rPr>
          <w:b/>
          <w:sz w:val="20"/>
          <w:szCs w:val="20"/>
          <w:lang w:val="en-GB" w:eastAsia="zh-CN"/>
        </w:rPr>
        <w:t xml:space="preserve">: In case of T-SgNB-DU fails to understand the </w:t>
      </w:r>
      <w:r w:rsidRPr="00DB1E30">
        <w:rPr>
          <w:b/>
          <w:i/>
          <w:sz w:val="20"/>
          <w:szCs w:val="20"/>
          <w:lang w:val="en-GB" w:eastAsia="zh-CN"/>
        </w:rPr>
        <w:t xml:space="preserve">sourceConfigSCG, </w:t>
      </w:r>
      <w:r w:rsidRPr="00DB1E30">
        <w:rPr>
          <w:b/>
          <w:sz w:val="20"/>
          <w:szCs w:val="20"/>
          <w:lang w:val="en-GB" w:eastAsia="zh-CN"/>
        </w:rPr>
        <w:t xml:space="preserve">while T-SgNB-CU successes to understand the </w:t>
      </w:r>
      <w:r w:rsidRPr="00DB1E30">
        <w:rPr>
          <w:b/>
          <w:i/>
          <w:sz w:val="20"/>
          <w:szCs w:val="20"/>
          <w:lang w:val="en-GB" w:eastAsia="zh-CN"/>
        </w:rPr>
        <w:t>scg-RB-Config</w:t>
      </w:r>
      <w:r w:rsidRPr="00DB1E30">
        <w:rPr>
          <w:b/>
          <w:sz w:val="20"/>
          <w:szCs w:val="20"/>
          <w:lang w:val="en-GB" w:eastAsia="zh-CN"/>
        </w:rPr>
        <w:t xml:space="preserve">, the value </w:t>
      </w:r>
      <w:r w:rsidRPr="00DB1E30">
        <w:rPr>
          <w:b/>
          <w:i/>
          <w:sz w:val="20"/>
          <w:szCs w:val="20"/>
          <w:lang w:val="en-GB" w:eastAsia="zh-CN"/>
        </w:rPr>
        <w:t>full</w:t>
      </w:r>
      <w:r w:rsidRPr="00DB1E30">
        <w:rPr>
          <w:b/>
          <w:sz w:val="20"/>
          <w:szCs w:val="20"/>
          <w:lang w:val="en-GB" w:eastAsia="zh-CN"/>
        </w:rPr>
        <w:t xml:space="preserve"> of </w:t>
      </w:r>
      <w:r w:rsidRPr="00DB1E30">
        <w:rPr>
          <w:b/>
          <w:i/>
          <w:sz w:val="20"/>
          <w:szCs w:val="20"/>
          <w:lang w:val="en-GB" w:eastAsia="zh-CN"/>
        </w:rPr>
        <w:t>RRC config indication</w:t>
      </w:r>
      <w:r w:rsidRPr="00DB1E30">
        <w:rPr>
          <w:b/>
          <w:sz w:val="20"/>
          <w:szCs w:val="20"/>
          <w:lang w:val="en-GB" w:eastAsia="zh-CN"/>
        </w:rPr>
        <w:t xml:space="preserve"> field means full SCG configuration, instead of full PDCP and SCG configuration.</w:t>
      </w:r>
    </w:p>
    <w:p w14:paraId="22EFA885" w14:textId="77777777" w:rsidR="00E37B6E" w:rsidRDefault="00E37B6E" w:rsidP="00E37B6E">
      <w:pPr>
        <w:rPr>
          <w:b/>
          <w:sz w:val="20"/>
          <w:szCs w:val="20"/>
          <w:lang w:val="en-GB" w:eastAsia="zh-CN"/>
        </w:rPr>
      </w:pPr>
      <w:r w:rsidRPr="00FE5888">
        <w:rPr>
          <w:b/>
          <w:sz w:val="20"/>
          <w:szCs w:val="20"/>
          <w:lang w:val="en-GB" w:eastAsia="zh-CN"/>
        </w:rPr>
        <w:t xml:space="preserve">Observation 4: In case of T-SgNB-DU fails to understand the </w:t>
      </w:r>
      <w:r w:rsidRPr="00FE5888">
        <w:rPr>
          <w:b/>
          <w:i/>
          <w:sz w:val="20"/>
          <w:szCs w:val="20"/>
          <w:lang w:val="en-GB" w:eastAsia="zh-CN"/>
        </w:rPr>
        <w:t xml:space="preserve">sourceConfigSCG, </w:t>
      </w:r>
      <w:r w:rsidRPr="00FE5888">
        <w:rPr>
          <w:b/>
          <w:sz w:val="20"/>
          <w:szCs w:val="20"/>
          <w:lang w:val="en-GB" w:eastAsia="zh-CN"/>
        </w:rPr>
        <w:t>while T-SgNB-CU successes to</w:t>
      </w:r>
      <w:r w:rsidRPr="00DB1E30">
        <w:rPr>
          <w:b/>
          <w:sz w:val="20"/>
          <w:szCs w:val="20"/>
          <w:lang w:val="en-GB" w:eastAsia="zh-CN"/>
        </w:rPr>
        <w:t xml:space="preserve"> understand the </w:t>
      </w:r>
      <w:r w:rsidRPr="00DB1E30">
        <w:rPr>
          <w:b/>
          <w:i/>
          <w:sz w:val="20"/>
          <w:szCs w:val="20"/>
          <w:lang w:val="en-GB" w:eastAsia="zh-CN"/>
        </w:rPr>
        <w:t>scg-RB-Config</w:t>
      </w:r>
      <w:r w:rsidRPr="00DB1E30">
        <w:rPr>
          <w:b/>
          <w:sz w:val="20"/>
          <w:szCs w:val="20"/>
          <w:lang w:val="en-GB" w:eastAsia="zh-CN"/>
        </w:rPr>
        <w:t>,</w:t>
      </w:r>
      <w:r>
        <w:rPr>
          <w:b/>
          <w:sz w:val="20"/>
          <w:szCs w:val="20"/>
          <w:lang w:val="en-GB" w:eastAsia="zh-CN"/>
        </w:rPr>
        <w:t xml:space="preserve"> it is feasible for T-SgNB-CU to perform delta configuration on PDCP.</w:t>
      </w:r>
    </w:p>
    <w:p w14:paraId="5F20CDE8" w14:textId="77777777" w:rsidR="00E37B6E" w:rsidRPr="00CE21A5" w:rsidRDefault="00E37B6E" w:rsidP="00E37B6E">
      <w:pPr>
        <w:rPr>
          <w:b/>
          <w:sz w:val="20"/>
          <w:szCs w:val="20"/>
          <w:lang w:val="en-GB" w:eastAsia="zh-CN"/>
        </w:rPr>
      </w:pPr>
      <w:r w:rsidRPr="00CE21A5">
        <w:rPr>
          <w:b/>
          <w:sz w:val="20"/>
          <w:szCs w:val="20"/>
          <w:lang w:val="en-GB" w:eastAsia="zh-CN"/>
        </w:rPr>
        <w:t xml:space="preserve">Observation 5: Network pursues </w:t>
      </w:r>
      <w:r>
        <w:rPr>
          <w:b/>
          <w:sz w:val="20"/>
          <w:szCs w:val="20"/>
          <w:lang w:val="en-GB" w:eastAsia="zh-CN"/>
        </w:rPr>
        <w:t xml:space="preserve">delta configuration on PDCP for </w:t>
      </w:r>
      <w:r w:rsidRPr="00CE21A5">
        <w:rPr>
          <w:b/>
          <w:sz w:val="20"/>
          <w:szCs w:val="20"/>
          <w:lang w:val="en-GB" w:eastAsia="zh-CN"/>
        </w:rPr>
        <w:t>service continuity and better user experience.</w:t>
      </w:r>
    </w:p>
    <w:p w14:paraId="441BEC36" w14:textId="10051A4A" w:rsidR="00E37B6E" w:rsidRPr="00E37B6E" w:rsidRDefault="00E37B6E" w:rsidP="009B2239">
      <w:pPr>
        <w:rPr>
          <w:b/>
          <w:sz w:val="20"/>
          <w:szCs w:val="20"/>
          <w:lang w:val="en-GB" w:eastAsia="zh-CN"/>
        </w:rPr>
      </w:pPr>
      <w:r w:rsidRPr="00E37B6E">
        <w:rPr>
          <w:b/>
          <w:sz w:val="20"/>
          <w:szCs w:val="20"/>
          <w:lang w:val="en-GB" w:eastAsia="zh-CN"/>
        </w:rPr>
        <w:t>Proposal 1: For SgNB addition and change case, SgNB should be allowed to provide delta configuration on PDCP for SN terminated bearer.</w:t>
      </w:r>
    </w:p>
    <w:p w14:paraId="29BFDD4B" w14:textId="77777777" w:rsidR="00AD51AD" w:rsidRPr="00773B9E" w:rsidRDefault="00AD51AD" w:rsidP="00AD51AD">
      <w:pPr>
        <w:pStyle w:val="ListParagraph"/>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Reference</w:t>
      </w:r>
    </w:p>
    <w:p w14:paraId="79ADD609" w14:textId="1EA05D0D" w:rsidR="00735EBB" w:rsidRDefault="00FA7D96" w:rsidP="00723ACB">
      <w:pPr>
        <w:pStyle w:val="References"/>
        <w:rPr>
          <w:szCs w:val="20"/>
          <w:lang w:val="en-GB"/>
        </w:rPr>
      </w:pPr>
      <w:r>
        <w:rPr>
          <w:rFonts w:hint="eastAsia"/>
          <w:szCs w:val="20"/>
          <w:lang w:val="en-GB" w:eastAsia="zh-CN"/>
        </w:rPr>
        <w:t>R</w:t>
      </w:r>
      <w:r>
        <w:rPr>
          <w:szCs w:val="20"/>
          <w:lang w:val="en-GB" w:eastAsia="zh-CN"/>
        </w:rPr>
        <w:t>2-</w:t>
      </w:r>
      <w:r w:rsidR="00346CC1">
        <w:rPr>
          <w:szCs w:val="20"/>
          <w:lang w:val="en-GB" w:eastAsia="zh-CN"/>
        </w:rPr>
        <w:t xml:space="preserve">1801702, </w:t>
      </w:r>
      <w:r w:rsidR="00346CC1" w:rsidRPr="00545AFD">
        <w:t>Report of 3GPP TSG RAN WG2 meeting #AH-1801</w:t>
      </w:r>
      <w:r w:rsidR="00346CC1">
        <w:rPr>
          <w:szCs w:val="20"/>
          <w:lang w:val="en-GB" w:eastAsia="zh-CN"/>
        </w:rPr>
        <w:t>.</w:t>
      </w:r>
    </w:p>
    <w:p w14:paraId="430142C9" w14:textId="7B76245D" w:rsidR="00DB1E30" w:rsidRDefault="00DB1E30" w:rsidP="00723ACB">
      <w:pPr>
        <w:pStyle w:val="References"/>
        <w:rPr>
          <w:szCs w:val="20"/>
          <w:lang w:val="en-GB"/>
        </w:rPr>
      </w:pPr>
      <w:r>
        <w:rPr>
          <w:szCs w:val="20"/>
          <w:lang w:val="en-GB" w:eastAsia="zh-CN"/>
        </w:rPr>
        <w:t>TS 38.473</w:t>
      </w:r>
    </w:p>
    <w:p w14:paraId="3BD1A89C" w14:textId="219C433A" w:rsidR="00CE338C" w:rsidRPr="00773B9E" w:rsidRDefault="00CE338C" w:rsidP="00CE338C">
      <w:pPr>
        <w:pStyle w:val="References"/>
        <w:rPr>
          <w:szCs w:val="20"/>
          <w:lang w:val="en-GB"/>
        </w:rPr>
      </w:pPr>
      <w:r w:rsidRPr="00CE338C">
        <w:rPr>
          <w:szCs w:val="20"/>
          <w:lang w:val="en-GB"/>
        </w:rPr>
        <w:t>R2-2104234</w:t>
      </w:r>
      <w:r>
        <w:rPr>
          <w:szCs w:val="20"/>
          <w:lang w:val="en-GB"/>
        </w:rPr>
        <w:t xml:space="preserve">, Clarification on RRC full config for intra-SN </w:t>
      </w:r>
      <w:r w:rsidR="00FE5888">
        <w:rPr>
          <w:szCs w:val="20"/>
          <w:lang w:val="en-GB"/>
        </w:rPr>
        <w:t>PSCell change, NTT DOCOMO, INC., Ericsson, Fujitsu, Huawei, HiSilicon.</w:t>
      </w:r>
    </w:p>
    <w:sectPr w:rsidR="00CE338C" w:rsidRPr="00773B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CC16E" w14:textId="77777777" w:rsidR="00413E5C" w:rsidRDefault="00413E5C">
      <w:r>
        <w:separator/>
      </w:r>
    </w:p>
  </w:endnote>
  <w:endnote w:type="continuationSeparator" w:id="0">
    <w:p w14:paraId="43183044" w14:textId="77777777" w:rsidR="00413E5C" w:rsidRDefault="00413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90564" w14:textId="77777777" w:rsidR="00413E5C" w:rsidRDefault="00413E5C">
      <w:r>
        <w:separator/>
      </w:r>
    </w:p>
  </w:footnote>
  <w:footnote w:type="continuationSeparator" w:id="0">
    <w:p w14:paraId="6430F98F" w14:textId="77777777" w:rsidR="00413E5C" w:rsidRDefault="00413E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AB07FE"/>
    <w:multiLevelType w:val="hybridMultilevel"/>
    <w:tmpl w:val="3A2AD6DE"/>
    <w:lvl w:ilvl="0" w:tplc="67F211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9B01D7B"/>
    <w:multiLevelType w:val="hybridMultilevel"/>
    <w:tmpl w:val="68ECB9E2"/>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2E088D"/>
    <w:multiLevelType w:val="hybridMultilevel"/>
    <w:tmpl w:val="692AD806"/>
    <w:lvl w:ilvl="0" w:tplc="835617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462200"/>
    <w:multiLevelType w:val="hybridMultilevel"/>
    <w:tmpl w:val="324CD75E"/>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38130C5"/>
    <w:multiLevelType w:val="hybridMultilevel"/>
    <w:tmpl w:val="4404A768"/>
    <w:lvl w:ilvl="0" w:tplc="1548AC4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256764"/>
    <w:multiLevelType w:val="hybridMultilevel"/>
    <w:tmpl w:val="E36A12D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8B4C83F4">
      <w:start w:val="1"/>
      <w:numFmt w:val="bullet"/>
      <w:lvlText w:val="-"/>
      <w:lvlJc w:val="left"/>
      <w:pPr>
        <w:ind w:left="1980" w:hanging="360"/>
      </w:pPr>
      <w:rPr>
        <w:rFonts w:ascii="Times New Roman" w:eastAsia="宋体"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5FBD150E"/>
    <w:multiLevelType w:val="hybridMultilevel"/>
    <w:tmpl w:val="E7AEC002"/>
    <w:lvl w:ilvl="0" w:tplc="1548AC4C">
      <w:start w:val="1"/>
      <w:numFmt w:val="bullet"/>
      <w:lvlText w:val="-"/>
      <w:lvlJc w:val="left"/>
      <w:pPr>
        <w:ind w:left="420" w:hanging="42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B317ED6"/>
    <w:multiLevelType w:val="hybridMultilevel"/>
    <w:tmpl w:val="36501CBC"/>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1F2DA1"/>
    <w:multiLevelType w:val="hybridMultilevel"/>
    <w:tmpl w:val="838C3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2"/>
  </w:num>
  <w:num w:numId="3">
    <w:abstractNumId w:val="21"/>
  </w:num>
  <w:num w:numId="4">
    <w:abstractNumId w:val="18"/>
  </w:num>
  <w:num w:numId="5">
    <w:abstractNumId w:val="10"/>
  </w:num>
  <w:num w:numId="6">
    <w:abstractNumId w:val="39"/>
  </w:num>
  <w:num w:numId="7">
    <w:abstractNumId w:val="19"/>
  </w:num>
  <w:num w:numId="8">
    <w:abstractNumId w:val="29"/>
  </w:num>
  <w:num w:numId="9">
    <w:abstractNumId w:val="36"/>
  </w:num>
  <w:num w:numId="10">
    <w:abstractNumId w:val="37"/>
  </w:num>
  <w:num w:numId="11">
    <w:abstractNumId w:val="43"/>
  </w:num>
  <w:num w:numId="12">
    <w:abstractNumId w:val="16"/>
  </w:num>
  <w:num w:numId="13">
    <w:abstractNumId w:val="33"/>
  </w:num>
  <w:num w:numId="14">
    <w:abstractNumId w:val="30"/>
  </w:num>
  <w:num w:numId="15">
    <w:abstractNumId w:val="24"/>
  </w:num>
  <w:num w:numId="16">
    <w:abstractNumId w:val="13"/>
  </w:num>
  <w:num w:numId="17">
    <w:abstractNumId w:val="23"/>
  </w:num>
  <w:num w:numId="18">
    <w:abstractNumId w:val="14"/>
  </w:num>
  <w:num w:numId="19">
    <w:abstractNumId w:val="11"/>
  </w:num>
  <w:num w:numId="20">
    <w:abstractNumId w:val="34"/>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1"/>
  </w:num>
  <w:num w:numId="32">
    <w:abstractNumId w:val="25"/>
  </w:num>
  <w:num w:numId="33">
    <w:abstractNumId w:val="20"/>
  </w:num>
  <w:num w:numId="34">
    <w:abstractNumId w:val="15"/>
  </w:num>
  <w:num w:numId="35">
    <w:abstractNumId w:val="27"/>
  </w:num>
  <w:num w:numId="36">
    <w:abstractNumId w:val="9"/>
  </w:num>
  <w:num w:numId="37">
    <w:abstractNumId w:val="38"/>
  </w:num>
  <w:num w:numId="38">
    <w:abstractNumId w:val="17"/>
  </w:num>
  <w:num w:numId="39">
    <w:abstractNumId w:val="12"/>
  </w:num>
  <w:num w:numId="40">
    <w:abstractNumId w:val="32"/>
  </w:num>
  <w:num w:numId="41">
    <w:abstractNumId w:val="22"/>
  </w:num>
  <w:num w:numId="42">
    <w:abstractNumId w:val="41"/>
  </w:num>
  <w:num w:numId="43">
    <w:abstractNumId w:val="31"/>
  </w:num>
  <w:num w:numId="44">
    <w:abstractNumId w:val="35"/>
  </w:num>
  <w:num w:numId="45">
    <w:abstractNumId w:val="40"/>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4D48"/>
    <w:rsid w:val="00026D4B"/>
    <w:rsid w:val="000275C6"/>
    <w:rsid w:val="00027AD6"/>
    <w:rsid w:val="0003024C"/>
    <w:rsid w:val="00031ADB"/>
    <w:rsid w:val="00032056"/>
    <w:rsid w:val="000328CA"/>
    <w:rsid w:val="00032E40"/>
    <w:rsid w:val="0003376B"/>
    <w:rsid w:val="00034676"/>
    <w:rsid w:val="000346E6"/>
    <w:rsid w:val="00034EBB"/>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3E44"/>
    <w:rsid w:val="00054E0C"/>
    <w:rsid w:val="00054FE6"/>
    <w:rsid w:val="0005541D"/>
    <w:rsid w:val="000565C8"/>
    <w:rsid w:val="0005724C"/>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3E08"/>
    <w:rsid w:val="00083F58"/>
    <w:rsid w:val="00085E04"/>
    <w:rsid w:val="00086800"/>
    <w:rsid w:val="00087913"/>
    <w:rsid w:val="000902DC"/>
    <w:rsid w:val="000911AE"/>
    <w:rsid w:val="00093697"/>
    <w:rsid w:val="00093D42"/>
    <w:rsid w:val="00093DD0"/>
    <w:rsid w:val="00094A16"/>
    <w:rsid w:val="00094DE6"/>
    <w:rsid w:val="00096356"/>
    <w:rsid w:val="00097C99"/>
    <w:rsid w:val="000A0EDF"/>
    <w:rsid w:val="000A0F14"/>
    <w:rsid w:val="000A1441"/>
    <w:rsid w:val="000A1A06"/>
    <w:rsid w:val="000A1B60"/>
    <w:rsid w:val="000A21B4"/>
    <w:rsid w:val="000A2CC7"/>
    <w:rsid w:val="000A2ED6"/>
    <w:rsid w:val="000A4205"/>
    <w:rsid w:val="000A4A19"/>
    <w:rsid w:val="000A6351"/>
    <w:rsid w:val="000A63D6"/>
    <w:rsid w:val="000A7B38"/>
    <w:rsid w:val="000B0343"/>
    <w:rsid w:val="000B0B2E"/>
    <w:rsid w:val="000B2985"/>
    <w:rsid w:val="000B2C88"/>
    <w:rsid w:val="000B3342"/>
    <w:rsid w:val="000B51FA"/>
    <w:rsid w:val="000B5905"/>
    <w:rsid w:val="000B5975"/>
    <w:rsid w:val="000B6E2C"/>
    <w:rsid w:val="000B76C5"/>
    <w:rsid w:val="000B7A10"/>
    <w:rsid w:val="000C115D"/>
    <w:rsid w:val="000C1535"/>
    <w:rsid w:val="000C2218"/>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3DBD"/>
    <w:rsid w:val="000D4C4E"/>
    <w:rsid w:val="000D5077"/>
    <w:rsid w:val="000D510D"/>
    <w:rsid w:val="000D5362"/>
    <w:rsid w:val="000D57F8"/>
    <w:rsid w:val="000D5851"/>
    <w:rsid w:val="000D5C60"/>
    <w:rsid w:val="000D71E2"/>
    <w:rsid w:val="000D73A5"/>
    <w:rsid w:val="000E07D6"/>
    <w:rsid w:val="000E1380"/>
    <w:rsid w:val="000E18DF"/>
    <w:rsid w:val="000E4244"/>
    <w:rsid w:val="000E59A0"/>
    <w:rsid w:val="000E6C3B"/>
    <w:rsid w:val="000E7A84"/>
    <w:rsid w:val="000F15BC"/>
    <w:rsid w:val="000F180A"/>
    <w:rsid w:val="000F1C92"/>
    <w:rsid w:val="000F2EEE"/>
    <w:rsid w:val="000F3697"/>
    <w:rsid w:val="000F7F58"/>
    <w:rsid w:val="00100128"/>
    <w:rsid w:val="00100FF3"/>
    <w:rsid w:val="001026CA"/>
    <w:rsid w:val="00103E20"/>
    <w:rsid w:val="001043C2"/>
    <w:rsid w:val="001043E1"/>
    <w:rsid w:val="0010505A"/>
    <w:rsid w:val="00105CC7"/>
    <w:rsid w:val="00107779"/>
    <w:rsid w:val="001078C2"/>
    <w:rsid w:val="00107E1C"/>
    <w:rsid w:val="00110243"/>
    <w:rsid w:val="001105C9"/>
    <w:rsid w:val="001112C4"/>
    <w:rsid w:val="00111444"/>
    <w:rsid w:val="00111723"/>
    <w:rsid w:val="0011280B"/>
    <w:rsid w:val="001129B5"/>
    <w:rsid w:val="00112BE6"/>
    <w:rsid w:val="001141E3"/>
    <w:rsid w:val="001144DF"/>
    <w:rsid w:val="0011557B"/>
    <w:rsid w:val="0011619D"/>
    <w:rsid w:val="00117C85"/>
    <w:rsid w:val="00120B13"/>
    <w:rsid w:val="0012148A"/>
    <w:rsid w:val="00123A86"/>
    <w:rsid w:val="00124D84"/>
    <w:rsid w:val="001250DD"/>
    <w:rsid w:val="00125733"/>
    <w:rsid w:val="00125845"/>
    <w:rsid w:val="001263AA"/>
    <w:rsid w:val="00127072"/>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21A"/>
    <w:rsid w:val="0014384A"/>
    <w:rsid w:val="0014450F"/>
    <w:rsid w:val="00144D8F"/>
    <w:rsid w:val="00145C74"/>
    <w:rsid w:val="00145D86"/>
    <w:rsid w:val="001462E9"/>
    <w:rsid w:val="00146E32"/>
    <w:rsid w:val="00151619"/>
    <w:rsid w:val="00152835"/>
    <w:rsid w:val="001559FA"/>
    <w:rsid w:val="00156374"/>
    <w:rsid w:val="001577D8"/>
    <w:rsid w:val="00157FC3"/>
    <w:rsid w:val="00160739"/>
    <w:rsid w:val="0016271E"/>
    <w:rsid w:val="00162D7A"/>
    <w:rsid w:val="00163F3C"/>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6035"/>
    <w:rsid w:val="00187252"/>
    <w:rsid w:val="00191C91"/>
    <w:rsid w:val="00192DD9"/>
    <w:rsid w:val="00194339"/>
    <w:rsid w:val="00194848"/>
    <w:rsid w:val="0019491B"/>
    <w:rsid w:val="001958EA"/>
    <w:rsid w:val="00195E0E"/>
    <w:rsid w:val="001A180D"/>
    <w:rsid w:val="001A1BAC"/>
    <w:rsid w:val="001A23CE"/>
    <w:rsid w:val="001A2C89"/>
    <w:rsid w:val="001A47FD"/>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5F0"/>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429"/>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5DE7"/>
    <w:rsid w:val="00231C25"/>
    <w:rsid w:val="00231C6F"/>
    <w:rsid w:val="00232A90"/>
    <w:rsid w:val="002336D9"/>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5AA1"/>
    <w:rsid w:val="00266B13"/>
    <w:rsid w:val="00270728"/>
    <w:rsid w:val="00270D42"/>
    <w:rsid w:val="0027195D"/>
    <w:rsid w:val="00272B03"/>
    <w:rsid w:val="002733E2"/>
    <w:rsid w:val="002750B1"/>
    <w:rsid w:val="00276A35"/>
    <w:rsid w:val="00277835"/>
    <w:rsid w:val="00280AB1"/>
    <w:rsid w:val="00284BAE"/>
    <w:rsid w:val="0028552F"/>
    <w:rsid w:val="002859AF"/>
    <w:rsid w:val="0028684B"/>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CC7"/>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6A4"/>
    <w:rsid w:val="002C38B2"/>
    <w:rsid w:val="002C3F9C"/>
    <w:rsid w:val="002C5AFA"/>
    <w:rsid w:val="002C622B"/>
    <w:rsid w:val="002D0439"/>
    <w:rsid w:val="002D11B7"/>
    <w:rsid w:val="002D3BBC"/>
    <w:rsid w:val="002D438A"/>
    <w:rsid w:val="002D5738"/>
    <w:rsid w:val="002D5E53"/>
    <w:rsid w:val="002E0319"/>
    <w:rsid w:val="002E179B"/>
    <w:rsid w:val="002E1C9E"/>
    <w:rsid w:val="002E257B"/>
    <w:rsid w:val="002E3C65"/>
    <w:rsid w:val="002E3F5B"/>
    <w:rsid w:val="002E4362"/>
    <w:rsid w:val="002E63A3"/>
    <w:rsid w:val="002E63D9"/>
    <w:rsid w:val="002E640E"/>
    <w:rsid w:val="002F0C28"/>
    <w:rsid w:val="002F3CDE"/>
    <w:rsid w:val="002F5DD6"/>
    <w:rsid w:val="002F5FEA"/>
    <w:rsid w:val="002F63E7"/>
    <w:rsid w:val="002F7BE3"/>
    <w:rsid w:val="002F7E6A"/>
    <w:rsid w:val="00300165"/>
    <w:rsid w:val="003010CF"/>
    <w:rsid w:val="00302EFD"/>
    <w:rsid w:val="00303440"/>
    <w:rsid w:val="00304290"/>
    <w:rsid w:val="00304D9B"/>
    <w:rsid w:val="00305FF9"/>
    <w:rsid w:val="00306E6B"/>
    <w:rsid w:val="003100C8"/>
    <w:rsid w:val="00311033"/>
    <w:rsid w:val="00311161"/>
    <w:rsid w:val="00312400"/>
    <w:rsid w:val="00312739"/>
    <w:rsid w:val="00312D10"/>
    <w:rsid w:val="003178DA"/>
    <w:rsid w:val="00317DB8"/>
    <w:rsid w:val="00320618"/>
    <w:rsid w:val="0032100B"/>
    <w:rsid w:val="00321BD7"/>
    <w:rsid w:val="0032260F"/>
    <w:rsid w:val="003228DA"/>
    <w:rsid w:val="00323D6B"/>
    <w:rsid w:val="003244D4"/>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CC1"/>
    <w:rsid w:val="00346F7F"/>
    <w:rsid w:val="00350108"/>
    <w:rsid w:val="00350762"/>
    <w:rsid w:val="003507C4"/>
    <w:rsid w:val="003519A1"/>
    <w:rsid w:val="00352480"/>
    <w:rsid w:val="003530D2"/>
    <w:rsid w:val="0035331A"/>
    <w:rsid w:val="003534E1"/>
    <w:rsid w:val="003548D8"/>
    <w:rsid w:val="00354B57"/>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2BB"/>
    <w:rsid w:val="00397C1D"/>
    <w:rsid w:val="003A180F"/>
    <w:rsid w:val="003A18DD"/>
    <w:rsid w:val="003A20C8"/>
    <w:rsid w:val="003A2C29"/>
    <w:rsid w:val="003A2EC3"/>
    <w:rsid w:val="003A36F2"/>
    <w:rsid w:val="003A3B1B"/>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32C6"/>
    <w:rsid w:val="003E4858"/>
    <w:rsid w:val="003E6316"/>
    <w:rsid w:val="003E6884"/>
    <w:rsid w:val="003E6AC5"/>
    <w:rsid w:val="003F0096"/>
    <w:rsid w:val="003F0850"/>
    <w:rsid w:val="003F0D12"/>
    <w:rsid w:val="003F160C"/>
    <w:rsid w:val="003F324F"/>
    <w:rsid w:val="003F33BC"/>
    <w:rsid w:val="003F3D4E"/>
    <w:rsid w:val="003F3F35"/>
    <w:rsid w:val="003F477E"/>
    <w:rsid w:val="003F5019"/>
    <w:rsid w:val="003F5BFD"/>
    <w:rsid w:val="003F6CD2"/>
    <w:rsid w:val="003F788D"/>
    <w:rsid w:val="0040126E"/>
    <w:rsid w:val="00401BC6"/>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E5C"/>
    <w:rsid w:val="00413F9A"/>
    <w:rsid w:val="004140CA"/>
    <w:rsid w:val="00414C65"/>
    <w:rsid w:val="00415D76"/>
    <w:rsid w:val="00416665"/>
    <w:rsid w:val="00416A67"/>
    <w:rsid w:val="00416ACB"/>
    <w:rsid w:val="00416E39"/>
    <w:rsid w:val="0042191A"/>
    <w:rsid w:val="00421DCF"/>
    <w:rsid w:val="00422341"/>
    <w:rsid w:val="00423641"/>
    <w:rsid w:val="00426266"/>
    <w:rsid w:val="00430A2D"/>
    <w:rsid w:val="00431505"/>
    <w:rsid w:val="00431AF0"/>
    <w:rsid w:val="0043213A"/>
    <w:rsid w:val="00432992"/>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A17"/>
    <w:rsid w:val="00456DAB"/>
    <w:rsid w:val="00460CC3"/>
    <w:rsid w:val="00460E86"/>
    <w:rsid w:val="004646B4"/>
    <w:rsid w:val="00464A88"/>
    <w:rsid w:val="004651A0"/>
    <w:rsid w:val="00465998"/>
    <w:rsid w:val="00466532"/>
    <w:rsid w:val="00467488"/>
    <w:rsid w:val="0047083E"/>
    <w:rsid w:val="00470EB5"/>
    <w:rsid w:val="0047286B"/>
    <w:rsid w:val="00472E27"/>
    <w:rsid w:val="00474220"/>
    <w:rsid w:val="004749C9"/>
    <w:rsid w:val="00474CB0"/>
    <w:rsid w:val="004752D3"/>
    <w:rsid w:val="004754E1"/>
    <w:rsid w:val="00475CE0"/>
    <w:rsid w:val="00476827"/>
    <w:rsid w:val="00476BD4"/>
    <w:rsid w:val="00477C35"/>
    <w:rsid w:val="00480988"/>
    <w:rsid w:val="00480E05"/>
    <w:rsid w:val="00482BBE"/>
    <w:rsid w:val="004835BD"/>
    <w:rsid w:val="00483A12"/>
    <w:rsid w:val="00484A77"/>
    <w:rsid w:val="0048540F"/>
    <w:rsid w:val="00485970"/>
    <w:rsid w:val="00485C0D"/>
    <w:rsid w:val="00486575"/>
    <w:rsid w:val="004866B2"/>
    <w:rsid w:val="004866D0"/>
    <w:rsid w:val="00486936"/>
    <w:rsid w:val="00494242"/>
    <w:rsid w:val="00494E8E"/>
    <w:rsid w:val="0049514A"/>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48"/>
    <w:rsid w:val="004A7092"/>
    <w:rsid w:val="004B11C7"/>
    <w:rsid w:val="004B49E6"/>
    <w:rsid w:val="004B4D69"/>
    <w:rsid w:val="004B7603"/>
    <w:rsid w:val="004C01A8"/>
    <w:rsid w:val="004C1840"/>
    <w:rsid w:val="004C24C9"/>
    <w:rsid w:val="004C31B6"/>
    <w:rsid w:val="004C5319"/>
    <w:rsid w:val="004C621F"/>
    <w:rsid w:val="004C7948"/>
    <w:rsid w:val="004C7BB8"/>
    <w:rsid w:val="004C7C60"/>
    <w:rsid w:val="004D0DFE"/>
    <w:rsid w:val="004D1D91"/>
    <w:rsid w:val="004D22C3"/>
    <w:rsid w:val="004D480A"/>
    <w:rsid w:val="004D4E44"/>
    <w:rsid w:val="004D6F4D"/>
    <w:rsid w:val="004D6F95"/>
    <w:rsid w:val="004D72FE"/>
    <w:rsid w:val="004D7E91"/>
    <w:rsid w:val="004E003A"/>
    <w:rsid w:val="004E0768"/>
    <w:rsid w:val="004E1A31"/>
    <w:rsid w:val="004E2DE0"/>
    <w:rsid w:val="004E4060"/>
    <w:rsid w:val="004E409A"/>
    <w:rsid w:val="004F0FB9"/>
    <w:rsid w:val="004F23E9"/>
    <w:rsid w:val="004F2F7E"/>
    <w:rsid w:val="004F32B5"/>
    <w:rsid w:val="004F407E"/>
    <w:rsid w:val="004F5479"/>
    <w:rsid w:val="004F7528"/>
    <w:rsid w:val="004F7BCA"/>
    <w:rsid w:val="004F7D89"/>
    <w:rsid w:val="005010D5"/>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64B0"/>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5EA0"/>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916"/>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0EA4"/>
    <w:rsid w:val="00572760"/>
    <w:rsid w:val="005743DE"/>
    <w:rsid w:val="00574F3F"/>
    <w:rsid w:val="0057562C"/>
    <w:rsid w:val="005759F6"/>
    <w:rsid w:val="00575E3E"/>
    <w:rsid w:val="005765F5"/>
    <w:rsid w:val="00576D6C"/>
    <w:rsid w:val="00577A2E"/>
    <w:rsid w:val="00580E48"/>
    <w:rsid w:val="00580F0A"/>
    <w:rsid w:val="00581246"/>
    <w:rsid w:val="0058206F"/>
    <w:rsid w:val="00582C3A"/>
    <w:rsid w:val="00582E1A"/>
    <w:rsid w:val="00583147"/>
    <w:rsid w:val="00584416"/>
    <w:rsid w:val="00584B39"/>
    <w:rsid w:val="00585028"/>
    <w:rsid w:val="005854D1"/>
    <w:rsid w:val="00585F5B"/>
    <w:rsid w:val="0058620A"/>
    <w:rsid w:val="00587FC0"/>
    <w:rsid w:val="00590331"/>
    <w:rsid w:val="005906AD"/>
    <w:rsid w:val="00590DA6"/>
    <w:rsid w:val="00591C7D"/>
    <w:rsid w:val="00592B03"/>
    <w:rsid w:val="005939FF"/>
    <w:rsid w:val="00593AB9"/>
    <w:rsid w:val="00594ABB"/>
    <w:rsid w:val="00594D1C"/>
    <w:rsid w:val="00594E36"/>
    <w:rsid w:val="00594F0A"/>
    <w:rsid w:val="0059525E"/>
    <w:rsid w:val="0059567C"/>
    <w:rsid w:val="00595887"/>
    <w:rsid w:val="005961F7"/>
    <w:rsid w:val="00596B9C"/>
    <w:rsid w:val="0059732C"/>
    <w:rsid w:val="005A054D"/>
    <w:rsid w:val="005A0A46"/>
    <w:rsid w:val="005A10B9"/>
    <w:rsid w:val="005A11EA"/>
    <w:rsid w:val="005A269F"/>
    <w:rsid w:val="005A305E"/>
    <w:rsid w:val="005A30BB"/>
    <w:rsid w:val="005A3887"/>
    <w:rsid w:val="005A4098"/>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6E95"/>
    <w:rsid w:val="005D7E0D"/>
    <w:rsid w:val="005E0A83"/>
    <w:rsid w:val="005E234A"/>
    <w:rsid w:val="005E2A37"/>
    <w:rsid w:val="005E35CC"/>
    <w:rsid w:val="005E371E"/>
    <w:rsid w:val="005E53F9"/>
    <w:rsid w:val="005E775D"/>
    <w:rsid w:val="005F0A43"/>
    <w:rsid w:val="005F27BF"/>
    <w:rsid w:val="005F4171"/>
    <w:rsid w:val="005F46D6"/>
    <w:rsid w:val="005F4DD6"/>
    <w:rsid w:val="005F50D8"/>
    <w:rsid w:val="005F53A1"/>
    <w:rsid w:val="005F6445"/>
    <w:rsid w:val="005F6B77"/>
    <w:rsid w:val="005F7487"/>
    <w:rsid w:val="006002C7"/>
    <w:rsid w:val="00600F95"/>
    <w:rsid w:val="00601839"/>
    <w:rsid w:val="00602759"/>
    <w:rsid w:val="0060277A"/>
    <w:rsid w:val="00602B7C"/>
    <w:rsid w:val="00603312"/>
    <w:rsid w:val="006038CF"/>
    <w:rsid w:val="00604DC7"/>
    <w:rsid w:val="00604E47"/>
    <w:rsid w:val="00605441"/>
    <w:rsid w:val="00606970"/>
    <w:rsid w:val="00606A20"/>
    <w:rsid w:val="006072C6"/>
    <w:rsid w:val="00607A2E"/>
    <w:rsid w:val="00611C98"/>
    <w:rsid w:val="006130F7"/>
    <w:rsid w:val="00613AF8"/>
    <w:rsid w:val="00613D8E"/>
    <w:rsid w:val="006142E0"/>
    <w:rsid w:val="006147B1"/>
    <w:rsid w:val="00616112"/>
    <w:rsid w:val="006205CA"/>
    <w:rsid w:val="00620BAF"/>
    <w:rsid w:val="00621F53"/>
    <w:rsid w:val="00622E2A"/>
    <w:rsid w:val="00623089"/>
    <w:rsid w:val="0062308E"/>
    <w:rsid w:val="006234C4"/>
    <w:rsid w:val="00623730"/>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7856"/>
    <w:rsid w:val="00650139"/>
    <w:rsid w:val="00652756"/>
    <w:rsid w:val="00652AD8"/>
    <w:rsid w:val="00652B79"/>
    <w:rsid w:val="006533C3"/>
    <w:rsid w:val="00654068"/>
    <w:rsid w:val="00654B38"/>
    <w:rsid w:val="00654B83"/>
    <w:rsid w:val="00655061"/>
    <w:rsid w:val="0065510C"/>
    <w:rsid w:val="00655B63"/>
    <w:rsid w:val="00655C8B"/>
    <w:rsid w:val="006571F6"/>
    <w:rsid w:val="006618CC"/>
    <w:rsid w:val="00662111"/>
    <w:rsid w:val="00662118"/>
    <w:rsid w:val="006638AD"/>
    <w:rsid w:val="0066732C"/>
    <w:rsid w:val="006679F5"/>
    <w:rsid w:val="00667B77"/>
    <w:rsid w:val="006716DA"/>
    <w:rsid w:val="006718E7"/>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1559"/>
    <w:rsid w:val="006A254E"/>
    <w:rsid w:val="006A2C30"/>
    <w:rsid w:val="006A301C"/>
    <w:rsid w:val="006A3E2B"/>
    <w:rsid w:val="006A5A5C"/>
    <w:rsid w:val="006A6BDA"/>
    <w:rsid w:val="006A6E17"/>
    <w:rsid w:val="006A7939"/>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055"/>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3ACB"/>
    <w:rsid w:val="00724072"/>
    <w:rsid w:val="0072432E"/>
    <w:rsid w:val="00726036"/>
    <w:rsid w:val="00726279"/>
    <w:rsid w:val="00726A9B"/>
    <w:rsid w:val="00727530"/>
    <w:rsid w:val="00731E7C"/>
    <w:rsid w:val="007329EF"/>
    <w:rsid w:val="0073327A"/>
    <w:rsid w:val="007348A0"/>
    <w:rsid w:val="00734EBE"/>
    <w:rsid w:val="00735EBB"/>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6F2"/>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3B9E"/>
    <w:rsid w:val="00774889"/>
    <w:rsid w:val="00774FF5"/>
    <w:rsid w:val="007750B3"/>
    <w:rsid w:val="00775F76"/>
    <w:rsid w:val="007769DF"/>
    <w:rsid w:val="00776AEA"/>
    <w:rsid w:val="00777BA0"/>
    <w:rsid w:val="007803BD"/>
    <w:rsid w:val="007811DC"/>
    <w:rsid w:val="007820FA"/>
    <w:rsid w:val="0078285F"/>
    <w:rsid w:val="00783207"/>
    <w:rsid w:val="00783E1D"/>
    <w:rsid w:val="0078483B"/>
    <w:rsid w:val="00784C6D"/>
    <w:rsid w:val="00784EED"/>
    <w:rsid w:val="00785900"/>
    <w:rsid w:val="00786958"/>
    <w:rsid w:val="00786E71"/>
    <w:rsid w:val="00790FE7"/>
    <w:rsid w:val="0079162F"/>
    <w:rsid w:val="00794924"/>
    <w:rsid w:val="007967E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5A23"/>
    <w:rsid w:val="007C5D01"/>
    <w:rsid w:val="007C68DA"/>
    <w:rsid w:val="007C6F32"/>
    <w:rsid w:val="007D229A"/>
    <w:rsid w:val="007D2F44"/>
    <w:rsid w:val="007D2F4D"/>
    <w:rsid w:val="007D4178"/>
    <w:rsid w:val="007D4D33"/>
    <w:rsid w:val="007D7175"/>
    <w:rsid w:val="007D7AC3"/>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3FED"/>
    <w:rsid w:val="00804B92"/>
    <w:rsid w:val="00804E21"/>
    <w:rsid w:val="00805092"/>
    <w:rsid w:val="0080541A"/>
    <w:rsid w:val="00806AAF"/>
    <w:rsid w:val="008070AC"/>
    <w:rsid w:val="008101FD"/>
    <w:rsid w:val="00810D8D"/>
    <w:rsid w:val="00811835"/>
    <w:rsid w:val="0081581D"/>
    <w:rsid w:val="00815A61"/>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32FB"/>
    <w:rsid w:val="00856833"/>
    <w:rsid w:val="00856840"/>
    <w:rsid w:val="0086087C"/>
    <w:rsid w:val="00860D8E"/>
    <w:rsid w:val="0086275E"/>
    <w:rsid w:val="0086315F"/>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900"/>
    <w:rsid w:val="00876BCA"/>
    <w:rsid w:val="00880F30"/>
    <w:rsid w:val="00881082"/>
    <w:rsid w:val="0088202D"/>
    <w:rsid w:val="008833E8"/>
    <w:rsid w:val="008841A0"/>
    <w:rsid w:val="00887B48"/>
    <w:rsid w:val="0089176E"/>
    <w:rsid w:val="008917E0"/>
    <w:rsid w:val="0089185C"/>
    <w:rsid w:val="0089194D"/>
    <w:rsid w:val="00892365"/>
    <w:rsid w:val="00892BE5"/>
    <w:rsid w:val="0089387C"/>
    <w:rsid w:val="0089444E"/>
    <w:rsid w:val="008949DF"/>
    <w:rsid w:val="008951DB"/>
    <w:rsid w:val="00896C81"/>
    <w:rsid w:val="00896D83"/>
    <w:rsid w:val="008A02CF"/>
    <w:rsid w:val="008A0AB2"/>
    <w:rsid w:val="008A0CFC"/>
    <w:rsid w:val="008A12FE"/>
    <w:rsid w:val="008A16B7"/>
    <w:rsid w:val="008A28B6"/>
    <w:rsid w:val="008A2BB1"/>
    <w:rsid w:val="008A3466"/>
    <w:rsid w:val="008A389F"/>
    <w:rsid w:val="008A3D02"/>
    <w:rsid w:val="008A5940"/>
    <w:rsid w:val="008A6442"/>
    <w:rsid w:val="008A73B2"/>
    <w:rsid w:val="008B043F"/>
    <w:rsid w:val="008B047C"/>
    <w:rsid w:val="008B0808"/>
    <w:rsid w:val="008B0AEC"/>
    <w:rsid w:val="008B1E53"/>
    <w:rsid w:val="008B1E5B"/>
    <w:rsid w:val="008B389D"/>
    <w:rsid w:val="008B3C5C"/>
    <w:rsid w:val="008B44CD"/>
    <w:rsid w:val="008B4BC5"/>
    <w:rsid w:val="008B5299"/>
    <w:rsid w:val="008B5A5F"/>
    <w:rsid w:val="008B5AB0"/>
    <w:rsid w:val="008B6054"/>
    <w:rsid w:val="008B7B08"/>
    <w:rsid w:val="008C0CCD"/>
    <w:rsid w:val="008C13F0"/>
    <w:rsid w:val="008C1F26"/>
    <w:rsid w:val="008C2A3A"/>
    <w:rsid w:val="008C43E6"/>
    <w:rsid w:val="008C4C7E"/>
    <w:rsid w:val="008C5C46"/>
    <w:rsid w:val="008C6184"/>
    <w:rsid w:val="008C785E"/>
    <w:rsid w:val="008D0AFB"/>
    <w:rsid w:val="008D1511"/>
    <w:rsid w:val="008D2E63"/>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3F38"/>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07F1A"/>
    <w:rsid w:val="0091047E"/>
    <w:rsid w:val="0091088D"/>
    <w:rsid w:val="00910FC9"/>
    <w:rsid w:val="0091291A"/>
    <w:rsid w:val="00913612"/>
    <w:rsid w:val="0091366A"/>
    <w:rsid w:val="00913824"/>
    <w:rsid w:val="00915757"/>
    <w:rsid w:val="009157B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2AC8"/>
    <w:rsid w:val="009336EC"/>
    <w:rsid w:val="00933F56"/>
    <w:rsid w:val="009341B2"/>
    <w:rsid w:val="00934C13"/>
    <w:rsid w:val="00935228"/>
    <w:rsid w:val="009355A2"/>
    <w:rsid w:val="00935F9E"/>
    <w:rsid w:val="00936D98"/>
    <w:rsid w:val="00936F8D"/>
    <w:rsid w:val="00942C80"/>
    <w:rsid w:val="00942E63"/>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1058"/>
    <w:rsid w:val="00963295"/>
    <w:rsid w:val="009657F1"/>
    <w:rsid w:val="0096625D"/>
    <w:rsid w:val="009709F8"/>
    <w:rsid w:val="00972929"/>
    <w:rsid w:val="00972F91"/>
    <w:rsid w:val="00973827"/>
    <w:rsid w:val="00973A65"/>
    <w:rsid w:val="009742D3"/>
    <w:rsid w:val="00977BA7"/>
    <w:rsid w:val="00977CB1"/>
    <w:rsid w:val="00980517"/>
    <w:rsid w:val="0098194F"/>
    <w:rsid w:val="009826C8"/>
    <w:rsid w:val="009836E4"/>
    <w:rsid w:val="0098412F"/>
    <w:rsid w:val="00985F28"/>
    <w:rsid w:val="00986149"/>
    <w:rsid w:val="00986176"/>
    <w:rsid w:val="00986E7F"/>
    <w:rsid w:val="00987536"/>
    <w:rsid w:val="009878DD"/>
    <w:rsid w:val="00990BD5"/>
    <w:rsid w:val="0099196F"/>
    <w:rsid w:val="00992B98"/>
    <w:rsid w:val="00993373"/>
    <w:rsid w:val="0099359F"/>
    <w:rsid w:val="00994871"/>
    <w:rsid w:val="00994E08"/>
    <w:rsid w:val="009951F9"/>
    <w:rsid w:val="00995C95"/>
    <w:rsid w:val="00995E85"/>
    <w:rsid w:val="009960D2"/>
    <w:rsid w:val="00996468"/>
    <w:rsid w:val="009965C8"/>
    <w:rsid w:val="00996876"/>
    <w:rsid w:val="00996FFA"/>
    <w:rsid w:val="009973F1"/>
    <w:rsid w:val="009973F3"/>
    <w:rsid w:val="009A010D"/>
    <w:rsid w:val="009A0C6F"/>
    <w:rsid w:val="009A14EF"/>
    <w:rsid w:val="009A2DF9"/>
    <w:rsid w:val="009A3A86"/>
    <w:rsid w:val="009A4869"/>
    <w:rsid w:val="009A5CC6"/>
    <w:rsid w:val="009A6A6B"/>
    <w:rsid w:val="009B02CC"/>
    <w:rsid w:val="009B1EF9"/>
    <w:rsid w:val="009B2239"/>
    <w:rsid w:val="009B26AC"/>
    <w:rsid w:val="009B37E2"/>
    <w:rsid w:val="009B4519"/>
    <w:rsid w:val="009B506B"/>
    <w:rsid w:val="009B57EF"/>
    <w:rsid w:val="009B5B85"/>
    <w:rsid w:val="009B7204"/>
    <w:rsid w:val="009C0074"/>
    <w:rsid w:val="009C0564"/>
    <w:rsid w:val="009C1D3B"/>
    <w:rsid w:val="009C2685"/>
    <w:rsid w:val="009C39BC"/>
    <w:rsid w:val="009C4BC2"/>
    <w:rsid w:val="009C4D22"/>
    <w:rsid w:val="009C7320"/>
    <w:rsid w:val="009D01BA"/>
    <w:rsid w:val="009D0729"/>
    <w:rsid w:val="009D0F66"/>
    <w:rsid w:val="009D1A06"/>
    <w:rsid w:val="009D1BA4"/>
    <w:rsid w:val="009D22E4"/>
    <w:rsid w:val="009D22F7"/>
    <w:rsid w:val="009D287F"/>
    <w:rsid w:val="009D319C"/>
    <w:rsid w:val="009D350D"/>
    <w:rsid w:val="009D5BAB"/>
    <w:rsid w:val="009D66B4"/>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992"/>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3C49"/>
    <w:rsid w:val="00A14813"/>
    <w:rsid w:val="00A1566A"/>
    <w:rsid w:val="00A165BF"/>
    <w:rsid w:val="00A172E8"/>
    <w:rsid w:val="00A179FF"/>
    <w:rsid w:val="00A21A36"/>
    <w:rsid w:val="00A23415"/>
    <w:rsid w:val="00A236E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83D"/>
    <w:rsid w:val="00A4376F"/>
    <w:rsid w:val="00A4549F"/>
    <w:rsid w:val="00A45B9B"/>
    <w:rsid w:val="00A462FE"/>
    <w:rsid w:val="00A501C9"/>
    <w:rsid w:val="00A50506"/>
    <w:rsid w:val="00A522B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A08"/>
    <w:rsid w:val="00A71CE6"/>
    <w:rsid w:val="00A71D23"/>
    <w:rsid w:val="00A7333A"/>
    <w:rsid w:val="00A73D0D"/>
    <w:rsid w:val="00A74A92"/>
    <w:rsid w:val="00A75CC1"/>
    <w:rsid w:val="00A75E88"/>
    <w:rsid w:val="00A8056E"/>
    <w:rsid w:val="00A8094B"/>
    <w:rsid w:val="00A82A72"/>
    <w:rsid w:val="00A82D58"/>
    <w:rsid w:val="00A8399D"/>
    <w:rsid w:val="00A83C28"/>
    <w:rsid w:val="00A83E3D"/>
    <w:rsid w:val="00A8443A"/>
    <w:rsid w:val="00A8479C"/>
    <w:rsid w:val="00A8557B"/>
    <w:rsid w:val="00A85A05"/>
    <w:rsid w:val="00A86D63"/>
    <w:rsid w:val="00A87797"/>
    <w:rsid w:val="00A90E72"/>
    <w:rsid w:val="00A922A2"/>
    <w:rsid w:val="00A9327B"/>
    <w:rsid w:val="00A93B69"/>
    <w:rsid w:val="00A95FA5"/>
    <w:rsid w:val="00A963C7"/>
    <w:rsid w:val="00AA1626"/>
    <w:rsid w:val="00AA1C25"/>
    <w:rsid w:val="00AA2202"/>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66A"/>
    <w:rsid w:val="00AD0A51"/>
    <w:rsid w:val="00AD0B37"/>
    <w:rsid w:val="00AD11F7"/>
    <w:rsid w:val="00AD1DB7"/>
    <w:rsid w:val="00AD2852"/>
    <w:rsid w:val="00AD3976"/>
    <w:rsid w:val="00AD4D2A"/>
    <w:rsid w:val="00AD51AD"/>
    <w:rsid w:val="00AD542F"/>
    <w:rsid w:val="00AD7305"/>
    <w:rsid w:val="00AD7E64"/>
    <w:rsid w:val="00AE0C56"/>
    <w:rsid w:val="00AE149E"/>
    <w:rsid w:val="00AE22F2"/>
    <w:rsid w:val="00AE29FC"/>
    <w:rsid w:val="00AE2F3F"/>
    <w:rsid w:val="00AE3B4E"/>
    <w:rsid w:val="00AE59EC"/>
    <w:rsid w:val="00AE67B3"/>
    <w:rsid w:val="00AE6B7B"/>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1E6C"/>
    <w:rsid w:val="00B154A3"/>
    <w:rsid w:val="00B156A9"/>
    <w:rsid w:val="00B15F83"/>
    <w:rsid w:val="00B160FF"/>
    <w:rsid w:val="00B16322"/>
    <w:rsid w:val="00B1662E"/>
    <w:rsid w:val="00B16A6F"/>
    <w:rsid w:val="00B17563"/>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2ED"/>
    <w:rsid w:val="00B45806"/>
    <w:rsid w:val="00B45876"/>
    <w:rsid w:val="00B51542"/>
    <w:rsid w:val="00B51D1D"/>
    <w:rsid w:val="00B5310E"/>
    <w:rsid w:val="00B54ACC"/>
    <w:rsid w:val="00B54DCB"/>
    <w:rsid w:val="00B55AC2"/>
    <w:rsid w:val="00B55D3F"/>
    <w:rsid w:val="00B560C9"/>
    <w:rsid w:val="00B56533"/>
    <w:rsid w:val="00B56CFC"/>
    <w:rsid w:val="00B57777"/>
    <w:rsid w:val="00B57A17"/>
    <w:rsid w:val="00B61BE2"/>
    <w:rsid w:val="00B6266F"/>
    <w:rsid w:val="00B62E0B"/>
    <w:rsid w:val="00B63C32"/>
    <w:rsid w:val="00B64434"/>
    <w:rsid w:val="00B70587"/>
    <w:rsid w:val="00B711CE"/>
    <w:rsid w:val="00B71DC8"/>
    <w:rsid w:val="00B746C6"/>
    <w:rsid w:val="00B7604C"/>
    <w:rsid w:val="00B7652C"/>
    <w:rsid w:val="00B766BF"/>
    <w:rsid w:val="00B76FA6"/>
    <w:rsid w:val="00B80910"/>
    <w:rsid w:val="00B818F4"/>
    <w:rsid w:val="00B81BC9"/>
    <w:rsid w:val="00B8222F"/>
    <w:rsid w:val="00B82615"/>
    <w:rsid w:val="00B83060"/>
    <w:rsid w:val="00B83444"/>
    <w:rsid w:val="00B836ED"/>
    <w:rsid w:val="00B853BE"/>
    <w:rsid w:val="00B86476"/>
    <w:rsid w:val="00B86A3D"/>
    <w:rsid w:val="00B875C7"/>
    <w:rsid w:val="00B90D10"/>
    <w:rsid w:val="00B90FE5"/>
    <w:rsid w:val="00B919AD"/>
    <w:rsid w:val="00B91A2B"/>
    <w:rsid w:val="00B9256B"/>
    <w:rsid w:val="00B93204"/>
    <w:rsid w:val="00B94E17"/>
    <w:rsid w:val="00B957FE"/>
    <w:rsid w:val="00B95F02"/>
    <w:rsid w:val="00B96BEF"/>
    <w:rsid w:val="00B96FC0"/>
    <w:rsid w:val="00B97260"/>
    <w:rsid w:val="00B97A69"/>
    <w:rsid w:val="00BA0632"/>
    <w:rsid w:val="00BA0AAA"/>
    <w:rsid w:val="00BA0DFB"/>
    <w:rsid w:val="00BA2FEF"/>
    <w:rsid w:val="00BA68DB"/>
    <w:rsid w:val="00BB1548"/>
    <w:rsid w:val="00BB1CE7"/>
    <w:rsid w:val="00BB2FD3"/>
    <w:rsid w:val="00BB2FDF"/>
    <w:rsid w:val="00BB2FFF"/>
    <w:rsid w:val="00BB5FCB"/>
    <w:rsid w:val="00BB604B"/>
    <w:rsid w:val="00BC00EC"/>
    <w:rsid w:val="00BC08C5"/>
    <w:rsid w:val="00BC12FB"/>
    <w:rsid w:val="00BC1C3C"/>
    <w:rsid w:val="00BC2987"/>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4C12"/>
    <w:rsid w:val="00BF5552"/>
    <w:rsid w:val="00BF6CE1"/>
    <w:rsid w:val="00BF6E0D"/>
    <w:rsid w:val="00BF73F2"/>
    <w:rsid w:val="00C01671"/>
    <w:rsid w:val="00C02419"/>
    <w:rsid w:val="00C02766"/>
    <w:rsid w:val="00C03EE8"/>
    <w:rsid w:val="00C05BEC"/>
    <w:rsid w:val="00C062EB"/>
    <w:rsid w:val="00C06E7D"/>
    <w:rsid w:val="00C0794D"/>
    <w:rsid w:val="00C10BD9"/>
    <w:rsid w:val="00C1112B"/>
    <w:rsid w:val="00C11A88"/>
    <w:rsid w:val="00C11F71"/>
    <w:rsid w:val="00C12012"/>
    <w:rsid w:val="00C12874"/>
    <w:rsid w:val="00C12BC1"/>
    <w:rsid w:val="00C13BDA"/>
    <w:rsid w:val="00C13FFD"/>
    <w:rsid w:val="00C14632"/>
    <w:rsid w:val="00C16C30"/>
    <w:rsid w:val="00C20A00"/>
    <w:rsid w:val="00C21673"/>
    <w:rsid w:val="00C217F0"/>
    <w:rsid w:val="00C21C7A"/>
    <w:rsid w:val="00C23130"/>
    <w:rsid w:val="00C255A5"/>
    <w:rsid w:val="00C2584B"/>
    <w:rsid w:val="00C25942"/>
    <w:rsid w:val="00C25DD9"/>
    <w:rsid w:val="00C2663F"/>
    <w:rsid w:val="00C26DB8"/>
    <w:rsid w:val="00C321A1"/>
    <w:rsid w:val="00C3400F"/>
    <w:rsid w:val="00C34B64"/>
    <w:rsid w:val="00C34C36"/>
    <w:rsid w:val="00C352B3"/>
    <w:rsid w:val="00C3654C"/>
    <w:rsid w:val="00C36BF5"/>
    <w:rsid w:val="00C36DBC"/>
    <w:rsid w:val="00C3751A"/>
    <w:rsid w:val="00C376BA"/>
    <w:rsid w:val="00C40373"/>
    <w:rsid w:val="00C4082D"/>
    <w:rsid w:val="00C40AE6"/>
    <w:rsid w:val="00C411AF"/>
    <w:rsid w:val="00C4138D"/>
    <w:rsid w:val="00C41E3A"/>
    <w:rsid w:val="00C4304C"/>
    <w:rsid w:val="00C43315"/>
    <w:rsid w:val="00C44B8A"/>
    <w:rsid w:val="00C452F5"/>
    <w:rsid w:val="00C463A5"/>
    <w:rsid w:val="00C46555"/>
    <w:rsid w:val="00C46B15"/>
    <w:rsid w:val="00C46F7D"/>
    <w:rsid w:val="00C479B5"/>
    <w:rsid w:val="00C50242"/>
    <w:rsid w:val="00C5034D"/>
    <w:rsid w:val="00C5050E"/>
    <w:rsid w:val="00C50E99"/>
    <w:rsid w:val="00C52744"/>
    <w:rsid w:val="00C53C21"/>
    <w:rsid w:val="00C53EB3"/>
    <w:rsid w:val="00C542D4"/>
    <w:rsid w:val="00C54D71"/>
    <w:rsid w:val="00C563F5"/>
    <w:rsid w:val="00C570F7"/>
    <w:rsid w:val="00C62CD5"/>
    <w:rsid w:val="00C63427"/>
    <w:rsid w:val="00C636E6"/>
    <w:rsid w:val="00C639D6"/>
    <w:rsid w:val="00C63F8E"/>
    <w:rsid w:val="00C647FB"/>
    <w:rsid w:val="00C654E0"/>
    <w:rsid w:val="00C67EAB"/>
    <w:rsid w:val="00C70DFF"/>
    <w:rsid w:val="00C721AF"/>
    <w:rsid w:val="00C75A6B"/>
    <w:rsid w:val="00C763B6"/>
    <w:rsid w:val="00C7644F"/>
    <w:rsid w:val="00C768F6"/>
    <w:rsid w:val="00C80073"/>
    <w:rsid w:val="00C80DEA"/>
    <w:rsid w:val="00C81747"/>
    <w:rsid w:val="00C832DC"/>
    <w:rsid w:val="00C8377F"/>
    <w:rsid w:val="00C855DD"/>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2D58"/>
    <w:rsid w:val="00CC3A23"/>
    <w:rsid w:val="00CC737C"/>
    <w:rsid w:val="00CD087D"/>
    <w:rsid w:val="00CD0F5D"/>
    <w:rsid w:val="00CD126A"/>
    <w:rsid w:val="00CD1C0B"/>
    <w:rsid w:val="00CD239A"/>
    <w:rsid w:val="00CD5512"/>
    <w:rsid w:val="00CD6E3D"/>
    <w:rsid w:val="00CD71AB"/>
    <w:rsid w:val="00CE0109"/>
    <w:rsid w:val="00CE1C7F"/>
    <w:rsid w:val="00CE1FC5"/>
    <w:rsid w:val="00CE21A5"/>
    <w:rsid w:val="00CE338C"/>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2D69"/>
    <w:rsid w:val="00D03102"/>
    <w:rsid w:val="00D03727"/>
    <w:rsid w:val="00D0378A"/>
    <w:rsid w:val="00D04FF1"/>
    <w:rsid w:val="00D05132"/>
    <w:rsid w:val="00D05EA9"/>
    <w:rsid w:val="00D06549"/>
    <w:rsid w:val="00D071F8"/>
    <w:rsid w:val="00D07252"/>
    <w:rsid w:val="00D074F4"/>
    <w:rsid w:val="00D07C13"/>
    <w:rsid w:val="00D07CE1"/>
    <w:rsid w:val="00D1026A"/>
    <w:rsid w:val="00D103C3"/>
    <w:rsid w:val="00D107CF"/>
    <w:rsid w:val="00D11B0B"/>
    <w:rsid w:val="00D12293"/>
    <w:rsid w:val="00D13147"/>
    <w:rsid w:val="00D14236"/>
    <w:rsid w:val="00D1439E"/>
    <w:rsid w:val="00D14553"/>
    <w:rsid w:val="00D14DB1"/>
    <w:rsid w:val="00D15F43"/>
    <w:rsid w:val="00D16E87"/>
    <w:rsid w:val="00D20718"/>
    <w:rsid w:val="00D20B8B"/>
    <w:rsid w:val="00D2162C"/>
    <w:rsid w:val="00D21A3C"/>
    <w:rsid w:val="00D233F1"/>
    <w:rsid w:val="00D256F8"/>
    <w:rsid w:val="00D25D0F"/>
    <w:rsid w:val="00D2685C"/>
    <w:rsid w:val="00D26A3B"/>
    <w:rsid w:val="00D302FD"/>
    <w:rsid w:val="00D3038A"/>
    <w:rsid w:val="00D3098D"/>
    <w:rsid w:val="00D31A02"/>
    <w:rsid w:val="00D32B41"/>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6EDA"/>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0253"/>
    <w:rsid w:val="00D720B4"/>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6F01"/>
    <w:rsid w:val="00D87175"/>
    <w:rsid w:val="00D876E0"/>
    <w:rsid w:val="00D87ABF"/>
    <w:rsid w:val="00D90CD3"/>
    <w:rsid w:val="00D919E6"/>
    <w:rsid w:val="00D91BE1"/>
    <w:rsid w:val="00D92C29"/>
    <w:rsid w:val="00D936E2"/>
    <w:rsid w:val="00D95104"/>
    <w:rsid w:val="00D95600"/>
    <w:rsid w:val="00D95C11"/>
    <w:rsid w:val="00D9683C"/>
    <w:rsid w:val="00D97884"/>
    <w:rsid w:val="00DA0A7F"/>
    <w:rsid w:val="00DA1C31"/>
    <w:rsid w:val="00DA20BC"/>
    <w:rsid w:val="00DA2ED7"/>
    <w:rsid w:val="00DA3E7A"/>
    <w:rsid w:val="00DA430C"/>
    <w:rsid w:val="00DA585A"/>
    <w:rsid w:val="00DA615D"/>
    <w:rsid w:val="00DA6598"/>
    <w:rsid w:val="00DA6C0F"/>
    <w:rsid w:val="00DA702F"/>
    <w:rsid w:val="00DA7F8A"/>
    <w:rsid w:val="00DB0176"/>
    <w:rsid w:val="00DB0404"/>
    <w:rsid w:val="00DB11F8"/>
    <w:rsid w:val="00DB18F8"/>
    <w:rsid w:val="00DB1E30"/>
    <w:rsid w:val="00DB1F2A"/>
    <w:rsid w:val="00DB297F"/>
    <w:rsid w:val="00DB3153"/>
    <w:rsid w:val="00DB317A"/>
    <w:rsid w:val="00DB3B82"/>
    <w:rsid w:val="00DB485D"/>
    <w:rsid w:val="00DC0E57"/>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355"/>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7F5"/>
    <w:rsid w:val="00E01DAA"/>
    <w:rsid w:val="00E023E5"/>
    <w:rsid w:val="00E02432"/>
    <w:rsid w:val="00E04022"/>
    <w:rsid w:val="00E0728F"/>
    <w:rsid w:val="00E0755C"/>
    <w:rsid w:val="00E10D85"/>
    <w:rsid w:val="00E14A7E"/>
    <w:rsid w:val="00E151E1"/>
    <w:rsid w:val="00E17619"/>
    <w:rsid w:val="00E17805"/>
    <w:rsid w:val="00E20F79"/>
    <w:rsid w:val="00E21278"/>
    <w:rsid w:val="00E22CCD"/>
    <w:rsid w:val="00E23180"/>
    <w:rsid w:val="00E23A11"/>
    <w:rsid w:val="00E23FB7"/>
    <w:rsid w:val="00E24A27"/>
    <w:rsid w:val="00E25F89"/>
    <w:rsid w:val="00E262A7"/>
    <w:rsid w:val="00E32D62"/>
    <w:rsid w:val="00E339DC"/>
    <w:rsid w:val="00E33E15"/>
    <w:rsid w:val="00E34B56"/>
    <w:rsid w:val="00E361B8"/>
    <w:rsid w:val="00E36A1B"/>
    <w:rsid w:val="00E37B6E"/>
    <w:rsid w:val="00E429ED"/>
    <w:rsid w:val="00E43F37"/>
    <w:rsid w:val="00E43F5F"/>
    <w:rsid w:val="00E450ED"/>
    <w:rsid w:val="00E4791B"/>
    <w:rsid w:val="00E47E31"/>
    <w:rsid w:val="00E50AC6"/>
    <w:rsid w:val="00E51DDD"/>
    <w:rsid w:val="00E51FDD"/>
    <w:rsid w:val="00E52435"/>
    <w:rsid w:val="00E53122"/>
    <w:rsid w:val="00E5351B"/>
    <w:rsid w:val="00E53FA9"/>
    <w:rsid w:val="00E5414C"/>
    <w:rsid w:val="00E547B3"/>
    <w:rsid w:val="00E54933"/>
    <w:rsid w:val="00E5733D"/>
    <w:rsid w:val="00E61CC0"/>
    <w:rsid w:val="00E6277B"/>
    <w:rsid w:val="00E64424"/>
    <w:rsid w:val="00E64C99"/>
    <w:rsid w:val="00E64CD3"/>
    <w:rsid w:val="00E66AC7"/>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7E8"/>
    <w:rsid w:val="00EB4CFF"/>
    <w:rsid w:val="00EB5476"/>
    <w:rsid w:val="00EB70B0"/>
    <w:rsid w:val="00EB7633"/>
    <w:rsid w:val="00EB7736"/>
    <w:rsid w:val="00EC2E2D"/>
    <w:rsid w:val="00EC462B"/>
    <w:rsid w:val="00EC4723"/>
    <w:rsid w:val="00EC56E0"/>
    <w:rsid w:val="00EC6057"/>
    <w:rsid w:val="00EC6847"/>
    <w:rsid w:val="00EC7DB6"/>
    <w:rsid w:val="00ED0E0F"/>
    <w:rsid w:val="00ED162F"/>
    <w:rsid w:val="00ED2E52"/>
    <w:rsid w:val="00ED3024"/>
    <w:rsid w:val="00ED5FE4"/>
    <w:rsid w:val="00ED71C5"/>
    <w:rsid w:val="00EE16FA"/>
    <w:rsid w:val="00EE34B9"/>
    <w:rsid w:val="00EE3C42"/>
    <w:rsid w:val="00EE3D4F"/>
    <w:rsid w:val="00EE534D"/>
    <w:rsid w:val="00EE5560"/>
    <w:rsid w:val="00EE6F1E"/>
    <w:rsid w:val="00EF0348"/>
    <w:rsid w:val="00EF1F9C"/>
    <w:rsid w:val="00EF2DFD"/>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6D4F"/>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572BF"/>
    <w:rsid w:val="00F60995"/>
    <w:rsid w:val="00F60BE9"/>
    <w:rsid w:val="00F61FD8"/>
    <w:rsid w:val="00F62DBF"/>
    <w:rsid w:val="00F641FC"/>
    <w:rsid w:val="00F647F7"/>
    <w:rsid w:val="00F64E00"/>
    <w:rsid w:val="00F6583C"/>
    <w:rsid w:val="00F6589A"/>
    <w:rsid w:val="00F6783E"/>
    <w:rsid w:val="00F70DBE"/>
    <w:rsid w:val="00F71124"/>
    <w:rsid w:val="00F71888"/>
    <w:rsid w:val="00F719CD"/>
    <w:rsid w:val="00F71BB8"/>
    <w:rsid w:val="00F72584"/>
    <w:rsid w:val="00F7290D"/>
    <w:rsid w:val="00F72C09"/>
    <w:rsid w:val="00F7302F"/>
    <w:rsid w:val="00F732EC"/>
    <w:rsid w:val="00F73D08"/>
    <w:rsid w:val="00F7586B"/>
    <w:rsid w:val="00F75F2F"/>
    <w:rsid w:val="00F76445"/>
    <w:rsid w:val="00F76ECC"/>
    <w:rsid w:val="00F80399"/>
    <w:rsid w:val="00F80795"/>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0F3B"/>
    <w:rsid w:val="00F91209"/>
    <w:rsid w:val="00F9221F"/>
    <w:rsid w:val="00F931C7"/>
    <w:rsid w:val="00F93559"/>
    <w:rsid w:val="00F93D72"/>
    <w:rsid w:val="00F93E65"/>
    <w:rsid w:val="00F94070"/>
    <w:rsid w:val="00F950B5"/>
    <w:rsid w:val="00F9513F"/>
    <w:rsid w:val="00F95B71"/>
    <w:rsid w:val="00F97908"/>
    <w:rsid w:val="00F97B43"/>
    <w:rsid w:val="00FA07F8"/>
    <w:rsid w:val="00FA105C"/>
    <w:rsid w:val="00FA1475"/>
    <w:rsid w:val="00FA148A"/>
    <w:rsid w:val="00FA27C8"/>
    <w:rsid w:val="00FA3B76"/>
    <w:rsid w:val="00FA4D66"/>
    <w:rsid w:val="00FA5A4E"/>
    <w:rsid w:val="00FA7D96"/>
    <w:rsid w:val="00FB0082"/>
    <w:rsid w:val="00FB0243"/>
    <w:rsid w:val="00FB1527"/>
    <w:rsid w:val="00FB2537"/>
    <w:rsid w:val="00FB33DC"/>
    <w:rsid w:val="00FB4338"/>
    <w:rsid w:val="00FB477E"/>
    <w:rsid w:val="00FB4C9C"/>
    <w:rsid w:val="00FB5DD5"/>
    <w:rsid w:val="00FB6165"/>
    <w:rsid w:val="00FB6732"/>
    <w:rsid w:val="00FC0150"/>
    <w:rsid w:val="00FC03AB"/>
    <w:rsid w:val="00FC2FB2"/>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5888"/>
    <w:rsid w:val="00FE67CF"/>
    <w:rsid w:val="00FE6D20"/>
    <w:rsid w:val="00FE6FB9"/>
    <w:rsid w:val="00FE7549"/>
    <w:rsid w:val="00FE7BCC"/>
    <w:rsid w:val="00FF126D"/>
    <w:rsid w:val="00FF1E5A"/>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409240"/>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0253"/>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link w:val="Heading2Char"/>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qFormat/>
    <w:pPr>
      <w:keepNext/>
      <w:spacing w:before="1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CE1C7F"/>
    <w:rPr>
      <w:lang w:val="en-GB"/>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Bullet"/>
    <w:basedOn w:val="Normal"/>
    <w:link w:val="ListParagraphChar"/>
    <w:uiPriority w:val="34"/>
    <w:qFormat/>
    <w:rsid w:val="00CE1C7F"/>
    <w:pPr>
      <w:ind w:firstLineChars="200" w:firstLine="42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C062EB"/>
    <w:rPr>
      <w:sz w:val="22"/>
      <w:szCs w:val="22"/>
    </w:rPr>
  </w:style>
  <w:style w:type="character" w:customStyle="1" w:styleId="Heading2Char">
    <w:name w:val="Heading 2 Char"/>
    <w:basedOn w:val="DefaultParagraphFont"/>
    <w:link w:val="Heading2"/>
    <w:rsid w:val="0042191A"/>
    <w:rPr>
      <w:b/>
      <w:bCs/>
      <w:sz w:val="24"/>
      <w:szCs w:val="22"/>
    </w:rPr>
  </w:style>
  <w:style w:type="paragraph" w:customStyle="1" w:styleId="TH">
    <w:name w:val="TH"/>
    <w:basedOn w:val="Normal"/>
    <w:link w:val="THChar"/>
    <w:rsid w:val="006A7939"/>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basedOn w:val="TH"/>
    <w:link w:val="TFChar"/>
    <w:rsid w:val="006A7939"/>
    <w:pPr>
      <w:keepNext w:val="0"/>
      <w:spacing w:before="0" w:after="240"/>
    </w:pPr>
  </w:style>
  <w:style w:type="paragraph" w:customStyle="1" w:styleId="TAH">
    <w:name w:val="TAH"/>
    <w:basedOn w:val="TAC"/>
    <w:link w:val="TAHCar"/>
    <w:rsid w:val="00D13147"/>
    <w:rPr>
      <w:b/>
    </w:rPr>
  </w:style>
  <w:style w:type="paragraph" w:customStyle="1" w:styleId="TAC">
    <w:name w:val="TAC"/>
    <w:basedOn w:val="Normal"/>
    <w:link w:val="TACChar"/>
    <w:rsid w:val="00D13147"/>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rsid w:val="00D13147"/>
    <w:rPr>
      <w:rFonts w:ascii="Arial" w:eastAsia="Times New Roman" w:hAnsi="Arial"/>
      <w:sz w:val="18"/>
      <w:lang w:val="en-GB" w:eastAsia="ja-JP"/>
    </w:rPr>
  </w:style>
  <w:style w:type="character" w:customStyle="1" w:styleId="TAHCar">
    <w:name w:val="TAH Car"/>
    <w:link w:val="TAH"/>
    <w:qFormat/>
    <w:rsid w:val="00D13147"/>
    <w:rPr>
      <w:rFonts w:ascii="Arial" w:eastAsia="Times New Roman" w:hAnsi="Arial"/>
      <w:b/>
      <w:sz w:val="18"/>
      <w:lang w:val="en-GB" w:eastAsia="ja-JP"/>
    </w:rPr>
  </w:style>
  <w:style w:type="character" w:customStyle="1" w:styleId="THChar">
    <w:name w:val="TH Char"/>
    <w:link w:val="TH"/>
    <w:qFormat/>
    <w:rsid w:val="00D13147"/>
    <w:rPr>
      <w:rFonts w:ascii="Arial" w:eastAsiaTheme="minorEastAsia" w:hAnsi="Arial"/>
      <w:b/>
      <w:lang w:val="en-GB"/>
    </w:rPr>
  </w:style>
  <w:style w:type="character" w:customStyle="1" w:styleId="Heading3Char">
    <w:name w:val="Heading 3 Char"/>
    <w:basedOn w:val="DefaultParagraphFont"/>
    <w:link w:val="Heading3"/>
    <w:rsid w:val="00D13147"/>
    <w:rPr>
      <w:b/>
      <w:sz w:val="22"/>
      <w:szCs w:val="22"/>
    </w:rPr>
  </w:style>
  <w:style w:type="character" w:customStyle="1" w:styleId="TFChar">
    <w:name w:val="TF Char"/>
    <w:link w:val="TF"/>
    <w:rsid w:val="00F572BF"/>
    <w:rPr>
      <w:rFonts w:ascii="Arial" w:eastAsiaTheme="minorEastAsia" w:hAnsi="Arial"/>
      <w:b/>
      <w:lang w:val="en-GB"/>
    </w:rPr>
  </w:style>
  <w:style w:type="character" w:styleId="CommentReference">
    <w:name w:val="annotation reference"/>
    <w:basedOn w:val="DefaultParagraphFont"/>
    <w:semiHidden/>
    <w:unhideWhenUsed/>
    <w:rsid w:val="0049514A"/>
    <w:rPr>
      <w:sz w:val="21"/>
      <w:szCs w:val="21"/>
    </w:rPr>
  </w:style>
  <w:style w:type="paragraph" w:styleId="CommentText">
    <w:name w:val="annotation text"/>
    <w:basedOn w:val="Normal"/>
    <w:link w:val="CommentTextChar"/>
    <w:semiHidden/>
    <w:unhideWhenUsed/>
    <w:rsid w:val="0049514A"/>
    <w:pPr>
      <w:jc w:val="left"/>
    </w:pPr>
  </w:style>
  <w:style w:type="character" w:customStyle="1" w:styleId="CommentTextChar">
    <w:name w:val="Comment Text Char"/>
    <w:basedOn w:val="DefaultParagraphFont"/>
    <w:link w:val="CommentText"/>
    <w:semiHidden/>
    <w:rsid w:val="0049514A"/>
    <w:rPr>
      <w:sz w:val="22"/>
      <w:szCs w:val="22"/>
    </w:rPr>
  </w:style>
  <w:style w:type="paragraph" w:styleId="CommentSubject">
    <w:name w:val="annotation subject"/>
    <w:basedOn w:val="CommentText"/>
    <w:next w:val="CommentText"/>
    <w:link w:val="CommentSubjectChar"/>
    <w:semiHidden/>
    <w:unhideWhenUsed/>
    <w:rsid w:val="0049514A"/>
    <w:rPr>
      <w:b/>
      <w:bCs/>
    </w:rPr>
  </w:style>
  <w:style w:type="character" w:customStyle="1" w:styleId="CommentSubjectChar">
    <w:name w:val="Comment Subject Char"/>
    <w:basedOn w:val="CommentTextChar"/>
    <w:link w:val="CommentSubject"/>
    <w:semiHidden/>
    <w:rsid w:val="0049514A"/>
    <w:rPr>
      <w:b/>
      <w:bCs/>
      <w:sz w:val="22"/>
      <w:szCs w:val="22"/>
    </w:rPr>
  </w:style>
  <w:style w:type="paragraph" w:customStyle="1" w:styleId="Doc-text2">
    <w:name w:val="Doc-text2"/>
    <w:basedOn w:val="Normal"/>
    <w:link w:val="Doc-text2Char"/>
    <w:qFormat/>
    <w:rsid w:val="0028684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8684B"/>
    <w:rPr>
      <w:rFonts w:ascii="Arial" w:eastAsia="MS Mincho" w:hAnsi="Arial"/>
      <w:szCs w:val="24"/>
      <w:lang w:val="en-GB" w:eastAsia="en-GB"/>
    </w:rPr>
  </w:style>
  <w:style w:type="character" w:customStyle="1" w:styleId="Heading4Char">
    <w:name w:val="Heading 4 Char"/>
    <w:link w:val="Heading4"/>
    <w:locked/>
    <w:rsid w:val="008B4BC5"/>
    <w:rPr>
      <w:b/>
      <w:bCs/>
      <w:sz w:val="22"/>
      <w:szCs w:val="28"/>
    </w:rPr>
  </w:style>
  <w:style w:type="paragraph" w:customStyle="1" w:styleId="Agreement">
    <w:name w:val="Agreement"/>
    <w:basedOn w:val="Normal"/>
    <w:next w:val="Normal"/>
    <w:uiPriority w:val="99"/>
    <w:rsid w:val="00D876E0"/>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TAL">
    <w:name w:val="TAL"/>
    <w:basedOn w:val="Normal"/>
    <w:link w:val="TALCar"/>
    <w:qFormat/>
    <w:rsid w:val="00784C6D"/>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84C6D"/>
    <w:rPr>
      <w:rFonts w:ascii="Arial" w:eastAsia="Times New Roman" w:hAnsi="Arial"/>
      <w:sz w:val="18"/>
      <w:lang w:val="en-GB" w:eastAsia="ja-JP"/>
    </w:rPr>
  </w:style>
  <w:style w:type="character" w:customStyle="1" w:styleId="B1Char1">
    <w:name w:val="B1 Char1"/>
    <w:qFormat/>
    <w:rsid w:val="00784C6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71157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5984714">
      <w:bodyDiv w:val="1"/>
      <w:marLeft w:val="0"/>
      <w:marRight w:val="0"/>
      <w:marTop w:val="0"/>
      <w:marBottom w:val="0"/>
      <w:divBdr>
        <w:top w:val="none" w:sz="0" w:space="0" w:color="auto"/>
        <w:left w:val="none" w:sz="0" w:space="0" w:color="auto"/>
        <w:bottom w:val="none" w:sz="0" w:space="0" w:color="auto"/>
        <w:right w:val="none" w:sz="0" w:space="0" w:color="auto"/>
      </w:divBdr>
    </w:div>
    <w:div w:id="205923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D5BBF9-8019-49D9-9DBA-40A887D92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892</Words>
  <Characters>5060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David Lecompte</cp:lastModifiedBy>
  <cp:revision>2</cp:revision>
  <cp:lastPrinted>2007-06-18T22:08:00Z</cp:lastPrinted>
  <dcterms:created xsi:type="dcterms:W3CDTF">2021-05-10T19:06:00Z</dcterms:created>
  <dcterms:modified xsi:type="dcterms:W3CDTF">2021-05-10T19:06:00Z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(3)dm83WwGoRzh/ghEfm1Am53H/H1WmtZzhEzYNZOVdui9IZnQHMbviXd5V6qeLJq+/3b7aY19/
o3zx1A/Gke6XyVhQWbNkhA/yB2FxgGaJr1ABwzZHS1LqKn9jpYum9/iVv+TfVuXvA3Ch1Kl9
T/tr7loVcGDMxcU4VcddFLCUPp6VIh1Bqf9oYzDykjzUvNuU7nO0eUWrD16sgy+EM1Gwuor+
cPhzd0yAJB1GWw9Img</vt:lpwstr>
  </property>
  <property fmtid="{D5CDD505-2E9C-101B-9397-08002B2CF9AE}" pid="13" name="_2015_ms_pID_725343_00">
    <vt:lpwstr>_2015_ms_pID_725343</vt:lpwstr>
  </property>
  <property fmtid="{D5CDD505-2E9C-101B-9397-08002B2CF9AE}" pid="14" name="_2015_ms_pID_7253431">
    <vt:lpwstr>3DxtCrqk8re4E4qi0cAYAHlFVKTzI6Be02eYpbYIEhhffffGZbitkI
bzTiTj9s3do6MpkKyV9OPQy8nSsINR/twU4AiXxgB2f79jg8AHweWE+W4WyRzFVt79x+btSS
0OsGcjXNsbjEYXD+FEErjpd6G17JeZQWc0TUnTLfvIz59ql+NhEvuPKlJmDj/ygn8ryWuQY0
oX6l8CINSmL1bhTcHC8q+w/TZ8kZvLIwBtYK</vt:lpwstr>
  </property>
  <property fmtid="{D5CDD505-2E9C-101B-9397-08002B2CF9AE}" pid="15" name="_2015_ms_pID_7253431_00">
    <vt:lpwstr>_2015_ms_pID_7253431</vt:lpwstr>
  </property>
  <property fmtid="{D5CDD505-2E9C-101B-9397-08002B2CF9AE}" pid="16" name="_2015_ms_pID_7253432">
    <vt:lpwstr>iaLBapF3FRviR+AI53o36dhMjcbz0jFDTPdU
ypJZ6mDsNbgOYF1EOqJsRLrthCu8Ew==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1620632617</vt:lpwstr>
  </property>
</Properties>
</file>