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96C1" w14:textId="77777777" w:rsidR="009332D2" w:rsidRDefault="009E2910">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#114-e</w:t>
      </w:r>
      <w:r>
        <w:rPr>
          <w:rFonts w:ascii="Arial" w:hAnsi="Arial"/>
          <w:b/>
          <w:i/>
          <w:sz w:val="28"/>
        </w:rPr>
        <w:tab/>
      </w:r>
      <w:r>
        <w:rPr>
          <w:rFonts w:ascii="Arial" w:hAnsi="Arial"/>
          <w:b/>
          <w:sz w:val="24"/>
          <w:lang w:eastAsia="zh-CN"/>
        </w:rPr>
        <w:t>R2-210xxxx</w:t>
      </w:r>
    </w:p>
    <w:p w14:paraId="2015387E" w14:textId="77777777" w:rsidR="009332D2" w:rsidRDefault="009E2910">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May,</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924ED19" w14:textId="77777777" w:rsidR="009332D2" w:rsidRDefault="009332D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8A8C22E"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0D2E4059"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42673D72" w14:textId="77777777" w:rsidR="009332D2" w:rsidRDefault="009E2910">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 xml:space="preserve">Offline </w:t>
      </w:r>
      <w:r>
        <w:rPr>
          <w:rFonts w:ascii="Arial Unicode MS" w:eastAsia="Arial Unicode MS" w:hAnsi="Arial Unicode MS" w:cs="Arial Unicode MS"/>
          <w:b/>
          <w:sz w:val="24"/>
          <w:lang w:val="en-GB"/>
        </w:rPr>
        <w:t>discussion: [AT114-e][004][NR15] Connection Control I (Huawei)</w:t>
      </w:r>
    </w:p>
    <w:p w14:paraId="0DAD1137" w14:textId="77777777" w:rsidR="009332D2" w:rsidRDefault="009E2910">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437A1371" w14:textId="77777777" w:rsidR="009332D2" w:rsidRDefault="009E2910">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D48B330" w14:textId="77777777" w:rsidR="009332D2" w:rsidRDefault="009E2910">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9332D2" w14:paraId="6FDA7C4E" w14:textId="77777777">
        <w:tc>
          <w:tcPr>
            <w:tcW w:w="9617" w:type="dxa"/>
          </w:tcPr>
          <w:p w14:paraId="290F09D0" w14:textId="77777777" w:rsidR="009332D2" w:rsidRDefault="009E2910">
            <w:pPr>
              <w:pStyle w:val="EmailDiscussion"/>
              <w:tabs>
                <w:tab w:val="clear" w:pos="360"/>
                <w:tab w:val="num" w:pos="1619"/>
              </w:tabs>
              <w:spacing w:after="0" w:line="240" w:lineRule="auto"/>
              <w:ind w:left="1619"/>
              <w:jc w:val="left"/>
            </w:pPr>
            <w:r>
              <w:t>[AT114-e][</w:t>
            </w:r>
            <w:proofErr w:type="gramStart"/>
            <w:r>
              <w:t>004][</w:t>
            </w:r>
            <w:proofErr w:type="gramEnd"/>
            <w:r>
              <w:t>NR15] Connection Control I (Huawei)</w:t>
            </w:r>
          </w:p>
          <w:p w14:paraId="40F82E14" w14:textId="77777777" w:rsidR="009332D2" w:rsidRDefault="009E2910">
            <w:pPr>
              <w:pStyle w:val="Doc-text2"/>
            </w:pPr>
            <w:r>
              <w:tab/>
              <w:t>Scope: Treat R2-2105769 if needed (on-line first), R2-2106329 (on-line first), R2-2106330 (on-line f</w:t>
            </w:r>
            <w:r>
              <w:t>irst), R2-2106304, R2-2106305, R2-2105582, R2-2105583, R2-2105584, R2-2105946, R2-2105947, R2-2105948, R2-2105949, R2-2105649, R2-2105650, R2-2106192, R2-2106193,</w:t>
            </w:r>
          </w:p>
          <w:p w14:paraId="0C0C93FA" w14:textId="77777777" w:rsidR="009332D2" w:rsidRDefault="009E2910">
            <w:pPr>
              <w:pStyle w:val="EmailDiscussion2"/>
            </w:pPr>
            <w:r>
              <w:tab/>
            </w:r>
            <w:proofErr w:type="gramStart"/>
            <w:r>
              <w:t>Phase 1,</w:t>
            </w:r>
            <w:proofErr w:type="gramEnd"/>
            <w:r>
              <w:t xml:space="preserve"> determine agreeable parts, Phase 2, for agreeable parts Work on CRs.</w:t>
            </w:r>
          </w:p>
          <w:p w14:paraId="5995A813" w14:textId="77777777" w:rsidR="009332D2" w:rsidRDefault="009E2910">
            <w:pPr>
              <w:pStyle w:val="EmailDiscussion2"/>
            </w:pPr>
            <w:r>
              <w:tab/>
              <w:t>Intended outc</w:t>
            </w:r>
            <w:r>
              <w:t xml:space="preserve">ome: Report and Agreed CRs. </w:t>
            </w:r>
          </w:p>
          <w:p w14:paraId="5D5DBAF7" w14:textId="77777777" w:rsidR="009332D2" w:rsidRDefault="009E2910">
            <w:pPr>
              <w:pStyle w:val="EmailDiscussion2"/>
            </w:pPr>
            <w:r>
              <w:tab/>
              <w:t>Deadline: Schedule A</w:t>
            </w:r>
          </w:p>
        </w:tc>
      </w:tr>
    </w:tbl>
    <w:p w14:paraId="2BDFAFBA" w14:textId="77777777" w:rsidR="009332D2" w:rsidRDefault="009332D2">
      <w:pPr>
        <w:rPr>
          <w:rFonts w:eastAsia="Arial Unicode MS" w:hAnsi="Arial Unicode MS" w:cs="Arial Unicode MS"/>
        </w:rPr>
      </w:pPr>
    </w:p>
    <w:p w14:paraId="3F6541EB" w14:textId="77777777" w:rsidR="009332D2" w:rsidRDefault="009E2910">
      <w:pPr>
        <w:rPr>
          <w:rFonts w:eastAsia="Arial Unicode MS" w:hAnsi="Arial Unicode MS" w:cs="Arial Unicode MS"/>
        </w:rPr>
      </w:pPr>
      <w:r>
        <w:rPr>
          <w:rFonts w:eastAsia="Arial Unicode MS" w:hAnsi="Arial Unicode MS" w:cs="Arial Unicode MS"/>
        </w:rPr>
        <w:t>For convenience Schedule A is copied below:</w:t>
      </w:r>
    </w:p>
    <w:p w14:paraId="2A9EBBEC" w14:textId="77777777" w:rsidR="009332D2" w:rsidRDefault="009E2910">
      <w:pPr>
        <w:pStyle w:val="Doc-title"/>
      </w:pPr>
      <w:r>
        <w:rPr>
          <w:b/>
          <w:u w:val="single"/>
        </w:rPr>
        <w:t>Schedule A</w:t>
      </w:r>
      <w:r>
        <w:t xml:space="preserve"> (a schedule for main session for many offline dicussion): </w:t>
      </w:r>
    </w:p>
    <w:p w14:paraId="269C27A0" w14:textId="77777777" w:rsidR="009332D2" w:rsidRDefault="009E2910">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w:t>
      </w:r>
      <w:r>
        <w:rPr>
          <w:highlight w:val="yellow"/>
        </w:rPr>
        <w:t>greeable etc (phase 1).</w:t>
      </w:r>
    </w:p>
    <w:p w14:paraId="4FA8E543" w14:textId="77777777" w:rsidR="009332D2" w:rsidRDefault="009E2910">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1D7027C3" w14:textId="77777777" w:rsidR="009332D2" w:rsidRDefault="009E2910">
      <w:pPr>
        <w:pStyle w:val="Doc-title"/>
        <w:ind w:firstLine="0"/>
        <w:rPr>
          <w:b/>
        </w:rPr>
      </w:pPr>
      <w:r>
        <w:t>A final round (last 24h) for checking and smaller simplifica</w:t>
      </w:r>
      <w:r>
        <w:t xml:space="preserve">tion / removal comments only including agreeable parts, with Deadline </w:t>
      </w:r>
      <w:r>
        <w:rPr>
          <w:b/>
        </w:rPr>
        <w:t xml:space="preserve">EOM </w:t>
      </w:r>
      <w:r>
        <w:t xml:space="preserve">(at this point all outcome documents need to be available in inbox with tdoc numbers). </w:t>
      </w:r>
    </w:p>
    <w:p w14:paraId="72B2374F" w14:textId="77777777" w:rsidR="009332D2" w:rsidRDefault="009E2910">
      <w:pPr>
        <w:pStyle w:val="Doc-title"/>
        <w:ind w:firstLine="0"/>
      </w:pPr>
      <w:r>
        <w:t>Additional check-points etc if needed are defined by the Rapporteur. Offline discussion rappor</w:t>
      </w:r>
      <w:r>
        <w:t xml:space="preserve">teur must notify chairman / session chair if on-line comeback discussion is needed, if discussion doesn’t converge etc. </w:t>
      </w:r>
    </w:p>
    <w:p w14:paraId="3A00B8E0" w14:textId="77777777" w:rsidR="009332D2" w:rsidRDefault="009332D2">
      <w:pPr>
        <w:pStyle w:val="Doc-text2"/>
      </w:pPr>
    </w:p>
    <w:p w14:paraId="48C147DC" w14:textId="77777777" w:rsidR="009332D2" w:rsidRDefault="009E2910">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301"/>
      </w:tblGrid>
      <w:tr w:rsidR="009332D2" w14:paraId="54C9C71F" w14:textId="77777777">
        <w:trPr>
          <w:trHeight w:val="255"/>
        </w:trPr>
        <w:tc>
          <w:tcPr>
            <w:tcW w:w="1555" w:type="dxa"/>
            <w:noWrap/>
            <w:hideMark/>
          </w:tcPr>
          <w:p w14:paraId="39EE9EA3"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R2-2105769</w:t>
            </w:r>
          </w:p>
        </w:tc>
        <w:tc>
          <w:tcPr>
            <w:tcW w:w="3827" w:type="dxa"/>
            <w:noWrap/>
            <w:hideMark/>
          </w:tcPr>
          <w:p w14:paraId="12489348" w14:textId="77777777" w:rsidR="009332D2" w:rsidRDefault="009E2910">
            <w:pPr>
              <w:jc w:val="left"/>
              <w:rPr>
                <w:rFonts w:eastAsia="Arial Unicode MS" w:hAnsi="Arial Unicode MS" w:cs="Arial Unicode MS"/>
              </w:rPr>
            </w:pPr>
            <w:r>
              <w:rPr>
                <w:rFonts w:eastAsia="Arial Unicode MS" w:hAnsi="Arial Unicode MS" w:cs="Arial Unicode MS"/>
              </w:rPr>
              <w:t xml:space="preserve">Summary of </w:t>
            </w:r>
            <w:r>
              <w:rPr>
                <w:rFonts w:eastAsia="Arial Unicode MS" w:hAnsi="Arial Unicode MS" w:cs="Arial Unicode MS"/>
              </w:rPr>
              <w:t>[Post113bis-e][</w:t>
            </w:r>
            <w:proofErr w:type="gramStart"/>
            <w:r>
              <w:rPr>
                <w:rFonts w:eastAsia="Arial Unicode MS" w:hAnsi="Arial Unicode MS" w:cs="Arial Unicode MS"/>
              </w:rPr>
              <w:t>060][</w:t>
            </w:r>
            <w:proofErr w:type="gramEnd"/>
            <w:r>
              <w:rPr>
                <w:rFonts w:eastAsia="Arial Unicode MS" w:hAnsi="Arial Unicode MS" w:cs="Arial Unicode MS"/>
              </w:rPr>
              <w:t>NR15] RLC bearer handling with Full Configuration</w:t>
            </w:r>
          </w:p>
        </w:tc>
        <w:tc>
          <w:tcPr>
            <w:tcW w:w="2977" w:type="dxa"/>
            <w:noWrap/>
            <w:hideMark/>
          </w:tcPr>
          <w:p w14:paraId="0546F040" w14:textId="77777777" w:rsidR="009332D2" w:rsidRDefault="009E2910">
            <w:pPr>
              <w:jc w:val="left"/>
              <w:rPr>
                <w:rFonts w:eastAsia="Arial Unicode MS" w:hAnsi="Arial Unicode MS" w:cs="Arial Unicode MS"/>
              </w:rPr>
            </w:pPr>
            <w:r>
              <w:rPr>
                <w:rFonts w:eastAsia="Arial Unicode MS" w:hAnsi="Arial Unicode MS" w:cs="Arial Unicode MS"/>
              </w:rPr>
              <w:t>Ericsson, Mediatek Inc.</w:t>
            </w:r>
          </w:p>
        </w:tc>
        <w:tc>
          <w:tcPr>
            <w:tcW w:w="1275" w:type="dxa"/>
            <w:noWrap/>
            <w:hideMark/>
          </w:tcPr>
          <w:p w14:paraId="0D7B787B"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5ECC9FC6" w14:textId="77777777">
        <w:trPr>
          <w:trHeight w:val="255"/>
        </w:trPr>
        <w:tc>
          <w:tcPr>
            <w:tcW w:w="1555" w:type="dxa"/>
            <w:noWrap/>
            <w:hideMark/>
          </w:tcPr>
          <w:p w14:paraId="5BE8D231" w14:textId="77777777" w:rsidR="009332D2" w:rsidRDefault="009E2910">
            <w:pPr>
              <w:jc w:val="left"/>
              <w:rPr>
                <w:rFonts w:eastAsia="Arial Unicode MS" w:hAnsi="Arial Unicode MS" w:cs="Arial Unicode MS"/>
              </w:rPr>
            </w:pPr>
            <w:r>
              <w:rPr>
                <w:rFonts w:eastAsia="Arial Unicode MS" w:hAnsi="Arial Unicode MS" w:cs="Arial Unicode MS"/>
              </w:rPr>
              <w:t>R2-2106329</w:t>
            </w:r>
          </w:p>
        </w:tc>
        <w:tc>
          <w:tcPr>
            <w:tcW w:w="3827" w:type="dxa"/>
            <w:noWrap/>
            <w:hideMark/>
          </w:tcPr>
          <w:p w14:paraId="0DD48B2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2DEB197B"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w:t>
            </w:r>
            <w:r>
              <w:rPr>
                <w:rFonts w:eastAsia="Arial Unicode MS" w:hAnsi="Arial Unicode MS" w:cs="Arial Unicode MS"/>
              </w:rPr>
              <w:t>, Huawei, HiSilicon, ZTE Corporation, Apple</w:t>
            </w:r>
          </w:p>
        </w:tc>
        <w:tc>
          <w:tcPr>
            <w:tcW w:w="1275" w:type="dxa"/>
            <w:noWrap/>
            <w:hideMark/>
          </w:tcPr>
          <w:p w14:paraId="2F3D540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26A007A" w14:textId="77777777">
        <w:trPr>
          <w:trHeight w:val="255"/>
        </w:trPr>
        <w:tc>
          <w:tcPr>
            <w:tcW w:w="1555" w:type="dxa"/>
            <w:noWrap/>
            <w:hideMark/>
          </w:tcPr>
          <w:p w14:paraId="6B1A60F8" w14:textId="77777777" w:rsidR="009332D2" w:rsidRDefault="009E2910">
            <w:pPr>
              <w:jc w:val="left"/>
              <w:rPr>
                <w:rFonts w:eastAsia="Arial Unicode MS" w:hAnsi="Arial Unicode MS" w:cs="Arial Unicode MS"/>
              </w:rPr>
            </w:pPr>
            <w:r>
              <w:rPr>
                <w:rFonts w:eastAsia="Arial Unicode MS" w:hAnsi="Arial Unicode MS" w:cs="Arial Unicode MS"/>
              </w:rPr>
              <w:t>R2-2106330</w:t>
            </w:r>
          </w:p>
        </w:tc>
        <w:tc>
          <w:tcPr>
            <w:tcW w:w="3827" w:type="dxa"/>
            <w:noWrap/>
            <w:hideMark/>
          </w:tcPr>
          <w:p w14:paraId="6E06F57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1C03BB50"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5635A0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AD73F81" w14:textId="77777777">
        <w:trPr>
          <w:trHeight w:val="255"/>
        </w:trPr>
        <w:tc>
          <w:tcPr>
            <w:tcW w:w="1555" w:type="dxa"/>
            <w:noWrap/>
            <w:hideMark/>
          </w:tcPr>
          <w:p w14:paraId="17A12443" w14:textId="77777777" w:rsidR="009332D2" w:rsidRDefault="009E2910">
            <w:pPr>
              <w:jc w:val="left"/>
              <w:rPr>
                <w:rFonts w:eastAsia="Arial Unicode MS" w:hAnsi="Arial Unicode MS" w:cs="Arial Unicode MS"/>
              </w:rPr>
            </w:pPr>
            <w:r>
              <w:rPr>
                <w:rFonts w:eastAsia="Arial Unicode MS" w:hAnsi="Arial Unicode MS" w:cs="Arial Unicode MS"/>
              </w:rPr>
              <w:t>R2-2106304</w:t>
            </w:r>
          </w:p>
        </w:tc>
        <w:tc>
          <w:tcPr>
            <w:tcW w:w="3827" w:type="dxa"/>
            <w:noWrap/>
            <w:hideMark/>
          </w:tcPr>
          <w:p w14:paraId="1BF8CCF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32DB3901"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1F26B415"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7A1B803" w14:textId="77777777">
        <w:trPr>
          <w:trHeight w:val="255"/>
        </w:trPr>
        <w:tc>
          <w:tcPr>
            <w:tcW w:w="1555" w:type="dxa"/>
            <w:noWrap/>
            <w:hideMark/>
          </w:tcPr>
          <w:p w14:paraId="1EAC0258" w14:textId="77777777" w:rsidR="009332D2" w:rsidRDefault="009E2910">
            <w:pPr>
              <w:jc w:val="left"/>
              <w:rPr>
                <w:rFonts w:eastAsia="Arial Unicode MS" w:hAnsi="Arial Unicode MS" w:cs="Arial Unicode MS"/>
              </w:rPr>
            </w:pPr>
            <w:r>
              <w:rPr>
                <w:rFonts w:eastAsia="Arial Unicode MS" w:hAnsi="Arial Unicode MS" w:cs="Arial Unicode MS"/>
              </w:rPr>
              <w:t>R2-2106305</w:t>
            </w:r>
          </w:p>
        </w:tc>
        <w:tc>
          <w:tcPr>
            <w:tcW w:w="3827" w:type="dxa"/>
            <w:noWrap/>
            <w:hideMark/>
          </w:tcPr>
          <w:p w14:paraId="47E2B29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5EE98B9D"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09DFA8D"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395F1C1C" w14:textId="77777777">
        <w:trPr>
          <w:trHeight w:val="255"/>
        </w:trPr>
        <w:tc>
          <w:tcPr>
            <w:tcW w:w="1555" w:type="dxa"/>
            <w:noWrap/>
            <w:hideMark/>
          </w:tcPr>
          <w:p w14:paraId="621CF4D3" w14:textId="77777777" w:rsidR="009332D2" w:rsidRDefault="009E2910">
            <w:pPr>
              <w:jc w:val="left"/>
              <w:rPr>
                <w:rFonts w:eastAsia="Arial Unicode MS" w:hAnsi="Arial Unicode MS" w:cs="Arial Unicode MS"/>
              </w:rPr>
            </w:pPr>
            <w:r>
              <w:rPr>
                <w:rFonts w:eastAsia="Arial Unicode MS" w:hAnsi="Arial Unicode MS" w:cs="Arial Unicode MS"/>
              </w:rPr>
              <w:t>R2-2105582</w:t>
            </w:r>
          </w:p>
        </w:tc>
        <w:tc>
          <w:tcPr>
            <w:tcW w:w="3827" w:type="dxa"/>
            <w:noWrap/>
            <w:hideMark/>
          </w:tcPr>
          <w:p w14:paraId="0BE9232A" w14:textId="77777777" w:rsidR="009332D2" w:rsidRDefault="009E2910">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hideMark/>
          </w:tcPr>
          <w:p w14:paraId="09F6B3F0"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5861C212"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3DC9E3AC" w14:textId="77777777">
        <w:trPr>
          <w:trHeight w:val="255"/>
        </w:trPr>
        <w:tc>
          <w:tcPr>
            <w:tcW w:w="1555" w:type="dxa"/>
            <w:noWrap/>
            <w:hideMark/>
          </w:tcPr>
          <w:p w14:paraId="10C62369" w14:textId="77777777" w:rsidR="009332D2" w:rsidRDefault="009E2910">
            <w:pPr>
              <w:jc w:val="left"/>
              <w:rPr>
                <w:rFonts w:eastAsia="Arial Unicode MS" w:hAnsi="Arial Unicode MS" w:cs="Arial Unicode MS"/>
              </w:rPr>
            </w:pPr>
            <w:r>
              <w:rPr>
                <w:rFonts w:eastAsia="Arial Unicode MS" w:hAnsi="Arial Unicode MS" w:cs="Arial Unicode MS"/>
              </w:rPr>
              <w:t>R2-2105583</w:t>
            </w:r>
          </w:p>
        </w:tc>
        <w:tc>
          <w:tcPr>
            <w:tcW w:w="3827" w:type="dxa"/>
            <w:noWrap/>
            <w:hideMark/>
          </w:tcPr>
          <w:p w14:paraId="1C492054"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3C69FE4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94D83E6"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06DCF68" w14:textId="77777777">
        <w:trPr>
          <w:trHeight w:val="255"/>
        </w:trPr>
        <w:tc>
          <w:tcPr>
            <w:tcW w:w="1555" w:type="dxa"/>
            <w:noWrap/>
            <w:hideMark/>
          </w:tcPr>
          <w:p w14:paraId="05302484" w14:textId="77777777" w:rsidR="009332D2" w:rsidRDefault="009E2910">
            <w:pPr>
              <w:jc w:val="left"/>
              <w:rPr>
                <w:rFonts w:eastAsia="Arial Unicode MS" w:hAnsi="Arial Unicode MS" w:cs="Arial Unicode MS"/>
              </w:rPr>
            </w:pPr>
            <w:r>
              <w:rPr>
                <w:rFonts w:eastAsia="Arial Unicode MS" w:hAnsi="Arial Unicode MS" w:cs="Arial Unicode MS"/>
              </w:rPr>
              <w:t>R2-2105584</w:t>
            </w:r>
          </w:p>
        </w:tc>
        <w:tc>
          <w:tcPr>
            <w:tcW w:w="3827" w:type="dxa"/>
            <w:noWrap/>
            <w:hideMark/>
          </w:tcPr>
          <w:p w14:paraId="22F58611"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4024F0C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6436ABE8"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56093E0" w14:textId="77777777">
        <w:trPr>
          <w:trHeight w:val="255"/>
        </w:trPr>
        <w:tc>
          <w:tcPr>
            <w:tcW w:w="1555" w:type="dxa"/>
            <w:noWrap/>
            <w:hideMark/>
          </w:tcPr>
          <w:p w14:paraId="2FBA8061" w14:textId="77777777" w:rsidR="009332D2" w:rsidRDefault="009E2910">
            <w:pPr>
              <w:jc w:val="left"/>
              <w:rPr>
                <w:rFonts w:eastAsia="Arial Unicode MS" w:hAnsi="Arial Unicode MS" w:cs="Arial Unicode MS"/>
              </w:rPr>
            </w:pPr>
            <w:r>
              <w:rPr>
                <w:rFonts w:eastAsia="Arial Unicode MS" w:hAnsi="Arial Unicode MS" w:cs="Arial Unicode MS"/>
              </w:rPr>
              <w:t>R2-2105946</w:t>
            </w:r>
          </w:p>
        </w:tc>
        <w:tc>
          <w:tcPr>
            <w:tcW w:w="3827" w:type="dxa"/>
            <w:noWrap/>
            <w:hideMark/>
          </w:tcPr>
          <w:p w14:paraId="20DBDA8A"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D5B96AF"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2DB0740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485FEEC" w14:textId="77777777">
        <w:trPr>
          <w:trHeight w:val="255"/>
        </w:trPr>
        <w:tc>
          <w:tcPr>
            <w:tcW w:w="1555" w:type="dxa"/>
            <w:noWrap/>
            <w:hideMark/>
          </w:tcPr>
          <w:p w14:paraId="4515D5F6"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R2-2105947</w:t>
            </w:r>
          </w:p>
        </w:tc>
        <w:tc>
          <w:tcPr>
            <w:tcW w:w="3827" w:type="dxa"/>
            <w:noWrap/>
            <w:hideMark/>
          </w:tcPr>
          <w:p w14:paraId="71BE132F"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3F2E398"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3811F8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4B365175" w14:textId="77777777">
        <w:trPr>
          <w:trHeight w:val="255"/>
        </w:trPr>
        <w:tc>
          <w:tcPr>
            <w:tcW w:w="1555" w:type="dxa"/>
            <w:noWrap/>
            <w:hideMark/>
          </w:tcPr>
          <w:p w14:paraId="43917123" w14:textId="77777777" w:rsidR="009332D2" w:rsidRDefault="009E2910">
            <w:pPr>
              <w:jc w:val="left"/>
              <w:rPr>
                <w:rFonts w:eastAsia="Arial Unicode MS" w:hAnsi="Arial Unicode MS" w:cs="Arial Unicode MS"/>
              </w:rPr>
            </w:pPr>
            <w:r>
              <w:rPr>
                <w:rFonts w:eastAsia="Arial Unicode MS" w:hAnsi="Arial Unicode MS" w:cs="Arial Unicode MS"/>
              </w:rPr>
              <w:t>R2-2105948</w:t>
            </w:r>
          </w:p>
        </w:tc>
        <w:tc>
          <w:tcPr>
            <w:tcW w:w="3827" w:type="dxa"/>
            <w:noWrap/>
            <w:hideMark/>
          </w:tcPr>
          <w:p w14:paraId="3DAE178B"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5ACA0271"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12CC85D1"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B08C094" w14:textId="77777777">
        <w:trPr>
          <w:trHeight w:val="255"/>
        </w:trPr>
        <w:tc>
          <w:tcPr>
            <w:tcW w:w="1555" w:type="dxa"/>
            <w:noWrap/>
            <w:hideMark/>
          </w:tcPr>
          <w:p w14:paraId="7DDFC79F" w14:textId="77777777" w:rsidR="009332D2" w:rsidRDefault="009E2910">
            <w:pPr>
              <w:jc w:val="left"/>
              <w:rPr>
                <w:rFonts w:eastAsia="Arial Unicode MS" w:hAnsi="Arial Unicode MS" w:cs="Arial Unicode MS"/>
              </w:rPr>
            </w:pPr>
            <w:r>
              <w:rPr>
                <w:rFonts w:eastAsia="Arial Unicode MS" w:hAnsi="Arial Unicode MS" w:cs="Arial Unicode MS"/>
              </w:rPr>
              <w:t>R2-2105949</w:t>
            </w:r>
          </w:p>
        </w:tc>
        <w:tc>
          <w:tcPr>
            <w:tcW w:w="3827" w:type="dxa"/>
            <w:noWrap/>
            <w:hideMark/>
          </w:tcPr>
          <w:p w14:paraId="0CFA21F7"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72F5B64D"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575FA34E"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78B7C069" w14:textId="77777777">
        <w:trPr>
          <w:trHeight w:val="255"/>
        </w:trPr>
        <w:tc>
          <w:tcPr>
            <w:tcW w:w="1555" w:type="dxa"/>
            <w:noWrap/>
            <w:hideMark/>
          </w:tcPr>
          <w:p w14:paraId="69D0AE0D" w14:textId="77777777" w:rsidR="009332D2" w:rsidRDefault="009E2910">
            <w:pPr>
              <w:jc w:val="left"/>
              <w:rPr>
                <w:rFonts w:eastAsia="Arial Unicode MS" w:hAnsi="Arial Unicode MS" w:cs="Arial Unicode MS"/>
              </w:rPr>
            </w:pPr>
            <w:r>
              <w:rPr>
                <w:rFonts w:eastAsia="Arial Unicode MS" w:hAnsi="Arial Unicode MS" w:cs="Arial Unicode MS"/>
              </w:rPr>
              <w:t>R2-2105649</w:t>
            </w:r>
          </w:p>
        </w:tc>
        <w:tc>
          <w:tcPr>
            <w:tcW w:w="3827" w:type="dxa"/>
            <w:noWrap/>
            <w:hideMark/>
          </w:tcPr>
          <w:p w14:paraId="05B22316"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DF8A7DC"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674C647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A01C572" w14:textId="77777777">
        <w:trPr>
          <w:trHeight w:val="255"/>
        </w:trPr>
        <w:tc>
          <w:tcPr>
            <w:tcW w:w="1555" w:type="dxa"/>
            <w:noWrap/>
            <w:hideMark/>
          </w:tcPr>
          <w:p w14:paraId="3C5D7468" w14:textId="77777777" w:rsidR="009332D2" w:rsidRDefault="009E2910">
            <w:pPr>
              <w:jc w:val="left"/>
              <w:rPr>
                <w:rFonts w:eastAsia="Arial Unicode MS" w:hAnsi="Arial Unicode MS" w:cs="Arial Unicode MS"/>
              </w:rPr>
            </w:pPr>
            <w:r>
              <w:rPr>
                <w:rFonts w:eastAsia="Arial Unicode MS" w:hAnsi="Arial Unicode MS" w:cs="Arial Unicode MS"/>
              </w:rPr>
              <w:t>R2-2105650</w:t>
            </w:r>
          </w:p>
        </w:tc>
        <w:tc>
          <w:tcPr>
            <w:tcW w:w="3827" w:type="dxa"/>
            <w:noWrap/>
            <w:hideMark/>
          </w:tcPr>
          <w:p w14:paraId="684781C9"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A4AEB37"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472E65BC"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4861FB0" w14:textId="77777777">
        <w:trPr>
          <w:trHeight w:val="255"/>
        </w:trPr>
        <w:tc>
          <w:tcPr>
            <w:tcW w:w="1555" w:type="dxa"/>
            <w:noWrap/>
            <w:hideMark/>
          </w:tcPr>
          <w:p w14:paraId="110092B0" w14:textId="77777777" w:rsidR="009332D2" w:rsidRDefault="009E2910">
            <w:pPr>
              <w:jc w:val="left"/>
              <w:rPr>
                <w:rFonts w:eastAsia="Arial Unicode MS" w:hAnsi="Arial Unicode MS" w:cs="Arial Unicode MS"/>
              </w:rPr>
            </w:pPr>
            <w:r>
              <w:rPr>
                <w:rFonts w:eastAsia="Arial Unicode MS" w:hAnsi="Arial Unicode MS" w:cs="Arial Unicode MS"/>
              </w:rPr>
              <w:t>R2-2106192</w:t>
            </w:r>
          </w:p>
        </w:tc>
        <w:tc>
          <w:tcPr>
            <w:tcW w:w="3827" w:type="dxa"/>
            <w:noWrap/>
            <w:hideMark/>
          </w:tcPr>
          <w:p w14:paraId="5E082F78"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7B11FE02" w14:textId="77777777" w:rsidR="009332D2" w:rsidRDefault="009E2910">
            <w:pPr>
              <w:jc w:val="left"/>
              <w:rPr>
                <w:rFonts w:eastAsia="Arial Unicode MS" w:hAnsi="Arial Unicode MS" w:cs="Arial Unicode MS"/>
              </w:rPr>
            </w:pPr>
            <w:r>
              <w:rPr>
                <w:rFonts w:eastAsia="Arial Unicode MS" w:hAnsi="Arial Unicode MS" w:cs="Arial Unicode MS"/>
              </w:rPr>
              <w:t xml:space="preserve">Huawei, </w:t>
            </w:r>
            <w:r>
              <w:rPr>
                <w:rFonts w:eastAsia="Arial Unicode MS" w:hAnsi="Arial Unicode MS" w:cs="Arial Unicode MS"/>
              </w:rPr>
              <w:t>HiSilicon</w:t>
            </w:r>
          </w:p>
        </w:tc>
        <w:tc>
          <w:tcPr>
            <w:tcW w:w="1275" w:type="dxa"/>
            <w:noWrap/>
            <w:hideMark/>
          </w:tcPr>
          <w:p w14:paraId="7C4A96BF"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0B2668D" w14:textId="77777777">
        <w:trPr>
          <w:trHeight w:val="255"/>
        </w:trPr>
        <w:tc>
          <w:tcPr>
            <w:tcW w:w="1555" w:type="dxa"/>
            <w:noWrap/>
            <w:hideMark/>
          </w:tcPr>
          <w:p w14:paraId="387A77FB" w14:textId="77777777" w:rsidR="009332D2" w:rsidRDefault="009E2910">
            <w:pPr>
              <w:jc w:val="left"/>
              <w:rPr>
                <w:rFonts w:eastAsia="Arial Unicode MS" w:hAnsi="Arial Unicode MS" w:cs="Arial Unicode MS"/>
              </w:rPr>
            </w:pPr>
            <w:r>
              <w:rPr>
                <w:rFonts w:eastAsia="Arial Unicode MS" w:hAnsi="Arial Unicode MS" w:cs="Arial Unicode MS"/>
              </w:rPr>
              <w:t>R2-2106193</w:t>
            </w:r>
          </w:p>
        </w:tc>
        <w:tc>
          <w:tcPr>
            <w:tcW w:w="3827" w:type="dxa"/>
            <w:noWrap/>
            <w:hideMark/>
          </w:tcPr>
          <w:p w14:paraId="4D59B83E"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05FDF71F"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AFE168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bl>
    <w:p w14:paraId="5714E34C" w14:textId="77777777" w:rsidR="009332D2" w:rsidRDefault="009332D2">
      <w:pPr>
        <w:rPr>
          <w:rFonts w:eastAsia="Arial Unicode MS" w:hAnsi="Arial Unicode MS" w:cs="Arial Unicode MS"/>
          <w:lang w:val="en-GB"/>
        </w:rPr>
      </w:pPr>
    </w:p>
    <w:p w14:paraId="5760BDAA"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9332D2" w14:paraId="34936C0F" w14:textId="77777777">
        <w:tc>
          <w:tcPr>
            <w:tcW w:w="3506" w:type="dxa"/>
            <w:shd w:val="clear" w:color="auto" w:fill="auto"/>
          </w:tcPr>
          <w:p w14:paraId="35590D02" w14:textId="77777777" w:rsidR="009332D2" w:rsidRDefault="009E2910">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454CEEF"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9332D2" w14:paraId="12B7672A" w14:textId="77777777">
        <w:tc>
          <w:tcPr>
            <w:tcW w:w="3506" w:type="dxa"/>
            <w:shd w:val="clear" w:color="auto" w:fill="auto"/>
          </w:tcPr>
          <w:p w14:paraId="16A54EFF"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5ED4546B" w14:textId="77777777" w:rsidR="009332D2" w:rsidRDefault="009E2910">
            <w:pPr>
              <w:widowControl w:val="0"/>
              <w:rPr>
                <w:rFonts w:ascii="CG Times (WN)" w:eastAsia="DengXian" w:hAnsi="CG Times (WN)"/>
                <w:bCs/>
                <w:sz w:val="21"/>
                <w:szCs w:val="21"/>
                <w:lang w:eastAsia="zh-CN"/>
              </w:rPr>
            </w:pPr>
            <w:hyperlink r:id="rId12" w:history="1">
              <w:r>
                <w:rPr>
                  <w:rStyle w:val="Hyperlink"/>
                  <w:rFonts w:ascii="CG Times (WN)" w:eastAsia="DengXian" w:hAnsi="CG Times (WN)"/>
                  <w:bCs/>
                  <w:sz w:val="21"/>
                  <w:szCs w:val="21"/>
                  <w:lang w:eastAsia="zh-CN"/>
                </w:rPr>
                <w:t>mambriss@qti.qualcomm.com</w:t>
              </w:r>
            </w:hyperlink>
          </w:p>
        </w:tc>
      </w:tr>
      <w:tr w:rsidR="009332D2" w14:paraId="3FCC4E5F" w14:textId="77777777">
        <w:tc>
          <w:tcPr>
            <w:tcW w:w="3506" w:type="dxa"/>
            <w:shd w:val="clear" w:color="auto" w:fill="auto"/>
          </w:tcPr>
          <w:p w14:paraId="20FD6504"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4190B1E"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9332D2" w14:paraId="4A3A70F2" w14:textId="77777777">
        <w:tc>
          <w:tcPr>
            <w:tcW w:w="3506" w:type="dxa"/>
            <w:shd w:val="clear" w:color="auto" w:fill="auto"/>
          </w:tcPr>
          <w:p w14:paraId="1BE76F80"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18AD44F0"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9332D2" w14:paraId="06205666" w14:textId="77777777">
        <w:tc>
          <w:tcPr>
            <w:tcW w:w="3506" w:type="dxa"/>
            <w:shd w:val="clear" w:color="auto" w:fill="auto"/>
          </w:tcPr>
          <w:p w14:paraId="3F0BD1E0"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437F4FAC" w14:textId="77777777" w:rsidR="009332D2" w:rsidRDefault="009E2910">
            <w:pPr>
              <w:widowControl w:val="0"/>
              <w:rPr>
                <w:rFonts w:ascii="CG Times (WN)" w:eastAsia="Malgun Gothic" w:hAnsi="CG Times (WN)"/>
                <w:bCs/>
                <w:sz w:val="21"/>
                <w:szCs w:val="21"/>
                <w:lang w:eastAsia="ko-KR"/>
              </w:rPr>
            </w:pPr>
            <w:proofErr w:type="spellStart"/>
            <w:r>
              <w:rPr>
                <w:rFonts w:ascii="CG Times (WN)" w:eastAsia="Malgun Gothic" w:hAnsi="CG Times (WN)" w:hint="eastAsia"/>
                <w:bCs/>
                <w:sz w:val="21"/>
                <w:szCs w:val="21"/>
                <w:lang w:eastAsia="ko-KR"/>
              </w:rPr>
              <w:t>SeungJune</w:t>
            </w:r>
            <w:proofErr w:type="spellEnd"/>
            <w:r>
              <w:rPr>
                <w:rFonts w:ascii="CG Times (WN)" w:eastAsia="Malgun Gothic" w:hAnsi="CG Times (WN)" w:hint="eastAsia"/>
                <w:bCs/>
                <w:sz w:val="21"/>
                <w:szCs w:val="21"/>
                <w:lang w:eastAsia="ko-KR"/>
              </w:rPr>
              <w:t xml:space="preserve"> Yi (seungjune.yi@lge.com)</w:t>
            </w:r>
          </w:p>
        </w:tc>
      </w:tr>
    </w:tbl>
    <w:p w14:paraId="219F4386" w14:textId="77777777" w:rsidR="009332D2" w:rsidRDefault="009332D2">
      <w:pPr>
        <w:rPr>
          <w:lang w:val="en-GB" w:eastAsia="en-US"/>
        </w:rPr>
      </w:pPr>
    </w:p>
    <w:p w14:paraId="75EE358E"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Discussion</w:t>
      </w:r>
    </w:p>
    <w:p w14:paraId="4E898C89" w14:textId="77777777" w:rsidR="009332D2" w:rsidRDefault="009E2910">
      <w:pPr>
        <w:pStyle w:val="Heading2"/>
      </w:pPr>
      <w:r>
        <w:t>3.1 RLC bearer handling upon full configuration</w:t>
      </w:r>
    </w:p>
    <w:p w14:paraId="0DE138AB" w14:textId="77777777" w:rsidR="009332D2" w:rsidRDefault="009E2910">
      <w:pPr>
        <w:rPr>
          <w:lang w:val="en-GB" w:eastAsia="en-US"/>
        </w:rPr>
      </w:pPr>
      <w:r>
        <w:rPr>
          <w:lang w:val="en-GB" w:eastAsia="en-US"/>
        </w:rPr>
        <w:t xml:space="preserve">There are two different sets of CRs </w:t>
      </w:r>
      <w:r>
        <w:rPr>
          <w:lang w:val="en-GB" w:eastAsia="en-US"/>
        </w:rPr>
        <w:t>proposed for this topic:</w:t>
      </w:r>
    </w:p>
    <w:p w14:paraId="1447A3E2" w14:textId="77777777" w:rsidR="009332D2" w:rsidRDefault="009E2910">
      <w:pPr>
        <w:pStyle w:val="ListParagraph"/>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1B66CB94" w14:textId="77777777" w:rsidR="009332D2" w:rsidRDefault="009E2910">
      <w:pPr>
        <w:pStyle w:val="ListParagraph"/>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noProof/>
          <w:lang w:eastAsia="zh-CN"/>
        </w:rPr>
        <w:t>reestablishRLC</w:t>
      </w:r>
      <w:r>
        <w:rPr>
          <w:rFonts w:ascii="Arial Unicode MS" w:eastAsia="Arial Unicode MS" w:hAnsi="Arial Unicode MS" w:cs="Arial Unicode MS"/>
          <w:noProof/>
          <w:lang w:eastAsia="zh-CN"/>
        </w:rPr>
        <w:t>.</w:t>
      </w:r>
    </w:p>
    <w:p w14:paraId="519CA244" w14:textId="77777777" w:rsidR="009332D2" w:rsidRDefault="009E2910">
      <w:pPr>
        <w:rPr>
          <w:lang w:val="en-GB" w:eastAsia="en-US"/>
        </w:rPr>
      </w:pPr>
      <w:r>
        <w:rPr>
          <w:lang w:val="en-GB" w:eastAsia="en-US"/>
        </w:rPr>
        <w:t>This topic was discussed during</w:t>
      </w:r>
      <w:r>
        <w:rPr>
          <w:lang w:val="en-GB" w:eastAsia="en-US"/>
        </w:rPr>
        <w:t xml:space="preserve"> the first online session during RAN2#114 meeting and in general there was consensus that clarifications are beneficial/needed. </w:t>
      </w:r>
      <w:commentRangeStart w:id="9"/>
      <w:r>
        <w:rPr>
          <w:lang w:val="en-GB" w:eastAsia="en-US"/>
        </w:rPr>
        <w:t xml:space="preserve">At the time of preparing this document, the chairman notes from the session are not yet available, but it seems the </w:t>
      </w:r>
      <w:proofErr w:type="spellStart"/>
      <w:r>
        <w:rPr>
          <w:lang w:val="en-GB" w:eastAsia="en-US"/>
        </w:rPr>
        <w:t>the</w:t>
      </w:r>
      <w:proofErr w:type="spellEnd"/>
      <w:r>
        <w:rPr>
          <w:lang w:val="en-GB" w:eastAsia="en-US"/>
        </w:rPr>
        <w:t xml:space="preserve"> changes </w:t>
      </w:r>
      <w:r>
        <w:rPr>
          <w:lang w:val="en-GB" w:eastAsia="en-US"/>
        </w:rPr>
        <w:t>proposed in both sets of CRs are (almost) aligned with the conclusions.</w:t>
      </w:r>
      <w:commentRangeEnd w:id="9"/>
      <w:r>
        <w:rPr>
          <w:rStyle w:val="CommentReference"/>
        </w:rPr>
        <w:commentReference w:id="9"/>
      </w:r>
      <w:r>
        <w:rPr>
          <w:lang w:val="en-GB" w:eastAsia="en-US"/>
        </w:rPr>
        <w:t xml:space="preserve"> 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9332D2" w14:paraId="1F93424A" w14:textId="77777777">
        <w:tc>
          <w:tcPr>
            <w:tcW w:w="2405" w:type="dxa"/>
          </w:tcPr>
          <w:p w14:paraId="0109D8B5" w14:textId="77777777" w:rsidR="009332D2" w:rsidRDefault="009E2910">
            <w:pPr>
              <w:rPr>
                <w:b/>
                <w:lang w:val="en-GB"/>
              </w:rPr>
            </w:pPr>
            <w:r>
              <w:rPr>
                <w:b/>
                <w:lang w:val="en-GB"/>
              </w:rPr>
              <w:t>Company</w:t>
            </w:r>
          </w:p>
        </w:tc>
        <w:tc>
          <w:tcPr>
            <w:tcW w:w="7229" w:type="dxa"/>
          </w:tcPr>
          <w:p w14:paraId="71CB4E99" w14:textId="77777777" w:rsidR="009332D2" w:rsidRDefault="009E2910">
            <w:pPr>
              <w:rPr>
                <w:b/>
                <w:lang w:val="en-GB"/>
              </w:rPr>
            </w:pPr>
            <w:r>
              <w:rPr>
                <w:b/>
                <w:lang w:val="en-GB"/>
              </w:rPr>
              <w:t>Comments for the CRs</w:t>
            </w:r>
          </w:p>
        </w:tc>
      </w:tr>
      <w:tr w:rsidR="009332D2" w14:paraId="7DF6BCF5" w14:textId="77777777">
        <w:tc>
          <w:tcPr>
            <w:tcW w:w="2405" w:type="dxa"/>
          </w:tcPr>
          <w:p w14:paraId="6F62D5E4" w14:textId="77777777" w:rsidR="009332D2" w:rsidRDefault="009E2910">
            <w:pPr>
              <w:rPr>
                <w:b/>
                <w:lang w:val="en-GB"/>
              </w:rPr>
            </w:pPr>
            <w:proofErr w:type="spellStart"/>
            <w:r>
              <w:rPr>
                <w:b/>
                <w:lang w:val="en-GB"/>
              </w:rPr>
              <w:t>Qcom</w:t>
            </w:r>
            <w:proofErr w:type="spellEnd"/>
          </w:p>
        </w:tc>
        <w:tc>
          <w:tcPr>
            <w:tcW w:w="7229" w:type="dxa"/>
          </w:tcPr>
          <w:p w14:paraId="3DB470D5"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4E596F86" w14:textId="77777777" w:rsidR="009332D2" w:rsidRDefault="009E2910">
            <w:pPr>
              <w:pStyle w:val="ListParagraph"/>
              <w:numPr>
                <w:ilvl w:val="0"/>
                <w:numId w:val="30"/>
              </w:numPr>
              <w:rPr>
                <w:b/>
              </w:rPr>
            </w:pPr>
            <w:r>
              <w:rPr>
                <w:b/>
              </w:rPr>
              <w:t>We co-signed the CR, so obviously we support the change</w:t>
            </w:r>
          </w:p>
          <w:p w14:paraId="581840D8" w14:textId="77777777" w:rsidR="009332D2" w:rsidRDefault="009E2910">
            <w:pPr>
              <w:pStyle w:val="ListParagraph"/>
              <w:numPr>
                <w:ilvl w:val="0"/>
                <w:numId w:val="3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w:t>
            </w:r>
            <w:r>
              <w:rPr>
                <w:b/>
              </w:rPr>
              <w:t xml:space="preserve">e behind this request, having both approaches provide more flexibility to the network. </w:t>
            </w:r>
          </w:p>
          <w:p w14:paraId="357C7E2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0400764A" w14:textId="77777777" w:rsidR="009332D2" w:rsidRDefault="009E2910">
            <w:pPr>
              <w:pStyle w:val="ListParagraph"/>
              <w:numPr>
                <w:ilvl w:val="0"/>
                <w:numId w:val="31"/>
              </w:numPr>
              <w:rPr>
                <w:b/>
              </w:rPr>
            </w:pPr>
            <w:r>
              <w:rPr>
                <w:b/>
              </w:rPr>
              <w:t xml:space="preserve">The RLC is </w:t>
            </w:r>
            <w:proofErr w:type="spellStart"/>
            <w:r>
              <w:rPr>
                <w:b/>
              </w:rPr>
              <w:t>reestablished</w:t>
            </w:r>
            <w:proofErr w:type="spellEnd"/>
            <w:r>
              <w:rPr>
                <w:b/>
              </w:rPr>
              <w:t xml:space="preserve"> when FullConfig flag is set (implicitly), so this clarification is a given. </w:t>
            </w:r>
          </w:p>
          <w:p w14:paraId="20C69960" w14:textId="77777777" w:rsidR="009332D2" w:rsidRDefault="009E2910">
            <w:pPr>
              <w:pStyle w:val="ListParagraph"/>
              <w:numPr>
                <w:ilvl w:val="0"/>
                <w:numId w:val="31"/>
              </w:numPr>
              <w:rPr>
                <w:b/>
              </w:rPr>
            </w:pPr>
            <w:r>
              <w:rPr>
                <w:b/>
              </w:rPr>
              <w:sym w:font="Wingdings" w:char="F0E0"/>
            </w:r>
            <w:r>
              <w:rPr>
                <w:b/>
              </w:rPr>
              <w:t xml:space="preserve"> we will go with majority regarding this clarification</w:t>
            </w:r>
            <w:r>
              <w:rPr>
                <w:b/>
              </w:rPr>
              <w:t xml:space="preserve">. </w:t>
            </w:r>
          </w:p>
        </w:tc>
      </w:tr>
      <w:tr w:rsidR="009332D2" w14:paraId="5FCC6D93" w14:textId="77777777">
        <w:tc>
          <w:tcPr>
            <w:tcW w:w="2405" w:type="dxa"/>
          </w:tcPr>
          <w:p w14:paraId="7DBBEEF9" w14:textId="77777777" w:rsidR="009332D2" w:rsidRDefault="009E2910">
            <w:pPr>
              <w:rPr>
                <w:b/>
                <w:lang w:val="en-GB"/>
              </w:rPr>
            </w:pPr>
            <w:r>
              <w:rPr>
                <w:b/>
                <w:lang w:val="en-GB"/>
              </w:rPr>
              <w:t>Ericsson (Tony)</w:t>
            </w:r>
          </w:p>
        </w:tc>
        <w:tc>
          <w:tcPr>
            <w:tcW w:w="7229" w:type="dxa"/>
          </w:tcPr>
          <w:p w14:paraId="2DCBBCE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7C1B63F3" w14:textId="77777777" w:rsidR="009332D2" w:rsidRDefault="009E2910">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41D666A6" w14:textId="77777777" w:rsidR="009332D2" w:rsidRDefault="009E2910">
            <w:pPr>
              <w:pStyle w:val="ListParagraph"/>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w:t>
            </w:r>
            <w:r>
              <w:rPr>
                <w:b/>
              </w:rPr>
              <w:t xml:space="preserve">to </w:t>
            </w:r>
            <w:proofErr w:type="spellStart"/>
            <w:r>
              <w:rPr>
                <w:b/>
              </w:rPr>
              <w:t>reestablish</w:t>
            </w:r>
            <w:proofErr w:type="spellEnd"/>
            <w:r>
              <w:rPr>
                <w:b/>
              </w:rPr>
              <w:t xml:space="preserve"> the RLC to only one, but the discussion was about clarify that the network “does not” set the </w:t>
            </w:r>
            <w:r>
              <w:rPr>
                <w:b/>
                <w:i/>
                <w:iCs/>
              </w:rPr>
              <w:lastRenderedPageBreak/>
              <w:t>reestablishRLC</w:t>
            </w:r>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592CD46E"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7DE6FE8" w14:textId="77777777" w:rsidR="009332D2" w:rsidRDefault="009E2910">
            <w:pPr>
              <w:pStyle w:val="ListParagraph"/>
              <w:numPr>
                <w:ilvl w:val="0"/>
                <w:numId w:val="34"/>
              </w:numPr>
              <w:rPr>
                <w:b/>
              </w:rPr>
            </w:pPr>
            <w:r>
              <w:rPr>
                <w:b/>
              </w:rPr>
              <w:t>We think that is already clea</w:t>
            </w:r>
            <w:r>
              <w:rPr>
                <w:b/>
              </w:rPr>
              <w:t xml:space="preserve">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1B77D8FF" w14:textId="77777777" w:rsidR="009332D2" w:rsidRDefault="009E2910">
            <w:pPr>
              <w:pStyle w:val="ListParagraph"/>
              <w:numPr>
                <w:ilvl w:val="0"/>
                <w:numId w:val="34"/>
              </w:numPr>
              <w:rPr>
                <w:b/>
              </w:rPr>
            </w:pPr>
            <w:r>
              <w:rPr>
                <w:b/>
              </w:rPr>
              <w:t xml:space="preserve">We prefer to not have this change as it </w:t>
            </w:r>
            <w:r>
              <w:rPr>
                <w:b/>
              </w:rPr>
              <w:t>is not essential.</w:t>
            </w:r>
          </w:p>
        </w:tc>
      </w:tr>
      <w:tr w:rsidR="009332D2" w14:paraId="77ADA1A6" w14:textId="77777777">
        <w:tc>
          <w:tcPr>
            <w:tcW w:w="2405" w:type="dxa"/>
          </w:tcPr>
          <w:p w14:paraId="4094906C" w14:textId="77777777" w:rsidR="009332D2" w:rsidRDefault="009E2910">
            <w:pPr>
              <w:rPr>
                <w:bCs/>
                <w:lang w:val="en-GB"/>
              </w:rPr>
            </w:pPr>
            <w:r>
              <w:rPr>
                <w:bCs/>
                <w:lang w:val="en-GB"/>
              </w:rPr>
              <w:lastRenderedPageBreak/>
              <w:t>Intel</w:t>
            </w:r>
          </w:p>
        </w:tc>
        <w:tc>
          <w:tcPr>
            <w:tcW w:w="7229" w:type="dxa"/>
          </w:tcPr>
          <w:p w14:paraId="1E7547EB" w14:textId="77777777" w:rsidR="009332D2" w:rsidRDefault="009E2910">
            <w:pPr>
              <w:jc w:val="left"/>
              <w:rPr>
                <w:rFonts w:eastAsia="Arial Unicode MS" w:hAnsi="Arial Unicode MS" w:cs="Arial Unicode MS"/>
                <w:u w:val="single"/>
              </w:rPr>
            </w:pPr>
            <w:r>
              <w:rPr>
                <w:rFonts w:eastAsia="Arial Unicode MS" w:hAnsi="Arial Unicode MS" w:cs="Arial Unicode MS"/>
                <w:u w:val="single"/>
              </w:rPr>
              <w:t>R2-2106329</w:t>
            </w:r>
          </w:p>
          <w:p w14:paraId="1454BD31" w14:textId="77777777" w:rsidR="009332D2" w:rsidRDefault="009E2910">
            <w:pPr>
              <w:jc w:val="left"/>
              <w:rPr>
                <w:lang w:eastAsia="en-US"/>
              </w:rPr>
            </w:pPr>
            <w:r>
              <w:rPr>
                <w:lang w:eastAsia="en-US"/>
              </w:rPr>
              <w:t>Agree in principle with the CR intention.</w:t>
            </w:r>
          </w:p>
          <w:p w14:paraId="11EACAD5" w14:textId="77777777" w:rsidR="009332D2" w:rsidRDefault="009E2910">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proofErr w:type="spellStart"/>
            <w:r>
              <w:t>rlc-</w:t>
            </w:r>
            <w:r>
              <w:rPr>
                <w:i/>
                <w:iCs/>
              </w:rPr>
              <w:t>BearerToAddModList</w:t>
            </w:r>
            <w:proofErr w:type="spellEnd"/>
            <w:r>
              <w:t xml:space="preserve"> if that helps network implementations.</w:t>
            </w:r>
          </w:p>
          <w:p w14:paraId="77741289" w14:textId="77777777" w:rsidR="009332D2" w:rsidRDefault="009E2910">
            <w:pPr>
              <w:jc w:val="left"/>
            </w:pPr>
            <w:r>
              <w:rPr>
                <w:lang w:eastAsia="en-US"/>
              </w:rPr>
              <w:t xml:space="preserve">We propose to explicitly capture that RLC entity </w:t>
            </w:r>
            <w:r>
              <w:rPr>
                <w:lang w:eastAsia="en-US"/>
              </w:rPr>
              <w:t>is stablished.</w:t>
            </w:r>
            <w:r>
              <w:rPr>
                <w:lang w:eastAsia="en-US"/>
              </w:rPr>
              <w:t> </w:t>
            </w:r>
            <w:r>
              <w:rPr>
                <w:lang w:eastAsia="en-US"/>
              </w:rPr>
              <w:t xml:space="preserve"> Something like:</w:t>
            </w:r>
          </w:p>
          <w:p w14:paraId="3AF804B6"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57D9862B"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 xml:space="preserve">establish an RLC entity for the corresponding </w:t>
            </w:r>
            <w:proofErr w:type="gramStart"/>
            <w:r>
              <w:rPr>
                <w:rStyle w:val="normaltextrun"/>
                <w:color w:val="D13438"/>
                <w:sz w:val="20"/>
                <w:szCs w:val="20"/>
                <w:u w:val="single"/>
              </w:rPr>
              <w:t>SRB;</w:t>
            </w:r>
            <w:proofErr w:type="gramEnd"/>
          </w:p>
          <w:p w14:paraId="4EFD0779"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xml:space="preserve">  2&gt; apply the default SRB configuration defined in 9.2.1 for the </w:t>
            </w:r>
            <w:r>
              <w:rPr>
                <w:rStyle w:val="normaltextrun"/>
                <w:sz w:val="20"/>
                <w:szCs w:val="20"/>
              </w:rPr>
              <w:t>corresponding </w:t>
            </w:r>
            <w:proofErr w:type="gramStart"/>
            <w:r>
              <w:rPr>
                <w:rStyle w:val="normaltextrun"/>
                <w:sz w:val="20"/>
                <w:szCs w:val="20"/>
              </w:rPr>
              <w:t>SRB;</w:t>
            </w:r>
            <w:proofErr w:type="gramEnd"/>
            <w:r>
              <w:rPr>
                <w:rStyle w:val="eop"/>
                <w:sz w:val="20"/>
                <w:szCs w:val="20"/>
              </w:rPr>
              <w:t> </w:t>
            </w:r>
          </w:p>
          <w:p w14:paraId="5C147D5B" w14:textId="77777777" w:rsidR="009332D2" w:rsidRDefault="009E2910">
            <w:r>
              <w:rPr>
                <w:lang w:eastAsia="en-US"/>
              </w:rPr>
              <w:t> </w:t>
            </w:r>
          </w:p>
          <w:p w14:paraId="1919E214" w14:textId="77777777" w:rsidR="009332D2" w:rsidRDefault="009E2910">
            <w:r>
              <w:rPr>
                <w:lang w:eastAsia="en-US"/>
              </w:rPr>
              <w:t xml:space="preserve">This is similar to what we have in </w:t>
            </w:r>
            <w:r>
              <w:t xml:space="preserve">5.3.5.5.4 on the UE behaviour for the option 2 when </w:t>
            </w:r>
            <w:proofErr w:type="spellStart"/>
            <w:r>
              <w:t>rlc-BearerToAddModList</w:t>
            </w:r>
            <w:proofErr w:type="spellEnd"/>
            <w:r>
              <w:t xml:space="preserve"> is provided:</w:t>
            </w:r>
            <w:r>
              <w:rPr>
                <w:lang w:eastAsia="en-US"/>
              </w:rPr>
              <w:t xml:space="preserve"> </w:t>
            </w:r>
          </w:p>
          <w:p w14:paraId="1102E0D3" w14:textId="77777777" w:rsidR="009332D2" w:rsidRDefault="009E2910">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w:t>
            </w:r>
            <w:proofErr w:type="gramStart"/>
            <w:r>
              <w:t>SRB</w:t>
            </w:r>
            <w:r>
              <w:rPr>
                <w:lang w:eastAsia="zh-CN"/>
              </w:rPr>
              <w:t>;</w:t>
            </w:r>
            <w:proofErr w:type="gramEnd"/>
          </w:p>
          <w:p w14:paraId="3677C409"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BA86EC1" w14:textId="77777777" w:rsidR="009332D2" w:rsidRDefault="009E2910">
            <w:pPr>
              <w:rPr>
                <w:bCs/>
                <w:lang w:val="en-GB"/>
              </w:rPr>
            </w:pPr>
            <w:r>
              <w:rPr>
                <w:bCs/>
                <w:lang w:val="en-GB"/>
              </w:rPr>
              <w:t xml:space="preserve">We are OK in principle with this but if we go with this, we have to cover all scenarios of SRBs and Resume. </w:t>
            </w:r>
          </w:p>
        </w:tc>
      </w:tr>
      <w:tr w:rsidR="009332D2" w14:paraId="34190F52" w14:textId="77777777">
        <w:tc>
          <w:tcPr>
            <w:tcW w:w="2405" w:type="dxa"/>
          </w:tcPr>
          <w:p w14:paraId="5B1F5EB4" w14:textId="77777777" w:rsidR="009332D2" w:rsidRDefault="009E2910">
            <w:pPr>
              <w:rPr>
                <w:lang w:val="en-GB"/>
              </w:rPr>
            </w:pPr>
            <w:r>
              <w:rPr>
                <w:lang w:val="en-GB"/>
              </w:rPr>
              <w:t>MediaTek</w:t>
            </w:r>
          </w:p>
        </w:tc>
        <w:tc>
          <w:tcPr>
            <w:tcW w:w="7229" w:type="dxa"/>
          </w:tcPr>
          <w:p w14:paraId="5D8113E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BE57011" w14:textId="77777777" w:rsidR="009332D2" w:rsidRDefault="009E2910">
            <w:pPr>
              <w:pStyle w:val="ListParagraph"/>
              <w:numPr>
                <w:ilvl w:val="0"/>
                <w:numId w:val="33"/>
              </w:numPr>
            </w:pPr>
            <w:r>
              <w:t xml:space="preserve">Support (proponent). </w:t>
            </w:r>
          </w:p>
          <w:p w14:paraId="6C090C46" w14:textId="77777777" w:rsidR="009332D2" w:rsidRDefault="009E2910">
            <w:pPr>
              <w:pStyle w:val="ListParagraph"/>
              <w:numPr>
                <w:ilvl w:val="0"/>
                <w:numId w:val="33"/>
              </w:numPr>
            </w:pPr>
            <w:r>
              <w:t>Regarding to the suggestion proposed by Intel (i.e. to clarify th</w:t>
            </w:r>
            <w:r>
              <w:t>at the RLC is established before applying the default configuration), we are also fine with this. If no objection, we could update the CR accordingly.</w:t>
            </w:r>
          </w:p>
          <w:p w14:paraId="3228B9F0"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5F72043A" w14:textId="77777777" w:rsidR="009332D2" w:rsidRDefault="009E2910">
            <w:pPr>
              <w:pStyle w:val="ListParagraph"/>
              <w:numPr>
                <w:ilvl w:val="0"/>
                <w:numId w:val="34"/>
              </w:numPr>
            </w:pPr>
            <w:r>
              <w:lastRenderedPageBreak/>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9332D2" w14:paraId="772E9ED3" w14:textId="77777777">
        <w:tc>
          <w:tcPr>
            <w:tcW w:w="2405" w:type="dxa"/>
          </w:tcPr>
          <w:p w14:paraId="406D85FF" w14:textId="77777777" w:rsidR="009332D2" w:rsidRDefault="009E2910">
            <w:pPr>
              <w:rPr>
                <w:rFonts w:eastAsia="Malgun Gothic"/>
                <w:lang w:val="en-GB" w:eastAsia="ko-KR"/>
              </w:rPr>
            </w:pPr>
            <w:r>
              <w:rPr>
                <w:rFonts w:eastAsia="Malgun Gothic" w:hint="eastAsia"/>
                <w:lang w:val="en-GB" w:eastAsia="ko-KR"/>
              </w:rPr>
              <w:lastRenderedPageBreak/>
              <w:t>LG</w:t>
            </w:r>
          </w:p>
        </w:tc>
        <w:tc>
          <w:tcPr>
            <w:tcW w:w="7229" w:type="dxa"/>
          </w:tcPr>
          <w:p w14:paraId="44BA4CDF"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A23DA8F"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C8467B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4E8C4B39"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AE0E3C" w14:paraId="16632F4F" w14:textId="77777777">
        <w:tc>
          <w:tcPr>
            <w:tcW w:w="2405" w:type="dxa"/>
          </w:tcPr>
          <w:p w14:paraId="605337A2" w14:textId="5D52B941" w:rsidR="00AE0E3C" w:rsidRDefault="00AE0E3C">
            <w:pPr>
              <w:rPr>
                <w:rFonts w:eastAsia="Malgun Gothic" w:hint="eastAsia"/>
                <w:lang w:val="en-GB" w:eastAsia="ko-KR"/>
              </w:rPr>
            </w:pPr>
            <w:r>
              <w:rPr>
                <w:rFonts w:eastAsia="Malgun Gothic"/>
                <w:lang w:val="en-GB" w:eastAsia="ko-KR"/>
              </w:rPr>
              <w:t>Nokia</w:t>
            </w:r>
          </w:p>
        </w:tc>
        <w:tc>
          <w:tcPr>
            <w:tcW w:w="7229" w:type="dxa"/>
          </w:tcPr>
          <w:p w14:paraId="33C0E8C7"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R2-2106329</w:t>
            </w:r>
          </w:p>
          <w:p w14:paraId="0AAEEB25" w14:textId="4EB8D051" w:rsidR="00AE0E3C" w:rsidRDefault="00AE0E3C" w:rsidP="00AE0E3C">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737F9D8A"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R2-2106304</w:t>
            </w:r>
          </w:p>
          <w:p w14:paraId="738A2966" w14:textId="751B486C" w:rsidR="00AE0E3C" w:rsidRDefault="00AE0E3C" w:rsidP="00AE0E3C">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bl>
    <w:p w14:paraId="528FEBAE" w14:textId="77777777" w:rsidR="009332D2" w:rsidRDefault="009332D2">
      <w:pPr>
        <w:rPr>
          <w:lang w:val="en-GB" w:eastAsia="en-US"/>
        </w:rPr>
      </w:pPr>
    </w:p>
    <w:p w14:paraId="765142C2" w14:textId="77777777" w:rsidR="009332D2" w:rsidRDefault="009E2910">
      <w:pPr>
        <w:pStyle w:val="Heading2"/>
      </w:pPr>
      <w:r>
        <w:t>3.2 Abortion of RRC connection resume procedure</w:t>
      </w:r>
    </w:p>
    <w:p w14:paraId="267AF06F" w14:textId="77777777" w:rsidR="009332D2" w:rsidRDefault="009E2910">
      <w:pPr>
        <w:rPr>
          <w:lang w:val="en-GB" w:eastAsia="en-US"/>
        </w:rPr>
      </w:pPr>
      <w:r>
        <w:rPr>
          <w:lang w:val="en-GB" w:eastAsia="en-US"/>
        </w:rPr>
        <w:t xml:space="preserve">This topic was discussed during RAN2#113bis-e meeting and there was a </w:t>
      </w:r>
      <w:r>
        <w:rPr>
          <w:lang w:val="en-GB" w:eastAsia="en-US"/>
        </w:rPr>
        <w:t>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17"/>
      </w:tblGrid>
      <w:tr w:rsidR="009332D2" w14:paraId="75C830D1" w14:textId="77777777">
        <w:tc>
          <w:tcPr>
            <w:tcW w:w="9629" w:type="dxa"/>
          </w:tcPr>
          <w:p w14:paraId="556691CA" w14:textId="77777777" w:rsidR="009332D2" w:rsidRDefault="009E2910">
            <w:pPr>
              <w:pStyle w:val="Doc-title"/>
              <w:spacing w:after="240"/>
            </w:pPr>
            <w:hyperlink r:id="rId16" w:tooltip="D:Documents3GPPtsg_ranWG2TSGR2_113bis-eDocsR2-2104267.zip" w:history="1">
              <w:r>
                <w:rPr>
                  <w:rStyle w:val="Hyperlink"/>
                </w:rPr>
                <w:t>R2-2104267</w:t>
              </w:r>
            </w:hyperlink>
            <w:r>
              <w:tab/>
              <w:t>Clarification on the abortion of RRC connection establishment</w:t>
            </w:r>
            <w:r>
              <w:tab/>
              <w:t>Huawei, HiSilicon</w:t>
            </w:r>
            <w:r>
              <w:tab/>
              <w:t>CR</w:t>
            </w:r>
            <w:r>
              <w:tab/>
              <w:t>Rel-15</w:t>
            </w:r>
            <w:r>
              <w:tab/>
              <w:t>38</w:t>
            </w:r>
            <w:r>
              <w:t>.331</w:t>
            </w:r>
            <w:r>
              <w:tab/>
              <w:t>15.13.0</w:t>
            </w:r>
            <w:r>
              <w:tab/>
              <w:t>2566</w:t>
            </w:r>
            <w:r>
              <w:tab/>
              <w:t>-</w:t>
            </w:r>
            <w:r>
              <w:tab/>
              <w:t>F</w:t>
            </w:r>
            <w:r>
              <w:tab/>
              <w:t>NR_newRAT-Core</w:t>
            </w:r>
          </w:p>
          <w:p w14:paraId="5AF3C673" w14:textId="77777777" w:rsidR="009332D2" w:rsidRDefault="009E2910">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w:t>
            </w:r>
            <w:r>
              <w:rPr>
                <w:highlight w:val="yellow"/>
              </w:rPr>
              <w:t>g the procedure.</w:t>
            </w:r>
          </w:p>
          <w:p w14:paraId="55112256" w14:textId="77777777" w:rsidR="009332D2" w:rsidRDefault="009E2910">
            <w:pPr>
              <w:pStyle w:val="Agreement"/>
              <w:tabs>
                <w:tab w:val="clear" w:pos="-4141"/>
                <w:tab w:val="num" w:pos="1619"/>
              </w:tabs>
              <w:spacing w:after="0" w:line="240" w:lineRule="auto"/>
              <w:ind w:left="1619"/>
              <w:jc w:val="left"/>
            </w:pPr>
            <w:r>
              <w:t>[006] Postponed</w:t>
            </w:r>
          </w:p>
          <w:p w14:paraId="0D5F210D" w14:textId="77777777" w:rsidR="009332D2" w:rsidRDefault="009E2910">
            <w:pPr>
              <w:pStyle w:val="Doc-title"/>
              <w:spacing w:after="240"/>
            </w:pPr>
            <w:hyperlink r:id="rId17" w:tooltip="D:Documents3GPPtsg_ranWG2TSGR2_113bis-eDocsR2-2104268.zip" w:history="1">
              <w:r>
                <w:rPr>
                  <w:rStyle w:val="Hyperlink"/>
                </w:rPr>
                <w:t>R2-2104268</w:t>
              </w:r>
            </w:hyperlink>
            <w:r>
              <w:tab/>
              <w:t>Clarification on the abortion of RRC connection estab</w:t>
            </w:r>
            <w:r>
              <w:t>lishment</w:t>
            </w:r>
            <w:r>
              <w:tab/>
              <w:t>Huawei, HiSilicon</w:t>
            </w:r>
            <w:r>
              <w:tab/>
              <w:t>CR</w:t>
            </w:r>
            <w:r>
              <w:tab/>
              <w:t>Rel-16</w:t>
            </w:r>
            <w:r>
              <w:tab/>
              <w:t>38.331</w:t>
            </w:r>
            <w:r>
              <w:tab/>
              <w:t>16.4.1</w:t>
            </w:r>
            <w:r>
              <w:tab/>
              <w:t>2567</w:t>
            </w:r>
            <w:r>
              <w:tab/>
              <w:t>-</w:t>
            </w:r>
            <w:r>
              <w:tab/>
              <w:t>A</w:t>
            </w:r>
            <w:r>
              <w:tab/>
              <w:t>NR_newRAT-Core</w:t>
            </w:r>
          </w:p>
          <w:p w14:paraId="1583A11A" w14:textId="77777777" w:rsidR="009332D2" w:rsidRDefault="009E2910">
            <w:pPr>
              <w:pStyle w:val="Agreement"/>
              <w:tabs>
                <w:tab w:val="clear" w:pos="-4141"/>
                <w:tab w:val="num" w:pos="1619"/>
              </w:tabs>
              <w:spacing w:after="0" w:line="240" w:lineRule="auto"/>
              <w:ind w:left="1619"/>
              <w:jc w:val="left"/>
            </w:pPr>
            <w:r>
              <w:t>[006] Postponed</w:t>
            </w:r>
          </w:p>
        </w:tc>
      </w:tr>
    </w:tbl>
    <w:p w14:paraId="1C05C1FB" w14:textId="77777777" w:rsidR="009332D2" w:rsidRDefault="009332D2">
      <w:pPr>
        <w:rPr>
          <w:lang w:val="en-GB" w:eastAsia="en-US"/>
        </w:rPr>
      </w:pPr>
    </w:p>
    <w:p w14:paraId="23EF7DFF" w14:textId="77777777" w:rsidR="009332D2" w:rsidRDefault="009E2910">
      <w:pPr>
        <w:rPr>
          <w:lang w:val="en-GB" w:eastAsia="en-US"/>
        </w:rPr>
      </w:pPr>
      <w:r>
        <w:rPr>
          <w:lang w:val="en-GB" w:eastAsia="en-US"/>
        </w:rPr>
        <w:lastRenderedPageBreak/>
        <w:t>For this meeting, there are two different approaches proposed by companies in their papers/CRs:</w:t>
      </w:r>
    </w:p>
    <w:p w14:paraId="35C161E0" w14:textId="77777777" w:rsidR="009332D2" w:rsidRDefault="009E2910">
      <w:pPr>
        <w:pStyle w:val="ListParagraph"/>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w:t>
      </w:r>
      <w:r>
        <w:rPr>
          <w:rFonts w:ascii="Arial Unicode MS" w:eastAsia="Arial Unicode MS" w:hAnsi="Arial Unicode MS" w:cs="Arial Unicode MS"/>
        </w:rPr>
        <w:t>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56D497BB" w14:textId="77777777" w:rsidR="009332D2" w:rsidRDefault="009E2910">
      <w:pPr>
        <w:pStyle w:val="ListParagraph"/>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34CDB41B" w14:textId="77777777" w:rsidR="009332D2" w:rsidRDefault="009E2910">
      <w:pPr>
        <w:rPr>
          <w:lang w:val="en-GB"/>
        </w:rPr>
      </w:pPr>
      <w:r>
        <w:rPr>
          <w:lang w:val="en-GB"/>
        </w:rPr>
        <w:t xml:space="preserve">The second approach is more aligned with the proposal which was discussed during </w:t>
      </w:r>
      <w:r>
        <w:rPr>
          <w:lang w:val="en-GB"/>
        </w:rPr>
        <w:t xml:space="preserve">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RRCResume message. Hence,</w:t>
      </w:r>
      <w:r>
        <w:rPr>
          <w:lang w:val="en-GB"/>
        </w:rPr>
        <w:t xml:space="preserve"> a proposal is brought up that UE should rather move to RRC IDLE state upon abortion of RRC connection resume by upper layers. Companies are then requested to express their view on which approach should be applied to solve this issue.</w:t>
      </w:r>
    </w:p>
    <w:p w14:paraId="52833B1C" w14:textId="77777777" w:rsidR="009332D2" w:rsidRDefault="009E2910">
      <w:pPr>
        <w:rPr>
          <w:b/>
          <w:lang w:val="en-GB"/>
        </w:rPr>
      </w:pPr>
      <w:r>
        <w:rPr>
          <w:b/>
          <w:lang w:val="en-GB"/>
        </w:rPr>
        <w:t xml:space="preserve">Question 2.1: </w:t>
      </w:r>
      <w:r>
        <w:rPr>
          <w:b/>
          <w:lang w:val="en-GB"/>
        </w:rPr>
        <w:t>What should be the UE behaviour upon abortion of RRC connection resume by upper layers:</w:t>
      </w:r>
    </w:p>
    <w:p w14:paraId="0F7F9012" w14:textId="77777777" w:rsidR="009332D2" w:rsidRDefault="009E2910">
      <w:pPr>
        <w:pStyle w:val="ListParagraph"/>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2BC6AF6C" w14:textId="77777777" w:rsidR="009332D2" w:rsidRDefault="009E2910">
      <w:pPr>
        <w:pStyle w:val="ListParagraph"/>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375"/>
        <w:gridCol w:w="1260"/>
        <w:gridCol w:w="5982"/>
      </w:tblGrid>
      <w:tr w:rsidR="009332D2" w14:paraId="2C0089E1" w14:textId="77777777">
        <w:tc>
          <w:tcPr>
            <w:tcW w:w="2405" w:type="dxa"/>
          </w:tcPr>
          <w:p w14:paraId="00449483" w14:textId="77777777" w:rsidR="009332D2" w:rsidRDefault="009E2910">
            <w:pPr>
              <w:rPr>
                <w:b/>
                <w:lang w:val="en-GB"/>
              </w:rPr>
            </w:pPr>
            <w:r>
              <w:rPr>
                <w:b/>
                <w:lang w:val="en-GB"/>
              </w:rPr>
              <w:t>Company</w:t>
            </w:r>
          </w:p>
        </w:tc>
        <w:tc>
          <w:tcPr>
            <w:tcW w:w="1135" w:type="dxa"/>
          </w:tcPr>
          <w:p w14:paraId="620203A2" w14:textId="77777777" w:rsidR="009332D2" w:rsidRDefault="009E2910">
            <w:pPr>
              <w:rPr>
                <w:b/>
                <w:lang w:val="en-GB"/>
              </w:rPr>
            </w:pPr>
            <w:r>
              <w:rPr>
                <w:b/>
                <w:lang w:val="en-GB"/>
              </w:rPr>
              <w:t>Preferred approach</w:t>
            </w:r>
          </w:p>
        </w:tc>
        <w:tc>
          <w:tcPr>
            <w:tcW w:w="6077" w:type="dxa"/>
          </w:tcPr>
          <w:p w14:paraId="025257D7" w14:textId="77777777" w:rsidR="009332D2" w:rsidRDefault="009E2910">
            <w:pPr>
              <w:rPr>
                <w:b/>
                <w:lang w:val="en-GB"/>
              </w:rPr>
            </w:pPr>
            <w:r>
              <w:rPr>
                <w:b/>
                <w:lang w:val="en-GB"/>
              </w:rPr>
              <w:t>Comments (any immediate comments on the CRs for the preferred option are welcome as well)</w:t>
            </w:r>
          </w:p>
        </w:tc>
      </w:tr>
      <w:tr w:rsidR="009332D2" w14:paraId="3A1E2203" w14:textId="77777777">
        <w:tc>
          <w:tcPr>
            <w:tcW w:w="2405" w:type="dxa"/>
          </w:tcPr>
          <w:p w14:paraId="2BB64E1D" w14:textId="77777777" w:rsidR="009332D2" w:rsidRDefault="009E2910">
            <w:pPr>
              <w:rPr>
                <w:b/>
                <w:lang w:val="en-GB"/>
              </w:rPr>
            </w:pPr>
            <w:proofErr w:type="spellStart"/>
            <w:r>
              <w:rPr>
                <w:b/>
                <w:lang w:val="en-GB"/>
              </w:rPr>
              <w:t>Qcom</w:t>
            </w:r>
            <w:proofErr w:type="spellEnd"/>
          </w:p>
        </w:tc>
        <w:tc>
          <w:tcPr>
            <w:tcW w:w="1135" w:type="dxa"/>
          </w:tcPr>
          <w:p w14:paraId="0BDF830F" w14:textId="77777777" w:rsidR="009332D2" w:rsidRDefault="009332D2">
            <w:pPr>
              <w:rPr>
                <w:b/>
                <w:lang w:val="en-GB"/>
              </w:rPr>
            </w:pPr>
          </w:p>
        </w:tc>
        <w:tc>
          <w:tcPr>
            <w:tcW w:w="6077" w:type="dxa"/>
          </w:tcPr>
          <w:p w14:paraId="18B385BB" w14:textId="77777777" w:rsidR="009332D2" w:rsidRDefault="009E2910">
            <w:pPr>
              <w:rPr>
                <w:b/>
                <w:lang w:val="en-GB"/>
              </w:rPr>
            </w:pPr>
            <w:r>
              <w:rPr>
                <w:b/>
                <w:lang w:val="en-GB"/>
              </w:rPr>
              <w:t xml:space="preserve">First we need to figure out the network </w:t>
            </w:r>
            <w:proofErr w:type="gramStart"/>
            <w:r>
              <w:rPr>
                <w:b/>
                <w:lang w:val="en-GB"/>
              </w:rPr>
              <w:t>behavior, when</w:t>
            </w:r>
            <w:proofErr w:type="gramEnd"/>
            <w:r>
              <w:rPr>
                <w:b/>
                <w:lang w:val="en-GB"/>
              </w:rPr>
              <w:t xml:space="preserve"> the resume procedure is interrupted/aborted and whether the network will preserve or clear the UE contex</w:t>
            </w:r>
            <w:r>
              <w:rPr>
                <w:b/>
                <w:lang w:val="en-GB"/>
              </w:rPr>
              <w:t xml:space="preserve">t. </w:t>
            </w:r>
          </w:p>
        </w:tc>
      </w:tr>
      <w:tr w:rsidR="009332D2" w14:paraId="478F1CF7" w14:textId="77777777">
        <w:tc>
          <w:tcPr>
            <w:tcW w:w="2405" w:type="dxa"/>
          </w:tcPr>
          <w:p w14:paraId="310BA714" w14:textId="77777777" w:rsidR="009332D2" w:rsidRDefault="009E2910">
            <w:pPr>
              <w:rPr>
                <w:b/>
                <w:lang w:val="en-GB"/>
              </w:rPr>
            </w:pPr>
            <w:r>
              <w:rPr>
                <w:bCs/>
                <w:lang w:val="en-GB"/>
              </w:rPr>
              <w:t>Intel</w:t>
            </w:r>
          </w:p>
        </w:tc>
        <w:tc>
          <w:tcPr>
            <w:tcW w:w="1135" w:type="dxa"/>
          </w:tcPr>
          <w:p w14:paraId="271589E0" w14:textId="77777777" w:rsidR="009332D2" w:rsidRDefault="009E2910">
            <w:pPr>
              <w:rPr>
                <w:b/>
                <w:lang w:val="en-GB"/>
              </w:rPr>
            </w:pPr>
            <w:r>
              <w:rPr>
                <w:bCs/>
                <w:lang w:val="en-GB"/>
              </w:rPr>
              <w:t>None</w:t>
            </w:r>
          </w:p>
        </w:tc>
        <w:tc>
          <w:tcPr>
            <w:tcW w:w="6077" w:type="dxa"/>
          </w:tcPr>
          <w:p w14:paraId="00572787" w14:textId="77777777" w:rsidR="009332D2" w:rsidRDefault="009E2910">
            <w:pPr>
              <w:rPr>
                <w:bCs/>
                <w:lang w:val="en-GB"/>
              </w:rPr>
            </w:pPr>
            <w:r>
              <w:rPr>
                <w:bCs/>
                <w:lang w:val="en-GB"/>
              </w:rPr>
              <w:t xml:space="preserve">Neither of the approaches seems essential correction for Rel-15.  </w:t>
            </w:r>
          </w:p>
          <w:p w14:paraId="2A940EA8" w14:textId="77777777" w:rsidR="009332D2" w:rsidRDefault="009E2910">
            <w:pPr>
              <w:rPr>
                <w:bCs/>
                <w:lang w:val="en-GB"/>
              </w:rPr>
            </w:pPr>
            <w:r>
              <w:rPr>
                <w:bCs/>
                <w:lang w:val="en-GB"/>
              </w:rPr>
              <w:t>Unlike Connection establishment which is always triggered by NAS and includes a NAS message, Resume procedure is initiated by RRC Resume Request and does not have to contain</w:t>
            </w:r>
            <w:r>
              <w:rPr>
                <w:bCs/>
                <w:lang w:val="en-GB"/>
              </w:rPr>
              <w:t xml:space="preserve"> a NAS message.  Hence even if the NAS aborts the procedure, the AS can still continue with the Resume procedure. The only </w:t>
            </w:r>
            <w:r>
              <w:rPr>
                <w:bCs/>
                <w:lang w:val="en-GB"/>
              </w:rPr>
              <w:lastRenderedPageBreak/>
              <w:t>consequence seems to be that the UE will stay connected for a while until network releases the connection due to inactivity.  Since t</w:t>
            </w:r>
            <w:r>
              <w:rPr>
                <w:bCs/>
                <w:lang w:val="en-GB"/>
              </w:rPr>
              <w:t xml:space="preserve">his is a corner case, </w:t>
            </w:r>
          </w:p>
          <w:p w14:paraId="0D0307BF" w14:textId="77777777" w:rsidR="009332D2" w:rsidRDefault="009E2910">
            <w:pPr>
              <w:rPr>
                <w:bCs/>
                <w:lang w:val="en-GB"/>
              </w:rPr>
            </w:pPr>
            <w:r>
              <w:rPr>
                <w:bCs/>
                <w:lang w:val="en-GB"/>
              </w:rPr>
              <w:t xml:space="preserve">Further, this kind of issues can still be addressed by implementation options in a UE without this CR.  </w:t>
            </w:r>
          </w:p>
          <w:p w14:paraId="484CDB8A" w14:textId="77777777" w:rsidR="009332D2" w:rsidRDefault="009E2910">
            <w:pPr>
              <w:rPr>
                <w:b/>
                <w:lang w:val="en-GB"/>
              </w:rPr>
            </w:pPr>
            <w:r>
              <w:rPr>
                <w:bCs/>
                <w:lang w:val="en-GB"/>
              </w:rPr>
              <w:t>As pointed out in R2-2105583, there is a possibility of state mismatch if the UE aborts the procedure at certain phases of the p</w:t>
            </w:r>
            <w:r>
              <w:rPr>
                <w:bCs/>
                <w:lang w:val="en-GB"/>
              </w:rPr>
              <w:t xml:space="preserve">rocedure.  Going to IDLE for this can have more negative impact than not doing anything.  </w:t>
            </w:r>
          </w:p>
        </w:tc>
      </w:tr>
      <w:tr w:rsidR="009332D2" w14:paraId="64478C80" w14:textId="77777777">
        <w:tc>
          <w:tcPr>
            <w:tcW w:w="2405" w:type="dxa"/>
          </w:tcPr>
          <w:p w14:paraId="585715C8" w14:textId="77777777" w:rsidR="009332D2" w:rsidRDefault="009E2910">
            <w:pPr>
              <w:rPr>
                <w:bCs/>
                <w:lang w:val="en-GB"/>
              </w:rPr>
            </w:pPr>
            <w:r>
              <w:rPr>
                <w:bCs/>
                <w:lang w:val="en-GB"/>
              </w:rPr>
              <w:lastRenderedPageBreak/>
              <w:t>MediaTek</w:t>
            </w:r>
          </w:p>
        </w:tc>
        <w:tc>
          <w:tcPr>
            <w:tcW w:w="1135" w:type="dxa"/>
          </w:tcPr>
          <w:p w14:paraId="1FEB82A2" w14:textId="77777777" w:rsidR="009332D2" w:rsidRDefault="009E2910">
            <w:pPr>
              <w:rPr>
                <w:bCs/>
                <w:lang w:val="en-GB"/>
              </w:rPr>
            </w:pPr>
            <w:r>
              <w:rPr>
                <w:bCs/>
                <w:lang w:val="en-GB"/>
              </w:rPr>
              <w:t>moves to RRC IDLE</w:t>
            </w:r>
          </w:p>
        </w:tc>
        <w:tc>
          <w:tcPr>
            <w:tcW w:w="6077" w:type="dxa"/>
          </w:tcPr>
          <w:p w14:paraId="28FF46B0" w14:textId="77777777" w:rsidR="009332D2" w:rsidRDefault="009E2910">
            <w:pPr>
              <w:rPr>
                <w:bCs/>
                <w:lang w:val="en-GB"/>
              </w:rPr>
            </w:pPr>
            <w:r>
              <w:rPr>
                <w:bCs/>
                <w:lang w:val="en-GB"/>
              </w:rPr>
              <w:t>We understand that NAS abort during RRC Resume is rare situation and thus no solution is also fine to us. If we need to specify something</w:t>
            </w:r>
            <w:r>
              <w:rPr>
                <w:bCs/>
                <w:lang w:val="en-GB"/>
              </w:rPr>
              <w:t xml:space="preserve">,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9332D2" w14:paraId="6B031ED9" w14:textId="77777777">
        <w:tc>
          <w:tcPr>
            <w:tcW w:w="2405" w:type="dxa"/>
          </w:tcPr>
          <w:p w14:paraId="27E5FE0B" w14:textId="77777777" w:rsidR="009332D2" w:rsidRDefault="009E2910">
            <w:pPr>
              <w:rPr>
                <w:rFonts w:eastAsia="Malgun Gothic"/>
                <w:bCs/>
                <w:lang w:val="en-GB" w:eastAsia="ko-KR"/>
              </w:rPr>
            </w:pPr>
            <w:r>
              <w:rPr>
                <w:rFonts w:eastAsia="Malgun Gothic" w:hint="eastAsia"/>
                <w:bCs/>
                <w:lang w:val="en-GB" w:eastAsia="ko-KR"/>
              </w:rPr>
              <w:t>LG</w:t>
            </w:r>
          </w:p>
        </w:tc>
        <w:tc>
          <w:tcPr>
            <w:tcW w:w="1135" w:type="dxa"/>
          </w:tcPr>
          <w:p w14:paraId="3D4FA2EB" w14:textId="77777777" w:rsidR="009332D2" w:rsidRDefault="009E2910">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3329F0AE" w14:textId="77777777" w:rsidR="009332D2" w:rsidRDefault="009E2910">
            <w:pPr>
              <w:rPr>
                <w:rFonts w:eastAsia="Malgun Gothic"/>
                <w:bCs/>
                <w:lang w:val="en-GB" w:eastAsia="ko-KR"/>
              </w:rPr>
            </w:pPr>
            <w:r>
              <w:rPr>
                <w:rFonts w:eastAsia="Malgun Gothic" w:hint="eastAsia"/>
                <w:bCs/>
                <w:lang w:val="en-GB" w:eastAsia="ko-KR"/>
              </w:rPr>
              <w:t>We think it would be better to align the UE behaviour for RRC establishment case and RRC</w:t>
            </w:r>
            <w:r>
              <w:rPr>
                <w:rFonts w:eastAsia="Malgun Gothic" w:hint="eastAsia"/>
                <w:bCs/>
                <w:lang w:val="en-GB" w:eastAsia="ko-KR"/>
              </w:rPr>
              <w:t xml:space="preserve"> resume case.</w:t>
            </w:r>
          </w:p>
        </w:tc>
      </w:tr>
      <w:tr w:rsidR="00AE0E3C" w14:paraId="0FE9F370" w14:textId="77777777">
        <w:tc>
          <w:tcPr>
            <w:tcW w:w="2405" w:type="dxa"/>
          </w:tcPr>
          <w:p w14:paraId="716ABF5D" w14:textId="3C3379E9" w:rsidR="00AE0E3C" w:rsidRDefault="00AE0E3C">
            <w:pPr>
              <w:rPr>
                <w:rFonts w:eastAsia="Malgun Gothic" w:hint="eastAsia"/>
                <w:bCs/>
                <w:lang w:val="en-GB" w:eastAsia="ko-KR"/>
              </w:rPr>
            </w:pPr>
            <w:r>
              <w:rPr>
                <w:rFonts w:eastAsia="Malgun Gothic"/>
                <w:bCs/>
                <w:lang w:val="en-GB" w:eastAsia="ko-KR"/>
              </w:rPr>
              <w:t>Nokia</w:t>
            </w:r>
          </w:p>
        </w:tc>
        <w:tc>
          <w:tcPr>
            <w:tcW w:w="1135" w:type="dxa"/>
          </w:tcPr>
          <w:p w14:paraId="273C341E" w14:textId="15197D75" w:rsidR="00AE0E3C" w:rsidRDefault="00AE0E3C">
            <w:pPr>
              <w:rPr>
                <w:rFonts w:eastAsia="Malgun Gothic"/>
                <w:bCs/>
                <w:lang w:val="en-GB" w:eastAsia="ko-KR"/>
              </w:rPr>
            </w:pPr>
            <w:r>
              <w:rPr>
                <w:rFonts w:eastAsia="Malgun Gothic"/>
                <w:bCs/>
                <w:lang w:val="en-GB" w:eastAsia="ko-KR"/>
              </w:rPr>
              <w:t>None</w:t>
            </w:r>
          </w:p>
        </w:tc>
        <w:tc>
          <w:tcPr>
            <w:tcW w:w="6077" w:type="dxa"/>
          </w:tcPr>
          <w:p w14:paraId="4BA83AF0" w14:textId="0A643265" w:rsidR="00AE0E3C" w:rsidRDefault="00AE0E3C">
            <w:pPr>
              <w:rPr>
                <w:rFonts w:eastAsia="Malgun Gothic" w:hint="eastAsia"/>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w:t>
            </w:r>
            <w:r w:rsidR="0077160B">
              <w:rPr>
                <w:rFonts w:eastAsia="Malgun Gothic"/>
                <w:bCs/>
                <w:lang w:val="en-GB" w:eastAsia="ko-KR"/>
              </w:rPr>
              <w:t xml:space="preserve"> unless there is a real field issue due to this.</w:t>
            </w:r>
          </w:p>
        </w:tc>
      </w:tr>
    </w:tbl>
    <w:p w14:paraId="71C34A4A" w14:textId="77777777" w:rsidR="009332D2" w:rsidRDefault="009332D2">
      <w:pPr>
        <w:rPr>
          <w:b/>
          <w:lang w:val="en-GB"/>
        </w:rPr>
      </w:pPr>
    </w:p>
    <w:p w14:paraId="6C05E29B" w14:textId="77777777" w:rsidR="009332D2" w:rsidRDefault="009E2910">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38D3398A" w14:textId="77777777" w:rsidR="009332D2" w:rsidRDefault="009E2910">
      <w:pPr>
        <w:rPr>
          <w:b/>
          <w:lang w:val="en-GB"/>
        </w:rPr>
      </w:pPr>
      <w:r>
        <w:rPr>
          <w:b/>
          <w:lang w:val="en-GB"/>
        </w:rPr>
        <w:t>Question 2.2: Do you agree to a</w:t>
      </w:r>
      <w:r>
        <w:rPr>
          <w:b/>
          <w:lang w:val="en-GB"/>
        </w:rPr>
        <w:t>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9332D2" w14:paraId="56DA7603" w14:textId="77777777">
        <w:tc>
          <w:tcPr>
            <w:tcW w:w="2405" w:type="dxa"/>
          </w:tcPr>
          <w:p w14:paraId="1A5325E6" w14:textId="77777777" w:rsidR="009332D2" w:rsidRDefault="009E2910">
            <w:pPr>
              <w:rPr>
                <w:b/>
                <w:lang w:val="en-GB"/>
              </w:rPr>
            </w:pPr>
            <w:r>
              <w:rPr>
                <w:b/>
                <w:lang w:val="en-GB"/>
              </w:rPr>
              <w:t>Company</w:t>
            </w:r>
          </w:p>
        </w:tc>
        <w:tc>
          <w:tcPr>
            <w:tcW w:w="1134" w:type="dxa"/>
          </w:tcPr>
          <w:p w14:paraId="02E195F7" w14:textId="77777777" w:rsidR="009332D2" w:rsidRDefault="009E2910">
            <w:pPr>
              <w:rPr>
                <w:b/>
                <w:lang w:val="en-GB"/>
              </w:rPr>
            </w:pPr>
            <w:r>
              <w:rPr>
                <w:b/>
                <w:lang w:val="en-GB"/>
              </w:rPr>
              <w:t>Yes/No</w:t>
            </w:r>
          </w:p>
        </w:tc>
        <w:tc>
          <w:tcPr>
            <w:tcW w:w="6078" w:type="dxa"/>
          </w:tcPr>
          <w:p w14:paraId="2342DB0E" w14:textId="77777777" w:rsidR="009332D2" w:rsidRDefault="009E2910">
            <w:pPr>
              <w:rPr>
                <w:b/>
                <w:lang w:val="en-GB"/>
              </w:rPr>
            </w:pPr>
            <w:r>
              <w:rPr>
                <w:b/>
                <w:lang w:val="en-GB"/>
              </w:rPr>
              <w:t>Comments</w:t>
            </w:r>
          </w:p>
        </w:tc>
      </w:tr>
      <w:tr w:rsidR="009332D2" w14:paraId="35BD26C4" w14:textId="77777777">
        <w:tc>
          <w:tcPr>
            <w:tcW w:w="2405" w:type="dxa"/>
          </w:tcPr>
          <w:p w14:paraId="15EE3E57" w14:textId="77777777" w:rsidR="009332D2" w:rsidRDefault="009E2910">
            <w:pPr>
              <w:rPr>
                <w:b/>
                <w:lang w:val="en-GB"/>
              </w:rPr>
            </w:pPr>
            <w:proofErr w:type="spellStart"/>
            <w:r>
              <w:rPr>
                <w:b/>
                <w:lang w:val="en-GB"/>
              </w:rPr>
              <w:lastRenderedPageBreak/>
              <w:t>Qcom</w:t>
            </w:r>
            <w:proofErr w:type="spellEnd"/>
          </w:p>
        </w:tc>
        <w:tc>
          <w:tcPr>
            <w:tcW w:w="1134" w:type="dxa"/>
          </w:tcPr>
          <w:p w14:paraId="6FDA3CA3" w14:textId="77777777" w:rsidR="009332D2" w:rsidRDefault="009E2910">
            <w:pPr>
              <w:rPr>
                <w:b/>
                <w:lang w:val="en-GB"/>
              </w:rPr>
            </w:pPr>
            <w:r>
              <w:rPr>
                <w:b/>
                <w:lang w:val="en-GB"/>
              </w:rPr>
              <w:t>Yes</w:t>
            </w:r>
          </w:p>
        </w:tc>
        <w:tc>
          <w:tcPr>
            <w:tcW w:w="6078" w:type="dxa"/>
          </w:tcPr>
          <w:p w14:paraId="2255196D" w14:textId="77777777" w:rsidR="009332D2" w:rsidRDefault="009E2910">
            <w:pPr>
              <w:rPr>
                <w:b/>
                <w:lang w:val="en-GB"/>
              </w:rPr>
            </w:pPr>
            <w:r>
              <w:rPr>
                <w:b/>
                <w:lang w:val="en-GB"/>
              </w:rPr>
              <w:t>It makes sense to align the UE/network behavior for LTE and NR.</w:t>
            </w:r>
          </w:p>
        </w:tc>
      </w:tr>
      <w:tr w:rsidR="009332D2" w14:paraId="2B951804" w14:textId="77777777">
        <w:tc>
          <w:tcPr>
            <w:tcW w:w="2405" w:type="dxa"/>
          </w:tcPr>
          <w:p w14:paraId="34850193" w14:textId="77777777" w:rsidR="009332D2" w:rsidRDefault="009E2910">
            <w:pPr>
              <w:rPr>
                <w:b/>
                <w:lang w:val="en-GB"/>
              </w:rPr>
            </w:pPr>
            <w:r>
              <w:rPr>
                <w:bCs/>
                <w:lang w:val="en-GB"/>
              </w:rPr>
              <w:t>Intel</w:t>
            </w:r>
          </w:p>
        </w:tc>
        <w:tc>
          <w:tcPr>
            <w:tcW w:w="1134" w:type="dxa"/>
          </w:tcPr>
          <w:p w14:paraId="6D9A2C1B" w14:textId="77777777" w:rsidR="009332D2" w:rsidRDefault="009E2910">
            <w:pPr>
              <w:rPr>
                <w:b/>
                <w:lang w:val="en-GB"/>
              </w:rPr>
            </w:pPr>
            <w:r>
              <w:rPr>
                <w:bCs/>
                <w:lang w:val="en-GB"/>
              </w:rPr>
              <w:t>No</w:t>
            </w:r>
          </w:p>
        </w:tc>
        <w:tc>
          <w:tcPr>
            <w:tcW w:w="6078" w:type="dxa"/>
          </w:tcPr>
          <w:p w14:paraId="4E9B017E" w14:textId="77777777" w:rsidR="009332D2" w:rsidRDefault="009E2910">
            <w:pPr>
              <w:rPr>
                <w:b/>
                <w:lang w:val="en-GB"/>
              </w:rPr>
            </w:pPr>
            <w:r>
              <w:rPr>
                <w:bCs/>
                <w:lang w:val="en-GB"/>
              </w:rPr>
              <w:t>Please see comments above.</w:t>
            </w:r>
          </w:p>
        </w:tc>
      </w:tr>
      <w:tr w:rsidR="009332D2" w14:paraId="170DD6ED" w14:textId="77777777">
        <w:tc>
          <w:tcPr>
            <w:tcW w:w="2405" w:type="dxa"/>
          </w:tcPr>
          <w:p w14:paraId="11C711BF" w14:textId="77777777" w:rsidR="009332D2" w:rsidRDefault="009E2910">
            <w:pPr>
              <w:rPr>
                <w:bCs/>
                <w:lang w:val="en-GB"/>
              </w:rPr>
            </w:pPr>
            <w:r>
              <w:rPr>
                <w:bCs/>
                <w:lang w:val="en-GB"/>
              </w:rPr>
              <w:t>MediaTek</w:t>
            </w:r>
          </w:p>
        </w:tc>
        <w:tc>
          <w:tcPr>
            <w:tcW w:w="1134" w:type="dxa"/>
          </w:tcPr>
          <w:p w14:paraId="1D007A05" w14:textId="77777777" w:rsidR="009332D2" w:rsidRDefault="009E2910">
            <w:pPr>
              <w:rPr>
                <w:bCs/>
                <w:lang w:val="en-GB"/>
              </w:rPr>
            </w:pPr>
            <w:r>
              <w:rPr>
                <w:bCs/>
                <w:lang w:val="en-GB"/>
              </w:rPr>
              <w:t>Yes</w:t>
            </w:r>
          </w:p>
        </w:tc>
        <w:tc>
          <w:tcPr>
            <w:tcW w:w="6078" w:type="dxa"/>
          </w:tcPr>
          <w:p w14:paraId="3655DD0C" w14:textId="77777777" w:rsidR="009332D2" w:rsidRDefault="009E2910">
            <w:pPr>
              <w:rPr>
                <w:bCs/>
                <w:lang w:val="en-GB"/>
              </w:rPr>
            </w:pPr>
            <w:r>
              <w:rPr>
                <w:bCs/>
                <w:lang w:val="en-GB"/>
              </w:rPr>
              <w:t xml:space="preserve">Prefer to align the </w:t>
            </w:r>
            <w:r>
              <w:rPr>
                <w:bCs/>
                <w:lang w:val="en-GB"/>
              </w:rPr>
              <w:t>behavior.</w:t>
            </w:r>
          </w:p>
        </w:tc>
      </w:tr>
      <w:tr w:rsidR="009332D2" w14:paraId="724188C7" w14:textId="77777777">
        <w:tc>
          <w:tcPr>
            <w:tcW w:w="2405" w:type="dxa"/>
          </w:tcPr>
          <w:p w14:paraId="08FAF31B" w14:textId="77777777" w:rsidR="009332D2" w:rsidRDefault="009E2910">
            <w:pPr>
              <w:rPr>
                <w:rFonts w:eastAsia="Malgun Gothic"/>
                <w:bCs/>
                <w:lang w:val="en-GB" w:eastAsia="ko-KR"/>
              </w:rPr>
            </w:pPr>
            <w:r>
              <w:rPr>
                <w:rFonts w:eastAsia="Malgun Gothic" w:hint="eastAsia"/>
                <w:bCs/>
                <w:lang w:val="en-GB" w:eastAsia="ko-KR"/>
              </w:rPr>
              <w:t>LG</w:t>
            </w:r>
          </w:p>
        </w:tc>
        <w:tc>
          <w:tcPr>
            <w:tcW w:w="1134" w:type="dxa"/>
          </w:tcPr>
          <w:p w14:paraId="1E4CFE58" w14:textId="77777777" w:rsidR="009332D2" w:rsidRDefault="009E2910">
            <w:pPr>
              <w:rPr>
                <w:rFonts w:eastAsia="Malgun Gothic"/>
                <w:bCs/>
                <w:lang w:val="en-GB" w:eastAsia="ko-KR"/>
              </w:rPr>
            </w:pPr>
            <w:r>
              <w:rPr>
                <w:rFonts w:eastAsia="Malgun Gothic" w:hint="eastAsia"/>
                <w:bCs/>
                <w:lang w:val="en-GB" w:eastAsia="ko-KR"/>
              </w:rPr>
              <w:t>Yes</w:t>
            </w:r>
          </w:p>
        </w:tc>
        <w:tc>
          <w:tcPr>
            <w:tcW w:w="6078" w:type="dxa"/>
          </w:tcPr>
          <w:p w14:paraId="0AC63DE7" w14:textId="77777777" w:rsidR="009332D2" w:rsidRDefault="009332D2">
            <w:pPr>
              <w:rPr>
                <w:bCs/>
                <w:lang w:val="en-GB"/>
              </w:rPr>
            </w:pPr>
          </w:p>
        </w:tc>
      </w:tr>
      <w:tr w:rsidR="0077160B" w14:paraId="3AE59FF4" w14:textId="77777777">
        <w:tc>
          <w:tcPr>
            <w:tcW w:w="2405" w:type="dxa"/>
          </w:tcPr>
          <w:p w14:paraId="2BCF0B79" w14:textId="46699751" w:rsidR="0077160B" w:rsidRDefault="0077160B" w:rsidP="0077160B">
            <w:pPr>
              <w:rPr>
                <w:rFonts w:eastAsia="Malgun Gothic" w:hint="eastAsia"/>
                <w:bCs/>
                <w:lang w:val="en-GB" w:eastAsia="ko-KR"/>
              </w:rPr>
            </w:pPr>
            <w:r>
              <w:rPr>
                <w:bCs/>
                <w:lang w:val="en-GB"/>
              </w:rPr>
              <w:t>Intel</w:t>
            </w:r>
          </w:p>
        </w:tc>
        <w:tc>
          <w:tcPr>
            <w:tcW w:w="1134" w:type="dxa"/>
          </w:tcPr>
          <w:p w14:paraId="40F7DAA7" w14:textId="09CCF52B" w:rsidR="0077160B" w:rsidRDefault="0077160B" w:rsidP="0077160B">
            <w:pPr>
              <w:rPr>
                <w:rFonts w:eastAsia="Malgun Gothic" w:hint="eastAsia"/>
                <w:bCs/>
                <w:lang w:val="en-GB" w:eastAsia="ko-KR"/>
              </w:rPr>
            </w:pPr>
            <w:r>
              <w:rPr>
                <w:bCs/>
                <w:lang w:val="en-GB"/>
              </w:rPr>
              <w:t>No</w:t>
            </w:r>
          </w:p>
        </w:tc>
        <w:tc>
          <w:tcPr>
            <w:tcW w:w="6078" w:type="dxa"/>
          </w:tcPr>
          <w:p w14:paraId="7F8C0D42" w14:textId="0F327958" w:rsidR="0077160B" w:rsidRDefault="0077160B" w:rsidP="0077160B">
            <w:pPr>
              <w:rPr>
                <w:bCs/>
                <w:lang w:val="en-GB"/>
              </w:rPr>
            </w:pPr>
            <w:r>
              <w:rPr>
                <w:bCs/>
                <w:lang w:val="en-GB"/>
              </w:rPr>
              <w:t>Please see comments above.</w:t>
            </w:r>
          </w:p>
        </w:tc>
      </w:tr>
    </w:tbl>
    <w:p w14:paraId="57292D88" w14:textId="77777777" w:rsidR="009332D2" w:rsidRDefault="009332D2">
      <w:pPr>
        <w:rPr>
          <w:lang w:val="en-GB" w:eastAsia="en-US"/>
        </w:rPr>
      </w:pPr>
    </w:p>
    <w:p w14:paraId="61C4A254" w14:textId="77777777" w:rsidR="009332D2" w:rsidRDefault="009E2910">
      <w:pPr>
        <w:pStyle w:val="Heading2"/>
      </w:pPr>
      <w:r>
        <w:t>3.3 Ongoing establishment and resume procedure</w:t>
      </w:r>
    </w:p>
    <w:p w14:paraId="4F946E3F" w14:textId="77777777" w:rsidR="009332D2" w:rsidRDefault="009E2910">
      <w:pPr>
        <w:rPr>
          <w:lang w:val="en-GB" w:eastAsia="en-US"/>
        </w:rPr>
      </w:pPr>
      <w:r>
        <w:rPr>
          <w:lang w:val="en-GB" w:eastAsia="en-US"/>
        </w:rPr>
        <w:t>This topic was discussed during RAN2#113bis-e meeting and the final conclusions as minuted in [1] are:</w:t>
      </w:r>
    </w:p>
    <w:tbl>
      <w:tblPr>
        <w:tblStyle w:val="TableGrid"/>
        <w:tblW w:w="0" w:type="auto"/>
        <w:tblLook w:val="04A0" w:firstRow="1" w:lastRow="0" w:firstColumn="1" w:lastColumn="0" w:noHBand="0" w:noVBand="1"/>
      </w:tblPr>
      <w:tblGrid>
        <w:gridCol w:w="9617"/>
      </w:tblGrid>
      <w:tr w:rsidR="009332D2" w14:paraId="336DBDD2" w14:textId="77777777">
        <w:tc>
          <w:tcPr>
            <w:tcW w:w="9617" w:type="dxa"/>
          </w:tcPr>
          <w:p w14:paraId="0C5638C9" w14:textId="77777777" w:rsidR="009332D2" w:rsidRDefault="009E2910">
            <w:pPr>
              <w:pStyle w:val="BoldComments"/>
              <w:rPr>
                <w:lang w:val="en-US"/>
              </w:rPr>
            </w:pPr>
            <w:r>
              <w:rPr>
                <w:lang w:val="en-US"/>
              </w:rPr>
              <w:t>RRC Resume</w:t>
            </w:r>
          </w:p>
          <w:p w14:paraId="62CD3EF3" w14:textId="77777777" w:rsidR="009332D2" w:rsidRDefault="009E2910">
            <w:pPr>
              <w:pStyle w:val="Doc-title"/>
            </w:pPr>
            <w:hyperlink r:id="rId18" w:history="1">
              <w:r>
                <w:rPr>
                  <w:rStyle w:val="Hyperlink"/>
                </w:rPr>
                <w:t>R2-2102715</w:t>
              </w:r>
            </w:hyperlink>
            <w:r>
              <w:tab/>
              <w:t>Corrections to initiation upon reception of RAN paging and T380 Expiry</w:t>
            </w:r>
            <w:r>
              <w:tab/>
              <w:t>Samsung Electronics Co., Ltd</w:t>
            </w:r>
            <w:r>
              <w:tab/>
              <w:t>CR</w:t>
            </w:r>
            <w:r>
              <w:tab/>
              <w:t>Rel-15</w:t>
            </w:r>
            <w:r>
              <w:tab/>
              <w:t>38.331</w:t>
            </w:r>
            <w:r>
              <w:tab/>
              <w:t>15.13.0</w:t>
            </w:r>
            <w:r>
              <w:tab/>
              <w:t>2476</w:t>
            </w:r>
            <w:r>
              <w:tab/>
              <w:t>-</w:t>
            </w:r>
            <w:r>
              <w:tab/>
              <w:t>F</w:t>
            </w:r>
            <w:r>
              <w:tab/>
              <w:t>NR_newRAT-Core</w:t>
            </w:r>
          </w:p>
          <w:p w14:paraId="76F4D880" w14:textId="77777777" w:rsidR="009332D2" w:rsidRDefault="009E2910">
            <w:pPr>
              <w:pStyle w:val="Doc-text2"/>
            </w:pPr>
            <w:r>
              <w:t>-</w:t>
            </w:r>
            <w:r>
              <w:tab/>
              <w:t>[006]</w:t>
            </w:r>
            <w:r>
              <w:t xml:space="preserve"> Rap: Not pursued, no spec change required</w:t>
            </w:r>
          </w:p>
          <w:p w14:paraId="2A2299BE" w14:textId="77777777" w:rsidR="009332D2" w:rsidRDefault="009E2910">
            <w:pPr>
              <w:pStyle w:val="Doc-text2"/>
            </w:pPr>
            <w:r>
              <w:t>-</w:t>
            </w:r>
            <w:r>
              <w:tab/>
              <w:t>[006] Late comment: Ericsson – think we shall consider a Note, keep open for next meeting. Rap: OK to keep open for checking.</w:t>
            </w:r>
          </w:p>
          <w:p w14:paraId="0C70CF97" w14:textId="77777777" w:rsidR="009332D2" w:rsidRDefault="009E2910">
            <w:pPr>
              <w:pStyle w:val="Agreement"/>
              <w:tabs>
                <w:tab w:val="clear" w:pos="-4141"/>
                <w:tab w:val="num" w:pos="1619"/>
              </w:tabs>
              <w:spacing w:after="0" w:line="240" w:lineRule="auto"/>
              <w:ind w:left="1619"/>
              <w:jc w:val="left"/>
            </w:pPr>
            <w:commentRangeStart w:id="10"/>
            <w:commentRangeStart w:id="11"/>
            <w:r>
              <w:t>[006] Not pursued</w:t>
            </w:r>
            <w:commentRangeEnd w:id="10"/>
            <w:r>
              <w:rPr>
                <w:rStyle w:val="CommentReference"/>
                <w:rFonts w:ascii="Arial Unicode MS" w:hAnsi="SimSun"/>
                <w:b w:val="0"/>
                <w:szCs w:val="22"/>
                <w:lang w:val="en-US" w:eastAsia="zh-TW"/>
              </w:rPr>
              <w:commentReference w:id="10"/>
            </w:r>
            <w:commentRangeEnd w:id="11"/>
            <w:r>
              <w:rPr>
                <w:rStyle w:val="CommentReference"/>
                <w:rFonts w:ascii="Arial Unicode MS" w:hAnsi="SimSun"/>
                <w:b w:val="0"/>
                <w:szCs w:val="22"/>
                <w:lang w:val="en-US" w:eastAsia="zh-TW"/>
              </w:rPr>
              <w:commentReference w:id="11"/>
            </w:r>
          </w:p>
          <w:p w14:paraId="5ED884DB" w14:textId="77777777" w:rsidR="009332D2" w:rsidRDefault="009E2910">
            <w:pPr>
              <w:pStyle w:val="Agreement"/>
              <w:tabs>
                <w:tab w:val="clear" w:pos="-4141"/>
                <w:tab w:val="num" w:pos="1619"/>
              </w:tabs>
              <w:spacing w:after="0" w:line="240" w:lineRule="auto"/>
              <w:ind w:left="1619"/>
              <w:jc w:val="left"/>
            </w:pPr>
            <w:r>
              <w:t>[006] The UE should not start the 2nd RRC resumption procedur</w:t>
            </w:r>
            <w:r>
              <w:t>e when there is a RRC resumption procedure ongoing</w:t>
            </w:r>
          </w:p>
        </w:tc>
      </w:tr>
    </w:tbl>
    <w:p w14:paraId="1417E939" w14:textId="77777777" w:rsidR="009332D2" w:rsidRDefault="009332D2">
      <w:pPr>
        <w:rPr>
          <w:lang w:val="en-GB" w:eastAsia="en-US"/>
        </w:rPr>
      </w:pPr>
    </w:p>
    <w:p w14:paraId="745AF191" w14:textId="77777777" w:rsidR="009332D2" w:rsidRDefault="009E2910">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5FF23AEA" w14:textId="77777777" w:rsidR="009332D2" w:rsidRDefault="009E2910">
      <w:pPr>
        <w:pStyle w:val="ListParagraph"/>
        <w:numPr>
          <w:ilvl w:val="0"/>
          <w:numId w:val="28"/>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rPr>
        <w:t>R2-2106192 and R2-2106193 cover only RRC connection resume procedure, which was discussed during the last meeting, and propose to add the following sentence in section 5.3.13.2: “The UE does not initiate the procedure again when there is already a RRC resu</w:t>
      </w:r>
      <w:r>
        <w:rPr>
          <w:rFonts w:ascii="Arial Unicode MS" w:eastAsia="Arial Unicode MS" w:hAnsi="Arial Unicode MS" w:cs="Arial Unicode MS"/>
        </w:rPr>
        <w:t>me procedure ongoing.”</w:t>
      </w:r>
    </w:p>
    <w:p w14:paraId="6ACB0AEE" w14:textId="77777777" w:rsidR="009332D2" w:rsidRDefault="009E2910">
      <w:pPr>
        <w:pStyle w:val="ListParagraph"/>
        <w:numPr>
          <w:ilvl w:val="0"/>
          <w:numId w:val="28"/>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0A6F4A32" w14:textId="77777777" w:rsidR="009332D2" w:rsidRDefault="009E2910">
      <w:pPr>
        <w:pStyle w:val="ListParagraph"/>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w:t>
      </w:r>
      <w:r>
        <w:rPr>
          <w:rFonts w:ascii="Arial Unicode MS" w:eastAsia="Arial Unicode MS" w:hAnsi="Arial Unicode MS" w:cs="Arial Unicode MS"/>
          <w:lang w:val="en-US"/>
        </w:rPr>
        <w:t>t procedure when T300 is running.”</w:t>
      </w:r>
    </w:p>
    <w:p w14:paraId="6A7E0BD8" w14:textId="77777777" w:rsidR="009332D2" w:rsidRDefault="009E2910">
      <w:pPr>
        <w:pStyle w:val="ListParagraph"/>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lastRenderedPageBreak/>
        <w:t>In section 5.3.13.2: “The UE shall not initiate an RRC connection resume procedure when T319 is running.”</w:t>
      </w:r>
    </w:p>
    <w:p w14:paraId="009959B4" w14:textId="77777777" w:rsidR="009332D2" w:rsidRDefault="009E2910">
      <w:pPr>
        <w:rPr>
          <w:lang w:val="en-GB" w:eastAsia="en-US"/>
        </w:rPr>
      </w:pPr>
      <w:r>
        <w:rPr>
          <w:lang w:val="en-GB" w:eastAsia="en-US"/>
        </w:rPr>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31"/>
        <w:gridCol w:w="1486"/>
        <w:gridCol w:w="5800"/>
      </w:tblGrid>
      <w:tr w:rsidR="009332D2" w14:paraId="2026A1D3" w14:textId="77777777">
        <w:tc>
          <w:tcPr>
            <w:tcW w:w="2385" w:type="dxa"/>
          </w:tcPr>
          <w:p w14:paraId="16130803" w14:textId="77777777" w:rsidR="009332D2" w:rsidRDefault="009E2910">
            <w:pPr>
              <w:rPr>
                <w:b/>
                <w:lang w:val="en-GB"/>
              </w:rPr>
            </w:pPr>
            <w:r>
              <w:rPr>
                <w:b/>
                <w:lang w:val="en-GB"/>
              </w:rPr>
              <w:t>Company</w:t>
            </w:r>
          </w:p>
        </w:tc>
        <w:tc>
          <w:tcPr>
            <w:tcW w:w="1232" w:type="dxa"/>
          </w:tcPr>
          <w:p w14:paraId="732728B7" w14:textId="77777777" w:rsidR="009332D2" w:rsidRDefault="009E2910">
            <w:pPr>
              <w:rPr>
                <w:b/>
                <w:lang w:val="en-GB"/>
              </w:rPr>
            </w:pPr>
            <w:r>
              <w:rPr>
                <w:b/>
                <w:lang w:val="en-GB"/>
              </w:rPr>
              <w:t>Preferred approach</w:t>
            </w:r>
          </w:p>
        </w:tc>
        <w:tc>
          <w:tcPr>
            <w:tcW w:w="6000" w:type="dxa"/>
          </w:tcPr>
          <w:p w14:paraId="4051E0B7" w14:textId="77777777" w:rsidR="009332D2" w:rsidRDefault="009E2910">
            <w:pPr>
              <w:rPr>
                <w:b/>
                <w:lang w:val="en-GB"/>
              </w:rPr>
            </w:pPr>
            <w:r>
              <w:rPr>
                <w:b/>
                <w:lang w:val="en-GB"/>
              </w:rPr>
              <w:t>Comments (any immediate comments on the CRs for the preferred option are welcome as well)</w:t>
            </w:r>
          </w:p>
        </w:tc>
      </w:tr>
      <w:tr w:rsidR="009332D2" w14:paraId="025A9B82" w14:textId="77777777">
        <w:tc>
          <w:tcPr>
            <w:tcW w:w="2385" w:type="dxa"/>
          </w:tcPr>
          <w:p w14:paraId="051AF139" w14:textId="77777777" w:rsidR="009332D2" w:rsidRDefault="009E2910">
            <w:pPr>
              <w:rPr>
                <w:b/>
                <w:lang w:val="en-GB"/>
              </w:rPr>
            </w:pPr>
            <w:proofErr w:type="spellStart"/>
            <w:r>
              <w:rPr>
                <w:b/>
                <w:lang w:val="en-GB"/>
              </w:rPr>
              <w:t>QCom</w:t>
            </w:r>
            <w:proofErr w:type="spellEnd"/>
          </w:p>
        </w:tc>
        <w:tc>
          <w:tcPr>
            <w:tcW w:w="1232" w:type="dxa"/>
          </w:tcPr>
          <w:p w14:paraId="75A4DBD0" w14:textId="77777777" w:rsidR="009332D2" w:rsidRDefault="009E2910">
            <w:pPr>
              <w:rPr>
                <w:b/>
                <w:lang w:val="en-GB"/>
              </w:rPr>
            </w:pPr>
            <w:r>
              <w:rPr>
                <w:b/>
                <w:lang w:val="en-GB"/>
              </w:rPr>
              <w:t>Approach-2 (</w:t>
            </w:r>
            <w:r>
              <w:rPr>
                <w:rFonts w:eastAsia="Arial Unicode MS" w:hAnsi="Arial Unicode MS" w:cs="Arial Unicode MS"/>
              </w:rPr>
              <w:t>R2-2105649)</w:t>
            </w:r>
          </w:p>
        </w:tc>
        <w:tc>
          <w:tcPr>
            <w:tcW w:w="6000" w:type="dxa"/>
          </w:tcPr>
          <w:p w14:paraId="5091BF09" w14:textId="77777777" w:rsidR="009332D2" w:rsidRDefault="009E2910">
            <w:pPr>
              <w:rPr>
                <w:b/>
                <w:lang w:val="en-GB"/>
              </w:rPr>
            </w:pPr>
            <w:r>
              <w:rPr>
                <w:b/>
                <w:lang w:val="en-GB"/>
              </w:rPr>
              <w:t xml:space="preserve">Approach-2 seems more aligned with the spec language (procedural wise). In </w:t>
            </w:r>
            <w:proofErr w:type="gramStart"/>
            <w:r>
              <w:rPr>
                <w:b/>
                <w:lang w:val="en-GB"/>
              </w:rPr>
              <w:t>addition</w:t>
            </w:r>
            <w:proofErr w:type="gramEnd"/>
            <w:r>
              <w:rPr>
                <w:b/>
                <w:lang w:val="en-GB"/>
              </w:rPr>
              <w:t xml:space="preserve">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w:t>
            </w:r>
            <w:r>
              <w:rPr>
                <w:b/>
                <w:lang w:val="en-GB"/>
              </w:rPr>
              <w:t xml:space="preserve"> well. </w:t>
            </w:r>
          </w:p>
        </w:tc>
      </w:tr>
      <w:tr w:rsidR="009332D2" w14:paraId="4FB14AA0" w14:textId="77777777">
        <w:tc>
          <w:tcPr>
            <w:tcW w:w="2385" w:type="dxa"/>
          </w:tcPr>
          <w:p w14:paraId="690C7888" w14:textId="77777777" w:rsidR="009332D2" w:rsidRDefault="009E2910">
            <w:pPr>
              <w:rPr>
                <w:b/>
                <w:lang w:val="en-GB"/>
              </w:rPr>
            </w:pPr>
            <w:r>
              <w:rPr>
                <w:bCs/>
                <w:lang w:val="en-GB"/>
              </w:rPr>
              <w:t>Intel</w:t>
            </w:r>
          </w:p>
        </w:tc>
        <w:tc>
          <w:tcPr>
            <w:tcW w:w="1232" w:type="dxa"/>
          </w:tcPr>
          <w:p w14:paraId="1E78DCFE" w14:textId="77777777" w:rsidR="009332D2" w:rsidRDefault="009E2910">
            <w:pPr>
              <w:rPr>
                <w:b/>
                <w:lang w:val="en-GB"/>
              </w:rPr>
            </w:pPr>
            <w:r>
              <w:rPr>
                <w:bCs/>
                <w:lang w:val="en-GB"/>
              </w:rPr>
              <w:t>None</w:t>
            </w:r>
          </w:p>
        </w:tc>
        <w:tc>
          <w:tcPr>
            <w:tcW w:w="6000" w:type="dxa"/>
          </w:tcPr>
          <w:p w14:paraId="1DC2AFC0" w14:textId="77777777" w:rsidR="009332D2" w:rsidRDefault="009E2910">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 xml:space="preserve">t  seem essential to have normative UE requirements for these unless there is a real issue in the </w:t>
            </w:r>
            <w:r>
              <w:rPr>
                <w:bCs/>
                <w:lang w:val="en-GB"/>
              </w:rPr>
              <w:t>field.  Similar issues existed in LTE for connection establishment without such clarifications?</w:t>
            </w:r>
          </w:p>
          <w:p w14:paraId="50DD2A6C" w14:textId="77777777" w:rsidR="009332D2" w:rsidRDefault="009E2910">
            <w:pPr>
              <w:rPr>
                <w:bCs/>
                <w:lang w:val="en-GB"/>
              </w:rPr>
            </w:pPr>
            <w:r>
              <w:rPr>
                <w:bCs/>
                <w:lang w:val="en-GB"/>
              </w:rPr>
              <w:t xml:space="preserve">If there is </w:t>
            </w:r>
            <w:proofErr w:type="gramStart"/>
            <w:r>
              <w:rPr>
                <w:bCs/>
                <w:lang w:val="en-GB"/>
              </w:rPr>
              <w:t>support</w:t>
            </w:r>
            <w:proofErr w:type="gramEnd"/>
            <w:r>
              <w:rPr>
                <w:bCs/>
                <w:lang w:val="en-GB"/>
              </w:rPr>
              <w:t xml:space="preserve"> to do such a change, we prefer approach 1 to cover both scenarios as it descriptive without normative UE requirement.</w:t>
            </w:r>
          </w:p>
        </w:tc>
      </w:tr>
      <w:tr w:rsidR="009332D2" w14:paraId="11623200" w14:textId="77777777">
        <w:tc>
          <w:tcPr>
            <w:tcW w:w="2385" w:type="dxa"/>
          </w:tcPr>
          <w:p w14:paraId="5F88AA59" w14:textId="77777777" w:rsidR="009332D2" w:rsidRDefault="009E2910">
            <w:pPr>
              <w:rPr>
                <w:bCs/>
                <w:lang w:val="en-GB"/>
              </w:rPr>
            </w:pPr>
            <w:r>
              <w:rPr>
                <w:bCs/>
                <w:lang w:val="en-GB"/>
              </w:rPr>
              <w:t>MediaTek</w:t>
            </w:r>
          </w:p>
        </w:tc>
        <w:tc>
          <w:tcPr>
            <w:tcW w:w="1232" w:type="dxa"/>
          </w:tcPr>
          <w:p w14:paraId="18FC0A73" w14:textId="77777777" w:rsidR="009332D2" w:rsidRDefault="009E2910">
            <w:pPr>
              <w:rPr>
                <w:bCs/>
                <w:lang w:val="en-GB"/>
              </w:rPr>
            </w:pPr>
            <w:r>
              <w:rPr>
                <w:bCs/>
                <w:lang w:val="en-GB"/>
              </w:rPr>
              <w:t>None</w:t>
            </w:r>
          </w:p>
        </w:tc>
        <w:tc>
          <w:tcPr>
            <w:tcW w:w="6000" w:type="dxa"/>
          </w:tcPr>
          <w:p w14:paraId="1829A9C2" w14:textId="77777777" w:rsidR="009332D2" w:rsidRDefault="009E2910">
            <w:pPr>
              <w:rPr>
                <w:bCs/>
                <w:lang w:val="en-GB"/>
              </w:rPr>
            </w:pPr>
            <w:r>
              <w:rPr>
                <w:bCs/>
                <w:lang w:val="en-GB"/>
              </w:rPr>
              <w:t>Similar</w:t>
            </w:r>
            <w:r>
              <w:rPr>
                <w:bCs/>
                <w:lang w:val="en-GB"/>
              </w:rPr>
              <w:t xml:space="preserve">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9332D2" w14:paraId="3673E424" w14:textId="77777777">
        <w:tc>
          <w:tcPr>
            <w:tcW w:w="2385" w:type="dxa"/>
          </w:tcPr>
          <w:p w14:paraId="7F24D827" w14:textId="77777777" w:rsidR="009332D2" w:rsidRDefault="009E2910">
            <w:pPr>
              <w:rPr>
                <w:bCs/>
                <w:lang w:val="en-GB"/>
              </w:rPr>
            </w:pPr>
            <w:r>
              <w:rPr>
                <w:bCs/>
                <w:lang w:val="en-GB"/>
              </w:rPr>
              <w:t>Ericsson</w:t>
            </w:r>
          </w:p>
        </w:tc>
        <w:tc>
          <w:tcPr>
            <w:tcW w:w="1232" w:type="dxa"/>
          </w:tcPr>
          <w:p w14:paraId="43854C2D" w14:textId="77777777" w:rsidR="009332D2" w:rsidRDefault="009E2910">
            <w:pPr>
              <w:rPr>
                <w:bCs/>
                <w:lang w:val="en-GB"/>
              </w:rPr>
            </w:pPr>
            <w:r>
              <w:rPr>
                <w:bCs/>
                <w:lang w:val="en-GB"/>
              </w:rPr>
              <w:t>Appr</w:t>
            </w:r>
            <w:r>
              <w:rPr>
                <w:bCs/>
                <w:lang w:val="en-GB"/>
              </w:rPr>
              <w:t>oach 2 (proponent)</w:t>
            </w:r>
          </w:p>
        </w:tc>
        <w:tc>
          <w:tcPr>
            <w:tcW w:w="6000" w:type="dxa"/>
          </w:tcPr>
          <w:p w14:paraId="6BC82580" w14:textId="77777777" w:rsidR="009332D2" w:rsidRDefault="009E2910">
            <w:pPr>
              <w:rPr>
                <w:bCs/>
                <w:lang w:val="en-GB"/>
              </w:rPr>
            </w:pPr>
            <w:r>
              <w:rPr>
                <w:bCs/>
                <w:lang w:val="en-GB"/>
              </w:rPr>
              <w:t>This issue has not been observed in the field, which does not necessarily mean that it does not happen. This issue was brought up by at least one UE vendor that thought this was correct UE behavior. Perhaps this issues it not causing int</w:t>
            </w:r>
            <w:r>
              <w:rPr>
                <w:bCs/>
                <w:lang w:val="en-GB"/>
              </w:rPr>
              <w:t xml:space="preserve">er-operability problems,  but it does generate unnecessary signalling in the network, and reserve unnecessary resources in the </w:t>
            </w:r>
            <w:r>
              <w:rPr>
                <w:bCs/>
                <w:lang w:val="en-GB"/>
              </w:rPr>
              <w:lastRenderedPageBreak/>
              <w:t xml:space="preserve">gNB. For these reasons we think it should be corrected. </w:t>
            </w:r>
          </w:p>
          <w:p w14:paraId="78538074" w14:textId="77777777" w:rsidR="009332D2" w:rsidRDefault="009E2910">
            <w:pPr>
              <w:rPr>
                <w:bCs/>
                <w:lang w:val="en-GB"/>
              </w:rPr>
            </w:pPr>
            <w:r>
              <w:rPr>
                <w:bCs/>
                <w:lang w:val="en-GB"/>
              </w:rPr>
              <w:t>In case this is clarified, we think it should be clarified for both setu</w:t>
            </w:r>
            <w:r>
              <w:rPr>
                <w:bCs/>
                <w:lang w:val="en-GB"/>
              </w:rPr>
              <w:t xml:space="preserve">p and resume. </w:t>
            </w:r>
          </w:p>
        </w:tc>
      </w:tr>
      <w:tr w:rsidR="009332D2" w14:paraId="0E62019B" w14:textId="77777777">
        <w:tc>
          <w:tcPr>
            <w:tcW w:w="2385" w:type="dxa"/>
          </w:tcPr>
          <w:p w14:paraId="1704189D" w14:textId="77777777" w:rsidR="009332D2" w:rsidRDefault="009E2910">
            <w:pPr>
              <w:rPr>
                <w:rFonts w:eastAsia="Malgun Gothic"/>
                <w:bCs/>
                <w:lang w:val="en-GB" w:eastAsia="ko-KR"/>
              </w:rPr>
            </w:pPr>
            <w:r>
              <w:rPr>
                <w:rFonts w:eastAsia="Malgun Gothic" w:hint="eastAsia"/>
                <w:bCs/>
                <w:lang w:val="en-GB" w:eastAsia="ko-KR"/>
              </w:rPr>
              <w:lastRenderedPageBreak/>
              <w:t>LG</w:t>
            </w:r>
          </w:p>
        </w:tc>
        <w:tc>
          <w:tcPr>
            <w:tcW w:w="1232" w:type="dxa"/>
          </w:tcPr>
          <w:p w14:paraId="13310938" w14:textId="77777777" w:rsidR="009332D2" w:rsidRDefault="009E2910">
            <w:pPr>
              <w:rPr>
                <w:rFonts w:eastAsia="Malgun Gothic"/>
                <w:bCs/>
                <w:lang w:val="en-GB" w:eastAsia="ko-KR"/>
              </w:rPr>
            </w:pPr>
            <w:r>
              <w:rPr>
                <w:rFonts w:eastAsia="Malgun Gothic" w:hint="eastAsia"/>
                <w:bCs/>
                <w:lang w:val="en-GB" w:eastAsia="ko-KR"/>
              </w:rPr>
              <w:t>None</w:t>
            </w:r>
          </w:p>
        </w:tc>
        <w:tc>
          <w:tcPr>
            <w:tcW w:w="6000" w:type="dxa"/>
          </w:tcPr>
          <w:p w14:paraId="5B3B5613" w14:textId="77777777" w:rsidR="009332D2" w:rsidRDefault="009E2910">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w:t>
            </w:r>
            <w:r>
              <w:rPr>
                <w:rFonts w:eastAsia="Malgun Gothic"/>
                <w:bCs/>
                <w:lang w:val="en-GB" w:eastAsia="ko-KR"/>
              </w:rPr>
              <w:t>ure is on-going. If any of the CR is agreed, the text may need to be changed later in R17 depending on the outcome of R17 SDT.</w:t>
            </w:r>
          </w:p>
        </w:tc>
      </w:tr>
      <w:tr w:rsidR="0077160B" w14:paraId="6F91FD4C" w14:textId="77777777">
        <w:tc>
          <w:tcPr>
            <w:tcW w:w="2385" w:type="dxa"/>
          </w:tcPr>
          <w:p w14:paraId="055EB725" w14:textId="612A4155" w:rsidR="0077160B" w:rsidRDefault="0077160B">
            <w:pPr>
              <w:rPr>
                <w:rFonts w:eastAsia="Malgun Gothic" w:hint="eastAsia"/>
                <w:bCs/>
                <w:lang w:val="en-GB" w:eastAsia="ko-KR"/>
              </w:rPr>
            </w:pPr>
            <w:r>
              <w:rPr>
                <w:rFonts w:eastAsia="Malgun Gothic"/>
                <w:bCs/>
                <w:lang w:val="en-GB" w:eastAsia="ko-KR"/>
              </w:rPr>
              <w:t>Nokia</w:t>
            </w:r>
          </w:p>
        </w:tc>
        <w:tc>
          <w:tcPr>
            <w:tcW w:w="1232" w:type="dxa"/>
          </w:tcPr>
          <w:p w14:paraId="1DA4A829" w14:textId="7DC42939" w:rsidR="0077160B" w:rsidRDefault="0077160B">
            <w:pPr>
              <w:rPr>
                <w:rFonts w:eastAsia="Malgun Gothic" w:hint="eastAsia"/>
                <w:bCs/>
                <w:lang w:val="en-GB" w:eastAsia="ko-KR"/>
              </w:rPr>
            </w:pPr>
            <w:r>
              <w:rPr>
                <w:rFonts w:eastAsia="Malgun Gothic"/>
                <w:bCs/>
                <w:lang w:val="en-GB" w:eastAsia="ko-KR"/>
              </w:rPr>
              <w:t>None</w:t>
            </w:r>
          </w:p>
        </w:tc>
        <w:tc>
          <w:tcPr>
            <w:tcW w:w="6000" w:type="dxa"/>
          </w:tcPr>
          <w:p w14:paraId="50D3FCB1" w14:textId="3B397DBC" w:rsidR="0077160B" w:rsidRDefault="0077160B">
            <w:pPr>
              <w:rPr>
                <w:rFonts w:eastAsia="Malgun Gothic" w:hint="eastAsia"/>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bl>
    <w:p w14:paraId="60E43D98" w14:textId="77777777" w:rsidR="009332D2" w:rsidRDefault="009332D2">
      <w:pPr>
        <w:rPr>
          <w:lang w:val="en-GB" w:eastAsia="en-US"/>
        </w:rPr>
      </w:pPr>
    </w:p>
    <w:bookmarkEnd w:id="0"/>
    <w:bookmarkEnd w:id="1"/>
    <w:bookmarkEnd w:id="5"/>
    <w:bookmarkEnd w:id="6"/>
    <w:bookmarkEnd w:id="7"/>
    <w:bookmarkEnd w:id="8"/>
    <w:p w14:paraId="2F1BE974" w14:textId="77777777" w:rsidR="009332D2" w:rsidRDefault="009E2910">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CD7DCEF" w14:textId="77777777" w:rsidR="009332D2" w:rsidRDefault="009E2910">
      <w:pPr>
        <w:spacing w:after="240"/>
        <w:rPr>
          <w:rFonts w:eastAsia="Arial Unicode MS" w:hAnsi="Arial Unicode MS" w:cs="Arial Unicode MS"/>
          <w:lang w:val="en-GB"/>
        </w:rPr>
      </w:pPr>
      <w:r>
        <w:rPr>
          <w:rFonts w:eastAsia="Arial Unicode MS" w:hAnsi="Arial Unicode MS" w:cs="Arial Unicode MS"/>
          <w:lang w:val="en-GB"/>
        </w:rPr>
        <w:t>TBD</w:t>
      </w:r>
    </w:p>
    <w:p w14:paraId="604395D6" w14:textId="77777777" w:rsidR="009332D2" w:rsidRDefault="009332D2">
      <w:pPr>
        <w:spacing w:after="240"/>
        <w:rPr>
          <w:rFonts w:eastAsia="Arial Unicode MS" w:hAnsi="Arial Unicode MS" w:cs="Arial Unicode MS"/>
          <w:lang w:val="en-GB"/>
        </w:rPr>
      </w:pPr>
    </w:p>
    <w:p w14:paraId="1BD82ADB"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4EF0CD8D" w14:textId="77777777" w:rsidR="009332D2" w:rsidRDefault="009E2910">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9332D2">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wid Koziol" w:date="2021-05-19T21:43:00Z" w:initials="DK">
    <w:p w14:paraId="070A8AB2" w14:textId="77777777" w:rsidR="009332D2" w:rsidRDefault="009E2910">
      <w:pPr>
        <w:pStyle w:val="CommentText"/>
      </w:pPr>
      <w:r>
        <w:rPr>
          <w:rStyle w:val="CommentReference"/>
        </w:rPr>
        <w:annotationRef/>
      </w:r>
      <w:r>
        <w:t xml:space="preserve">I will add </w:t>
      </w:r>
      <w:r>
        <w:t>the conclusions here when the notes are available.</w:t>
      </w:r>
    </w:p>
  </w:comment>
  <w:comment w:id="10" w:author="Dawid Koziol" w:date="2021-05-19T20:06:00Z" w:initials="DK">
    <w:p w14:paraId="3A77746E" w14:textId="77777777" w:rsidR="009332D2" w:rsidRDefault="009E2910">
      <w:pPr>
        <w:pStyle w:val="CommentText"/>
      </w:pPr>
      <w:r>
        <w:rPr>
          <w:rStyle w:val="CommentReference"/>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w:t>
      </w:r>
      <w:r>
        <w:t xml:space="preserve">the RAN2#113bis report as submitted in R2-2104701 it is changed to </w:t>
      </w:r>
      <w:r>
        <w:t>“</w:t>
      </w:r>
      <w:r>
        <w:t>not pursued</w:t>
      </w:r>
      <w:r>
        <w:t>”</w:t>
      </w:r>
      <w:r>
        <w:t>, which seems a mistake.</w:t>
      </w:r>
    </w:p>
  </w:comment>
  <w:comment w:id="11" w:author="Ericsson" w:date="2021-05-20T06:07:00Z" w:initials="MVDZ">
    <w:p w14:paraId="13BA686B" w14:textId="77777777" w:rsidR="009332D2" w:rsidRDefault="009E2910">
      <w:pPr>
        <w:pStyle w:val="CommentText"/>
      </w:pPr>
      <w:r>
        <w:rPr>
          <w:rStyle w:val="CommentReference"/>
        </w:rPr>
        <w:annotationRef/>
      </w: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0A8AB2" w15:done="0"/>
  <w15:commentEx w15:paraId="3A77746E" w15:done="0"/>
  <w15:commentEx w15:paraId="13BA6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A8AB2" w16cid:durableId="2450AF26"/>
  <w16cid:commentId w16cid:paraId="3A77746E" w16cid:durableId="2450AF27"/>
  <w16cid:commentId w16cid:paraId="13BA686B" w16cid:durableId="2450A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6DD42" w14:textId="77777777" w:rsidR="009E2910" w:rsidRDefault="009E2910">
      <w:pPr>
        <w:spacing w:after="0" w:line="240" w:lineRule="auto"/>
      </w:pPr>
      <w:r>
        <w:separator/>
      </w:r>
    </w:p>
  </w:endnote>
  <w:endnote w:type="continuationSeparator" w:id="0">
    <w:p w14:paraId="4BEEEBFB" w14:textId="77777777" w:rsidR="009E2910" w:rsidRDefault="009E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Lath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DD7A" w14:textId="77777777" w:rsidR="009332D2" w:rsidRDefault="009E2910">
    <w:pPr>
      <w:pStyle w:val="Footer"/>
    </w:pPr>
    <w:r>
      <w:fldChar w:fldCharType="begin"/>
    </w:r>
    <w:r>
      <w:instrText xml:space="preserve"> PAGE   \* MERGEFORMAT </w:instrText>
    </w:r>
    <w:r>
      <w:fldChar w:fldCharType="separate"/>
    </w:r>
    <w:r>
      <w:rPr>
        <w:noProof/>
      </w:rPr>
      <w:t>10</w:t>
    </w:r>
    <w:r>
      <w:fldChar w:fldCharType="end"/>
    </w:r>
  </w:p>
  <w:p w14:paraId="1D1B7640" w14:textId="77777777" w:rsidR="009332D2" w:rsidRDefault="0093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E8DC" w14:textId="77777777" w:rsidR="009E2910" w:rsidRDefault="009E2910">
      <w:pPr>
        <w:spacing w:after="0" w:line="240" w:lineRule="auto"/>
      </w:pPr>
      <w:r>
        <w:separator/>
      </w:r>
    </w:p>
  </w:footnote>
  <w:footnote w:type="continuationSeparator" w:id="0">
    <w:p w14:paraId="1BF842B1" w14:textId="77777777" w:rsidR="009E2910" w:rsidRDefault="009E2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77160B"/>
    <w:rsid w:val="009332D2"/>
    <w:rsid w:val="009E2910"/>
    <w:rsid w:val="00AE0E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0CCC9"/>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A6627-5DF9-44BB-9E7A-E324EB2C817E}">
  <ds:schemaRefs>
    <ds:schemaRef ds:uri="http://schemas.openxmlformats.org/officeDocument/2006/bibliography"/>
  </ds:schemaRefs>
</ds:datastoreItem>
</file>

<file path=customXml/itemProps5.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2416</Words>
  <Characters>13772</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[Amaanat]</cp:lastModifiedBy>
  <cp:revision>4</cp:revision>
  <cp:lastPrinted>2007-12-21T03:58:00Z</cp:lastPrinted>
  <dcterms:created xsi:type="dcterms:W3CDTF">2021-05-20T05:48:00Z</dcterms:created>
  <dcterms:modified xsi:type="dcterms:W3CDTF">2021-05-20T07:03:00Z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