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[AT114-e][003][NR15]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[AT114-e][003][NR15] CP IPA and Miscellaneous CRs (Ericsson)</w:t>
      </w:r>
    </w:p>
    <w:p w14:paraId="3DB6771B" w14:textId="77777777" w:rsidR="00E06B73" w:rsidRDefault="00E06B73" w:rsidP="00E06B73">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C041AE1" w14:textId="77777777" w:rsidR="00E06B73" w:rsidRDefault="00E06B73" w:rsidP="00E06B73">
      <w:pPr>
        <w:pStyle w:val="EmailDiscussion2"/>
      </w:pPr>
      <w:r>
        <w:tab/>
        <w:t xml:space="preserve">Phase 1, For IPA CRs Confirm CRs or identify needed change. Phase 2, for IPA CR modifications, and new contents for Misc Corr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77777777" w:rsidR="00E06B73" w:rsidRPr="00AF3F50" w:rsidRDefault="007D082A" w:rsidP="00E06B73">
      <w:pPr>
        <w:pStyle w:val="Doc-title"/>
      </w:pPr>
      <w:hyperlink r:id="rId11" w:tooltip="D:Documents3GPPtsg_ranWG2TSGR2_114-eDocsR2-2105938.zip" w:history="1">
        <w:r w:rsidR="00E06B73" w:rsidRPr="00AF3F50">
          <w:rPr>
            <w:rStyle w:val="af"/>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t>R2-2104651</w:t>
      </w:r>
    </w:p>
    <w:p w14:paraId="2C773F58" w14:textId="77777777" w:rsidR="00E06B73" w:rsidRPr="00AF3F50" w:rsidRDefault="00E06B73" w:rsidP="00E06B73">
      <w:pPr>
        <w:pStyle w:val="Doc-comment"/>
      </w:pPr>
      <w:r w:rsidRPr="00AF3F50">
        <w:t>Chair: Can be updated further</w:t>
      </w:r>
    </w:p>
    <w:p w14:paraId="75C5EE4E" w14:textId="77777777" w:rsidR="00E06B73" w:rsidRPr="00AF3F50" w:rsidRDefault="007D082A" w:rsidP="00E06B73">
      <w:pPr>
        <w:pStyle w:val="Doc-title"/>
      </w:pPr>
      <w:hyperlink r:id="rId12" w:tooltip="D:Documents3GPPtsg_ranWG2TSGR2_114-eDocsR2-2105939.zip" w:history="1">
        <w:r w:rsidR="00E06B73" w:rsidRPr="00AF3F50">
          <w:rPr>
            <w:rStyle w:val="af"/>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t>R2-2104650</w:t>
      </w:r>
    </w:p>
    <w:p w14:paraId="45541049" w14:textId="77777777" w:rsidR="00E06B73" w:rsidRPr="00AF3F50" w:rsidRDefault="00E06B73" w:rsidP="00E06B73">
      <w:pPr>
        <w:pStyle w:val="Doc-comment"/>
      </w:pPr>
      <w:r w:rsidRPr="00AF3F50">
        <w:t>Chair: Can be updated further</w:t>
      </w:r>
    </w:p>
    <w:p w14:paraId="4501945D" w14:textId="77777777" w:rsidR="00E06B73" w:rsidRPr="00AF3F50" w:rsidRDefault="007D082A" w:rsidP="00E06B73">
      <w:pPr>
        <w:pStyle w:val="Doc-title"/>
      </w:pPr>
      <w:hyperlink r:id="rId13" w:tooltip="D:Documents3GPPtsg_ranWG2TSGR2_114-eDocsR2-2105106.zip" w:history="1">
        <w:r w:rsidR="00E06B73" w:rsidRPr="00AF3F50">
          <w:rPr>
            <w:rStyle w:val="af"/>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77777777" w:rsidR="00E06B73" w:rsidRPr="00AF3F50" w:rsidRDefault="007D082A" w:rsidP="00E06B73">
      <w:pPr>
        <w:pStyle w:val="Doc-title"/>
      </w:pPr>
      <w:hyperlink r:id="rId14" w:tooltip="D:Documents3GPPtsg_ranWG2TSGR2_114-eDocsR2-2105107.zip" w:history="1">
        <w:r w:rsidR="00E06B73" w:rsidRPr="00AF3F50">
          <w:rPr>
            <w:rStyle w:val="af"/>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77777777" w:rsidR="00E06B73" w:rsidRPr="00AF3F50" w:rsidRDefault="007D082A" w:rsidP="00E06B73">
      <w:pPr>
        <w:pStyle w:val="Doc-title"/>
      </w:pPr>
      <w:hyperlink r:id="rId15" w:tooltip="D:Documents3GPPtsg_ranWG2TSGR2_114-eDocsR2-2105148.zip" w:history="1">
        <w:r w:rsidR="00E06B73" w:rsidRPr="00AF3F50">
          <w:rPr>
            <w:rStyle w:val="af"/>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t>R2-2104607</w:t>
      </w:r>
    </w:p>
    <w:p w14:paraId="71C80F2C" w14:textId="77777777" w:rsidR="00E06B73" w:rsidRPr="00AF3F50" w:rsidRDefault="007D082A" w:rsidP="00E06B73">
      <w:pPr>
        <w:pStyle w:val="Doc-title"/>
      </w:pPr>
      <w:hyperlink r:id="rId16" w:tooltip="D:Documents3GPPtsg_ranWG2TSGR2_114-eDocsR2-2105149.zip" w:history="1">
        <w:r w:rsidR="00E06B73" w:rsidRPr="00AF3F50">
          <w:rPr>
            <w:rStyle w:val="af"/>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t>R2-2104608</w:t>
      </w:r>
    </w:p>
    <w:p w14:paraId="22FB0A4A" w14:textId="77777777" w:rsidR="00E06B73" w:rsidRPr="00AF3F50" w:rsidRDefault="007D082A" w:rsidP="00E06B73">
      <w:pPr>
        <w:pStyle w:val="Doc-title"/>
      </w:pPr>
      <w:hyperlink r:id="rId17" w:tooltip="D:Documents3GPPtsg_ranWG2TSGR2_114-eDocsR2-2105175.zip" w:history="1">
        <w:r w:rsidR="00E06B73" w:rsidRPr="00AF3F50">
          <w:rPr>
            <w:rStyle w:val="af"/>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t>R2-2104546</w:t>
      </w:r>
    </w:p>
    <w:p w14:paraId="13C683BD" w14:textId="77777777" w:rsidR="00E06B73" w:rsidRPr="00AF3F50" w:rsidRDefault="007D082A" w:rsidP="00E06B73">
      <w:pPr>
        <w:pStyle w:val="Doc-title"/>
      </w:pPr>
      <w:hyperlink r:id="rId18" w:tooltip="D:Documents3GPPtsg_ranWG2TSGR2_114-eDocsR2-2105176.zip" w:history="1">
        <w:r w:rsidR="00E06B73" w:rsidRPr="00AF3F50">
          <w:rPr>
            <w:rStyle w:val="af"/>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t>R2-2104547</w:t>
      </w:r>
    </w:p>
    <w:p w14:paraId="41B8AEBF" w14:textId="77777777" w:rsidR="00E06B73" w:rsidRPr="00AF3F50" w:rsidRDefault="007D082A" w:rsidP="00E06B73">
      <w:pPr>
        <w:pStyle w:val="Doc-title"/>
      </w:pPr>
      <w:hyperlink r:id="rId19" w:tooltip="D:Documents3GPPtsg_ranWG2TSGR2_114-eDocsR2-2105204.zip" w:history="1">
        <w:r w:rsidR="00E06B73" w:rsidRPr="00AF3F50">
          <w:rPr>
            <w:rStyle w:val="af"/>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t>R2-2104578</w:t>
      </w:r>
    </w:p>
    <w:p w14:paraId="65149AFE" w14:textId="77777777" w:rsidR="00E06B73" w:rsidRPr="00AF3F50" w:rsidRDefault="00E06B73" w:rsidP="00E06B73">
      <w:pPr>
        <w:pStyle w:val="Doc-comment"/>
      </w:pPr>
      <w:r w:rsidRPr="00AF3F50">
        <w:t xml:space="preserve">Moved here, </w:t>
      </w:r>
    </w:p>
    <w:p w14:paraId="628AF8A9" w14:textId="77777777" w:rsidR="00E06B73" w:rsidRPr="00AF3F50" w:rsidRDefault="007D082A" w:rsidP="00E06B73">
      <w:pPr>
        <w:pStyle w:val="Doc-title"/>
      </w:pPr>
      <w:hyperlink r:id="rId20" w:tooltip="D:Documents3GPPtsg_ranWG2TSGR2_114-eDocsR2-2105205.zip" w:history="1">
        <w:r w:rsidR="00E06B73" w:rsidRPr="00AF3F50">
          <w:rPr>
            <w:rStyle w:val="af"/>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t>R2-2104579</w:t>
      </w:r>
    </w:p>
    <w:p w14:paraId="087244F0" w14:textId="77777777" w:rsidR="00E06B73" w:rsidRPr="00AF3F50" w:rsidRDefault="00E06B73" w:rsidP="00E06B73">
      <w:pPr>
        <w:pStyle w:val="Doc-comment"/>
      </w:pPr>
      <w:r w:rsidRPr="00AF3F50">
        <w:t>Moved here</w:t>
      </w:r>
    </w:p>
    <w:p w14:paraId="22CB60FD" w14:textId="77777777" w:rsidR="00E06B73" w:rsidRPr="00AF3F50" w:rsidRDefault="007D082A" w:rsidP="00E06B73">
      <w:pPr>
        <w:pStyle w:val="Doc-title"/>
      </w:pPr>
      <w:hyperlink r:id="rId21" w:tooltip="D:Documents3GPPtsg_ranWG2TSGR2_114-eDocsR2-2105459.zip" w:history="1">
        <w:r w:rsidR="00E06B73" w:rsidRPr="00AF3F50">
          <w:rPr>
            <w:rStyle w:val="af"/>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t>R2-2104539</w:t>
      </w:r>
    </w:p>
    <w:p w14:paraId="6F548D6B" w14:textId="77777777" w:rsidR="00E06B73" w:rsidRPr="00AF3F50" w:rsidRDefault="007D082A" w:rsidP="00E06B73">
      <w:pPr>
        <w:pStyle w:val="Doc-title"/>
      </w:pPr>
      <w:hyperlink r:id="rId22" w:tooltip="D:Documents3GPPtsg_ranWG2TSGR2_114-eDocsR2-2105462.zip" w:history="1">
        <w:r w:rsidR="00E06B73" w:rsidRPr="00AF3F50">
          <w:rPr>
            <w:rStyle w:val="af"/>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t>R2-2104540</w:t>
      </w:r>
    </w:p>
    <w:p w14:paraId="19C234F7" w14:textId="77777777" w:rsidR="00E06B73" w:rsidRPr="00AF3F50" w:rsidRDefault="007D082A" w:rsidP="00E06B73">
      <w:pPr>
        <w:pStyle w:val="Doc-title"/>
      </w:pPr>
      <w:hyperlink r:id="rId23" w:tooltip="D:Documents3GPPtsg_ranWG2TSGR2_114-eDocsR2-2105647.zip" w:history="1">
        <w:r w:rsidR="00E06B73" w:rsidRPr="00AF3F50">
          <w:rPr>
            <w:rStyle w:val="af"/>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77777777" w:rsidR="00E06B73" w:rsidRPr="00AF3F50" w:rsidRDefault="007D082A" w:rsidP="00E06B73">
      <w:pPr>
        <w:pStyle w:val="Doc-title"/>
      </w:pPr>
      <w:hyperlink r:id="rId24" w:tooltip="D:Documents3GPPtsg_ranWG2TSGR2_114-eDocsR2-2105648.zip" w:history="1">
        <w:r w:rsidR="00E06B73" w:rsidRPr="00AF3F50">
          <w:rPr>
            <w:rStyle w:val="af"/>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7777777" w:rsidR="00E06B73" w:rsidRPr="00AF3F50" w:rsidRDefault="007D082A" w:rsidP="00E06B73">
      <w:pPr>
        <w:pStyle w:val="Doc-title"/>
      </w:pPr>
      <w:hyperlink r:id="rId25" w:tooltip="D:Documents3GPPtsg_ranWG2TSGR2_114-eDocsR2-2105931.zip" w:history="1">
        <w:r w:rsidR="00E06B73" w:rsidRPr="00AF3F50">
          <w:rPr>
            <w:rStyle w:val="af"/>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t>R2-2103643</w:t>
      </w:r>
    </w:p>
    <w:p w14:paraId="33158A7D" w14:textId="77777777" w:rsidR="00E06B73" w:rsidRPr="00AF3F50" w:rsidRDefault="007D082A" w:rsidP="00E06B73">
      <w:pPr>
        <w:pStyle w:val="Doc-title"/>
      </w:pPr>
      <w:hyperlink r:id="rId26" w:tooltip="D:Documents3GPPtsg_ranWG2TSGR2_114-eDocsR2-2105937.zip" w:history="1">
        <w:r w:rsidR="00E06B73" w:rsidRPr="00AF3F50">
          <w:rPr>
            <w:rStyle w:val="af"/>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t>R2-2103644</w:t>
      </w:r>
    </w:p>
    <w:p w14:paraId="5C6EABA2" w14:textId="77777777" w:rsidR="00E06B73" w:rsidRPr="00AF3F50" w:rsidRDefault="007D082A" w:rsidP="00E06B73">
      <w:pPr>
        <w:pStyle w:val="Doc-title"/>
      </w:pPr>
      <w:hyperlink r:id="rId27" w:tooltip="D:Documents3GPPtsg_ranWG2TSGR2_114-eDocsR2-2105980.zip" w:history="1">
        <w:r w:rsidR="00E06B73" w:rsidRPr="00AF3F50">
          <w:rPr>
            <w:rStyle w:val="af"/>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77777777" w:rsidR="00E06B73" w:rsidRPr="00AF3F50" w:rsidRDefault="007D082A" w:rsidP="00E06B73">
      <w:pPr>
        <w:pStyle w:val="Doc-title"/>
      </w:pPr>
      <w:hyperlink r:id="rId28" w:tooltip="D:Documents3GPPtsg_ranWG2TSGR2_114-eDocsR2-2105981.zip" w:history="1">
        <w:r w:rsidR="00E06B73" w:rsidRPr="00AF3F50">
          <w:rPr>
            <w:rStyle w:val="af"/>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77777777" w:rsidR="00E06B73" w:rsidRPr="00AF3F50" w:rsidRDefault="007D082A" w:rsidP="00E06B73">
      <w:pPr>
        <w:pStyle w:val="Doc-title"/>
      </w:pPr>
      <w:hyperlink r:id="rId29" w:tooltip="D:Documents3GPPtsg_ranWG2TSGR2_114-eDocsR2-2106020.zip" w:history="1">
        <w:r w:rsidR="00E06B73" w:rsidRPr="00AF3F50">
          <w:rPr>
            <w:rStyle w:val="af"/>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t>R2-2103801</w:t>
      </w:r>
    </w:p>
    <w:p w14:paraId="2E0C406C" w14:textId="77777777" w:rsidR="00E06B73" w:rsidRPr="00AF3F50" w:rsidRDefault="007D082A" w:rsidP="00E06B73">
      <w:pPr>
        <w:pStyle w:val="Doc-title"/>
      </w:pPr>
      <w:hyperlink r:id="rId30" w:tooltip="D:Documents3GPPtsg_ranWG2TSGR2_114-eDocsR2-2106021.zip" w:history="1">
        <w:r w:rsidR="00E06B73" w:rsidRPr="00AF3F50">
          <w:rPr>
            <w:rStyle w:val="af"/>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t>R2-2103802</w:t>
      </w:r>
    </w:p>
    <w:p w14:paraId="271043C1" w14:textId="77777777" w:rsidR="00E06B73" w:rsidRPr="00AF3F50" w:rsidRDefault="007D082A" w:rsidP="00E06B73">
      <w:pPr>
        <w:pStyle w:val="Doc-title"/>
      </w:pPr>
      <w:hyperlink r:id="rId31" w:tooltip="D:Documents3GPPtsg_ranWG2TSGR2_114-eDocsR2-2106180.zip" w:history="1">
        <w:r w:rsidR="00E06B73" w:rsidRPr="00AF3F50">
          <w:rPr>
            <w:rStyle w:val="af"/>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t>R2-2104609</w:t>
      </w:r>
    </w:p>
    <w:p w14:paraId="360418C2" w14:textId="77777777" w:rsidR="00E06B73" w:rsidRPr="00AF3F50" w:rsidRDefault="007D082A" w:rsidP="00E06B73">
      <w:pPr>
        <w:pStyle w:val="Doc-title"/>
      </w:pPr>
      <w:hyperlink r:id="rId32" w:tooltip="D:Documents3GPPtsg_ranWG2TSGR2_114-eDocsR2-2106181.zip" w:history="1">
        <w:r w:rsidR="00E06B73" w:rsidRPr="00AF3F50">
          <w:rPr>
            <w:rStyle w:val="af"/>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t>R2-2104610</w:t>
      </w:r>
    </w:p>
    <w:p w14:paraId="5636958E" w14:textId="77777777" w:rsidR="00E06B73" w:rsidRPr="00AF3F50" w:rsidRDefault="007D082A" w:rsidP="00E06B73">
      <w:pPr>
        <w:pStyle w:val="Doc-title"/>
      </w:pPr>
      <w:hyperlink r:id="rId33" w:tooltip="D:Documents3GPPtsg_ranWG2TSGR2_114-eDocsR2-2106300.zip" w:history="1">
        <w:r w:rsidR="00E06B73" w:rsidRPr="00AF3F50">
          <w:rPr>
            <w:rStyle w:val="af"/>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t>R2-2104254</w:t>
      </w:r>
    </w:p>
    <w:p w14:paraId="07144294" w14:textId="77777777" w:rsidR="00E06B73" w:rsidRPr="00AF3F50" w:rsidRDefault="007D082A" w:rsidP="00E06B73">
      <w:pPr>
        <w:pStyle w:val="Doc-title"/>
      </w:pPr>
      <w:hyperlink r:id="rId34" w:tooltip="D:Documents3GPPtsg_ranWG2TSGR2_114-eDocsR2-2106308.zip" w:history="1">
        <w:r w:rsidR="00E06B73" w:rsidRPr="00AF3F50">
          <w:rPr>
            <w:rStyle w:val="af"/>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t>R2-2104255</w:t>
      </w:r>
    </w:p>
    <w:p w14:paraId="2F4AE103" w14:textId="77777777" w:rsidR="00E06B73" w:rsidRPr="00AF3F50" w:rsidRDefault="007D082A" w:rsidP="00E06B73">
      <w:pPr>
        <w:pStyle w:val="Doc-title"/>
      </w:pPr>
      <w:hyperlink r:id="rId35" w:tooltip="D:Documents3GPPtsg_ranWG2TSGR2_114-eDocsR2-2106325.zip" w:history="1">
        <w:r w:rsidR="00E06B73" w:rsidRPr="00AF3F50">
          <w:rPr>
            <w:rStyle w:val="af"/>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t>R2-2104558</w:t>
      </w:r>
    </w:p>
    <w:p w14:paraId="66A7013C" w14:textId="77777777" w:rsidR="00E06B73" w:rsidRPr="00AF3F50" w:rsidRDefault="007D082A" w:rsidP="00E06B73">
      <w:pPr>
        <w:pStyle w:val="Doc-title"/>
      </w:pPr>
      <w:hyperlink r:id="rId36" w:tooltip="D:Documents3GPPtsg_ranWG2TSGR2_114-eDocsR2-2106327.zip" w:history="1">
        <w:r w:rsidR="00E06B73" w:rsidRPr="00AF3F50">
          <w:rPr>
            <w:rStyle w:val="af"/>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t>R2-2104559</w:t>
      </w:r>
    </w:p>
    <w:p w14:paraId="2FE75023" w14:textId="77777777" w:rsidR="00E06B73" w:rsidRPr="00AF3F50" w:rsidRDefault="007D082A" w:rsidP="00E06B73">
      <w:pPr>
        <w:pStyle w:val="Doc-title"/>
      </w:pPr>
      <w:hyperlink r:id="rId37" w:tooltip="D:Documents3GPPtsg_ranWG2TSGR2_114-eDocsR2-2106390.zip" w:history="1">
        <w:r w:rsidR="00E06B73" w:rsidRPr="00AF3F50">
          <w:rPr>
            <w:rStyle w:val="af"/>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t>R2-2104573</w:t>
      </w:r>
    </w:p>
    <w:p w14:paraId="57FA136C" w14:textId="77777777" w:rsidR="00E06B73" w:rsidRPr="00AF3F50" w:rsidRDefault="007D082A" w:rsidP="00E06B73">
      <w:pPr>
        <w:pStyle w:val="Doc-title"/>
      </w:pPr>
      <w:hyperlink r:id="rId38" w:tooltip="D:Documents3GPPtsg_ranWG2TSGR2_114-eDocsR2-2106391.zip" w:history="1">
        <w:r w:rsidR="00E06B73" w:rsidRPr="00AF3F50">
          <w:rPr>
            <w:rStyle w:val="af"/>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t>R2-2104574</w:t>
      </w:r>
    </w:p>
    <w:p w14:paraId="2FC805BB" w14:textId="77777777" w:rsidR="00E06B73" w:rsidRPr="00AF3F50" w:rsidRDefault="00E06B73" w:rsidP="00E06B73">
      <w:pPr>
        <w:pStyle w:val="Comments"/>
      </w:pPr>
      <w:r w:rsidRPr="00AF3F50">
        <w:t>The below 6 treated in R17 Other last meeting</w:t>
      </w:r>
    </w:p>
    <w:p w14:paraId="27909533" w14:textId="77777777" w:rsidR="00E06B73" w:rsidRPr="00AF3F50" w:rsidRDefault="007D082A" w:rsidP="00E06B73">
      <w:pPr>
        <w:pStyle w:val="Doc-title"/>
      </w:pPr>
      <w:hyperlink r:id="rId39" w:tooltip="D:Documents3GPPtsg_ranWG2TSGR2_114-eDocsR2-2105150.zip" w:history="1">
        <w:r w:rsidR="00E06B73" w:rsidRPr="00AF3F50">
          <w:rPr>
            <w:rStyle w:val="af"/>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t>R2-2104581</w:t>
      </w:r>
    </w:p>
    <w:p w14:paraId="70B89D31" w14:textId="77777777" w:rsidR="00E06B73" w:rsidRPr="00AF3F50" w:rsidRDefault="007D082A" w:rsidP="00E06B73">
      <w:pPr>
        <w:pStyle w:val="Doc-title"/>
      </w:pPr>
      <w:hyperlink r:id="rId40" w:tooltip="D:Documents3GPPtsg_ranWG2TSGR2_114-eDocsR2-2105151.zip" w:history="1">
        <w:r w:rsidR="00E06B73" w:rsidRPr="00AF3F50">
          <w:rPr>
            <w:rStyle w:val="af"/>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t>R2-2104582</w:t>
      </w:r>
    </w:p>
    <w:p w14:paraId="75734E91" w14:textId="77777777" w:rsidR="00E06B73" w:rsidRPr="00AF3F50" w:rsidRDefault="007D082A" w:rsidP="00E06B73">
      <w:pPr>
        <w:pStyle w:val="Doc-title"/>
      </w:pPr>
      <w:hyperlink r:id="rId41" w:tooltip="D:Documents3GPPtsg_ranWG2TSGR2_114-eDocsR2-2105152.zip" w:history="1">
        <w:r w:rsidR="00E06B73" w:rsidRPr="00AF3F50">
          <w:rPr>
            <w:rStyle w:val="af"/>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t>R2-2104583</w:t>
      </w:r>
    </w:p>
    <w:p w14:paraId="639A14EC" w14:textId="77777777" w:rsidR="00E06B73" w:rsidRPr="00AF3F50" w:rsidRDefault="007D082A" w:rsidP="00E06B73">
      <w:pPr>
        <w:pStyle w:val="Doc-title"/>
      </w:pPr>
      <w:hyperlink r:id="rId42" w:tooltip="D:Documents3GPPtsg_ranWG2TSGR2_114-eDocsR2-2105153.zip" w:history="1">
        <w:r w:rsidR="00E06B73" w:rsidRPr="00AF3F50">
          <w:rPr>
            <w:rStyle w:val="af"/>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t>R2-2104584</w:t>
      </w:r>
    </w:p>
    <w:p w14:paraId="29219281" w14:textId="77777777" w:rsidR="00E06B73" w:rsidRPr="00AF3F50" w:rsidRDefault="007D082A" w:rsidP="00E06B73">
      <w:pPr>
        <w:pStyle w:val="Doc-title"/>
      </w:pPr>
      <w:hyperlink r:id="rId43" w:tooltip="D:Documents3GPPtsg_ranWG2TSGR2_114-eDocsR2-2105180.zip" w:history="1">
        <w:r w:rsidR="00E06B73" w:rsidRPr="00AF3F50">
          <w:rPr>
            <w:rStyle w:val="af"/>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t>R2-2104548</w:t>
      </w:r>
    </w:p>
    <w:p w14:paraId="07FE2081" w14:textId="77777777" w:rsidR="00E06B73" w:rsidRPr="00F94935" w:rsidRDefault="007D082A" w:rsidP="00E06B73">
      <w:pPr>
        <w:pStyle w:val="Doc-title"/>
        <w:rPr>
          <w:rStyle w:val="af"/>
        </w:rPr>
      </w:pPr>
      <w:hyperlink r:id="rId44" w:tooltip="D:Documents3GPPtsg_ranWG2TSGR2_114-eDocsR2-2105181.zip" w:history="1">
        <w:r w:rsidR="00E06B73" w:rsidRPr="00AF3F50">
          <w:rPr>
            <w:rStyle w:val="af"/>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t>R2-2104549</w:t>
      </w: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F25EF1"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813D1E">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813D1E">
            <w:pPr>
              <w:jc w:val="center"/>
              <w:rPr>
                <w:sz w:val="22"/>
                <w:szCs w:val="22"/>
                <w:lang w:val="de-DE"/>
              </w:rPr>
            </w:pPr>
            <w:r>
              <w:rPr>
                <w:sz w:val="22"/>
                <w:szCs w:val="22"/>
                <w:lang w:val="de-DE"/>
              </w:rPr>
              <w:t>hakan.l.palm@ericsson.com</w:t>
            </w:r>
          </w:p>
        </w:tc>
      </w:tr>
      <w:tr w:rsidR="00336773" w:rsidRPr="003E2FBE" w14:paraId="0045B5C2" w14:textId="77777777" w:rsidTr="00524F5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7777777" w:rsidR="00336773" w:rsidRPr="00716303" w:rsidRDefault="00336773" w:rsidP="00524F51">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77777777" w:rsidR="00336773" w:rsidRPr="00716303" w:rsidRDefault="00336773" w:rsidP="00524F51">
            <w:pPr>
              <w:jc w:val="center"/>
              <w:rPr>
                <w:lang w:val="de-DE" w:eastAsia="zh-CN"/>
              </w:rPr>
            </w:pPr>
            <w:r>
              <w:rPr>
                <w:lang w:val="de-DE" w:eastAsia="zh-CN"/>
              </w:rPr>
              <w:t>hchoi5@lenovo.com</w:t>
            </w: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81557C2" w:rsidR="0041541A" w:rsidRPr="00716303" w:rsidRDefault="00336773" w:rsidP="00813D1E">
            <w:pPr>
              <w:jc w:val="center"/>
              <w:rPr>
                <w:lang w:val="de-DE" w:eastAsia="zh-CN"/>
              </w:rPr>
            </w:pPr>
            <w:r>
              <w:rPr>
                <w:lang w:val="de-DE" w:eastAsia="zh-CN"/>
              </w:rPr>
              <w:t>LG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58D98175" w:rsidR="0041541A" w:rsidRPr="00716303" w:rsidRDefault="00336773" w:rsidP="00336773">
            <w:pPr>
              <w:jc w:val="center"/>
              <w:rPr>
                <w:lang w:val="de-DE" w:eastAsia="zh-CN"/>
              </w:rPr>
            </w:pPr>
            <w:hyperlink r:id="rId45" w:history="1">
              <w:r w:rsidRPr="00395010">
                <w:rPr>
                  <w:rStyle w:val="af"/>
                  <w:lang w:val="de-DE" w:eastAsia="zh-CN"/>
                </w:rPr>
                <w:t>Sunghoon.jung@lge.com</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bookmarkStart w:id="1" w:name="_GoBack"/>
      <w:bookmarkEnd w:id="1"/>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af7"/>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af7"/>
        <w:rPr>
          <w:rFonts w:ascii="Arial" w:hAnsi="Arial" w:cs="Arial"/>
        </w:rPr>
      </w:pPr>
    </w:p>
    <w:p w14:paraId="76D8377E" w14:textId="5FD5C2E6" w:rsidR="00E06B73" w:rsidRDefault="00E06B73" w:rsidP="00E06B73">
      <w:pPr>
        <w:pStyle w:val="af7"/>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af7"/>
        <w:rPr>
          <w:rFonts w:ascii="Arial" w:hAnsi="Arial" w:cs="Arial"/>
        </w:rPr>
      </w:pPr>
    </w:p>
    <w:p w14:paraId="2B60CD18" w14:textId="4953C9E4" w:rsidR="008A22AE" w:rsidRDefault="006374A6" w:rsidP="00E06B73">
      <w:pPr>
        <w:pStyle w:val="af7"/>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af7"/>
        <w:rPr>
          <w:rFonts w:ascii="Arial" w:hAnsi="Arial" w:cs="Arial"/>
        </w:rPr>
      </w:pPr>
    </w:p>
    <w:p w14:paraId="2E7502C6" w14:textId="371D5A8E" w:rsidR="00E06B73" w:rsidRDefault="00E06B73" w:rsidP="00E06B73">
      <w:pPr>
        <w:pStyle w:val="af7"/>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af7"/>
        <w:rPr>
          <w:rFonts w:ascii="Arial" w:hAnsi="Arial" w:cs="Arial"/>
        </w:rPr>
      </w:pPr>
    </w:p>
    <w:p w14:paraId="6C2B0460" w14:textId="77777777" w:rsidR="00E06B73" w:rsidRPr="00E06B73" w:rsidRDefault="00E06B73" w:rsidP="00E06B73">
      <w:pPr>
        <w:pStyle w:val="af7"/>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afa"/>
        <w:tblW w:w="0" w:type="auto"/>
        <w:tblLook w:val="04A0" w:firstRow="1" w:lastRow="0" w:firstColumn="1" w:lastColumn="0" w:noHBand="0" w:noVBand="1"/>
      </w:tblPr>
      <w:tblGrid>
        <w:gridCol w:w="1837"/>
        <w:gridCol w:w="1985"/>
        <w:gridCol w:w="5807"/>
      </w:tblGrid>
      <w:tr w:rsidR="00107E2E" w:rsidRPr="000005B0" w14:paraId="4437B0B6" w14:textId="77777777" w:rsidTr="00391B24">
        <w:tc>
          <w:tcPr>
            <w:tcW w:w="1837" w:type="dxa"/>
          </w:tcPr>
          <w:p w14:paraId="2FCAE7E7" w14:textId="77777777" w:rsidR="00107E2E" w:rsidRPr="000005B0" w:rsidRDefault="00107E2E" w:rsidP="00391B24">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391B2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391B24">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391B24">
        <w:tc>
          <w:tcPr>
            <w:tcW w:w="1837" w:type="dxa"/>
          </w:tcPr>
          <w:p w14:paraId="278308B1" w14:textId="5A41F848" w:rsidR="00107E2E" w:rsidRPr="000005B0" w:rsidRDefault="00107E2E" w:rsidP="00391B24">
            <w:pPr>
              <w:spacing w:after="0"/>
              <w:jc w:val="both"/>
              <w:rPr>
                <w:rFonts w:ascii="Arial" w:hAnsi="Arial"/>
                <w:noProof/>
              </w:rPr>
            </w:pPr>
          </w:p>
        </w:tc>
        <w:tc>
          <w:tcPr>
            <w:tcW w:w="1985" w:type="dxa"/>
          </w:tcPr>
          <w:p w14:paraId="68F12838" w14:textId="009623D9" w:rsidR="00107E2E" w:rsidRPr="000005B0" w:rsidRDefault="00C20432" w:rsidP="00391B24">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391B24">
            <w:pPr>
              <w:spacing w:after="0"/>
              <w:jc w:val="both"/>
              <w:rPr>
                <w:rFonts w:ascii="Arial" w:hAnsi="Arial"/>
                <w:noProof/>
              </w:rPr>
            </w:pPr>
          </w:p>
        </w:tc>
      </w:tr>
      <w:tr w:rsidR="008E1530" w:rsidRPr="000005B0" w14:paraId="00B3D2BC" w14:textId="77777777" w:rsidTr="00391B24">
        <w:tc>
          <w:tcPr>
            <w:tcW w:w="1837" w:type="dxa"/>
          </w:tcPr>
          <w:p w14:paraId="38A4D03F" w14:textId="77777777" w:rsidR="008E1530" w:rsidRDefault="008E1530" w:rsidP="00391B24">
            <w:pPr>
              <w:spacing w:after="0"/>
              <w:jc w:val="both"/>
              <w:rPr>
                <w:rFonts w:ascii="Arial" w:hAnsi="Arial"/>
                <w:noProof/>
              </w:rPr>
            </w:pPr>
          </w:p>
        </w:tc>
        <w:tc>
          <w:tcPr>
            <w:tcW w:w="1985" w:type="dxa"/>
          </w:tcPr>
          <w:p w14:paraId="25D5E5D1" w14:textId="77777777" w:rsidR="008E1530" w:rsidRDefault="008E1530" w:rsidP="00391B24">
            <w:pPr>
              <w:spacing w:after="0"/>
              <w:jc w:val="both"/>
            </w:pPr>
          </w:p>
        </w:tc>
        <w:tc>
          <w:tcPr>
            <w:tcW w:w="5807" w:type="dxa"/>
          </w:tcPr>
          <w:p w14:paraId="19DE501B" w14:textId="77777777" w:rsidR="008E1530" w:rsidRDefault="008E1530" w:rsidP="00391B24">
            <w:pPr>
              <w:spacing w:after="0"/>
              <w:jc w:val="both"/>
              <w:rPr>
                <w:rFonts w:ascii="Arial" w:hAnsi="Arial"/>
                <w:noProof/>
              </w:rPr>
            </w:pPr>
          </w:p>
        </w:tc>
      </w:tr>
      <w:tr w:rsidR="008E1530" w:rsidRPr="000005B0" w14:paraId="3169EB00" w14:textId="77777777" w:rsidTr="00391B24">
        <w:tc>
          <w:tcPr>
            <w:tcW w:w="1837" w:type="dxa"/>
          </w:tcPr>
          <w:p w14:paraId="23C6D76B" w14:textId="77777777" w:rsidR="008E1530" w:rsidRDefault="008E1530" w:rsidP="00391B24">
            <w:pPr>
              <w:spacing w:after="0"/>
              <w:jc w:val="both"/>
              <w:rPr>
                <w:rFonts w:ascii="Arial" w:hAnsi="Arial"/>
                <w:noProof/>
              </w:rPr>
            </w:pPr>
          </w:p>
        </w:tc>
        <w:tc>
          <w:tcPr>
            <w:tcW w:w="1985" w:type="dxa"/>
          </w:tcPr>
          <w:p w14:paraId="1E42FB81" w14:textId="77777777" w:rsidR="008E1530" w:rsidRDefault="008E1530" w:rsidP="00391B24">
            <w:pPr>
              <w:spacing w:after="0"/>
              <w:jc w:val="both"/>
            </w:pPr>
          </w:p>
        </w:tc>
        <w:tc>
          <w:tcPr>
            <w:tcW w:w="5807" w:type="dxa"/>
          </w:tcPr>
          <w:p w14:paraId="0AB7349C" w14:textId="77777777" w:rsidR="008E1530" w:rsidRDefault="008E1530" w:rsidP="00391B24">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119E2CFA" w14:textId="7723214A"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1615CE0F" w:rsidR="00CC222C" w:rsidRPr="000005B0" w:rsidRDefault="00597FF1" w:rsidP="00D642C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974C6A7" w14:textId="253C8772" w:rsidR="00CC222C" w:rsidRPr="000005B0" w:rsidRDefault="00C03E29" w:rsidP="00D642C4">
            <w:pPr>
              <w:spacing w:after="0"/>
              <w:jc w:val="both"/>
              <w:rPr>
                <w:rFonts w:ascii="Arial" w:hAnsi="Arial"/>
                <w:b/>
                <w:bCs/>
                <w:noProof/>
              </w:rPr>
            </w:pPr>
            <w:r>
              <w:rPr>
                <w:rFonts w:ascii="Arial" w:hAnsi="Arial"/>
                <w:b/>
                <w:bCs/>
                <w:noProof/>
              </w:rPr>
              <w:t>What changes are required?</w:t>
            </w:r>
          </w:p>
        </w:tc>
      </w:tr>
      <w:tr w:rsidR="0049599B" w:rsidRPr="000005B0" w14:paraId="2B8391DF" w14:textId="77777777" w:rsidTr="0049599B">
        <w:tc>
          <w:tcPr>
            <w:tcW w:w="1837" w:type="dxa"/>
          </w:tcPr>
          <w:p w14:paraId="10FDC590" w14:textId="1F22884E" w:rsidR="0049599B" w:rsidRP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7290D065" w14:textId="5ED716D0" w:rsidR="0049599B" w:rsidRPr="000005B0" w:rsidRDefault="007D082A" w:rsidP="000F0F0B">
            <w:pPr>
              <w:spacing w:after="0"/>
              <w:jc w:val="both"/>
              <w:rPr>
                <w:rFonts w:ascii="Arial" w:hAnsi="Arial"/>
                <w:noProof/>
              </w:rPr>
            </w:pPr>
            <w:hyperlink r:id="rId46" w:tooltip="D:Documents3GPPtsg_ranWG2TSGR2_114-eDocsR2-2105931.zip" w:history="1">
              <w:r w:rsidR="000F0F0B" w:rsidRPr="000F0F0B">
                <w:rPr>
                  <w:rFonts w:ascii="Arial" w:eastAsiaTheme="minorEastAsia" w:hAnsi="Arial"/>
                  <w:noProof/>
                  <w:lang w:eastAsia="zh-CN"/>
                </w:rPr>
                <w:t>R2-2105931</w:t>
              </w:r>
            </w:hyperlink>
            <w:r w:rsidR="000F0F0B">
              <w:rPr>
                <w:rFonts w:ascii="Arial" w:eastAsiaTheme="minorEastAsia" w:hAnsi="Arial"/>
                <w:noProof/>
                <w:lang w:eastAsia="zh-CN"/>
              </w:rPr>
              <w:t>/</w:t>
            </w:r>
            <w:r w:rsidR="000F0F0B" w:rsidRPr="000F0F0B">
              <w:t>R2-21059</w:t>
            </w:r>
            <w:r w:rsidR="000F0F0B">
              <w:t>37</w:t>
            </w:r>
          </w:p>
        </w:tc>
        <w:tc>
          <w:tcPr>
            <w:tcW w:w="5807" w:type="dxa"/>
          </w:tcPr>
          <w:p w14:paraId="38979D8A" w14:textId="441EFE59" w:rsidR="0049599B" w:rsidRPr="000005B0" w:rsidRDefault="00E10661" w:rsidP="00E10661">
            <w:pPr>
              <w:spacing w:after="0"/>
              <w:jc w:val="both"/>
              <w:rPr>
                <w:rFonts w:ascii="Arial" w:hAnsi="Arial"/>
                <w:noProof/>
              </w:rPr>
            </w:pPr>
            <w:r>
              <w:rPr>
                <w:rFonts w:ascii="Arial" w:hAnsi="Arial"/>
                <w:noProof/>
              </w:rPr>
              <w:t>The change</w:t>
            </w:r>
            <w:r w:rsidR="000F0F0B">
              <w:rPr>
                <w:rFonts w:ascii="Arial" w:hAnsi="Arial"/>
                <w:noProof/>
              </w:rPr>
              <w:t xml:space="preserve"> should be merged to the rapporteur CRs, as </w:t>
            </w:r>
            <w:r>
              <w:rPr>
                <w:rFonts w:ascii="Arial" w:hAnsi="Arial"/>
                <w:noProof/>
              </w:rPr>
              <w:t>it</w:t>
            </w:r>
            <w:r w:rsidR="000F0F0B">
              <w:rPr>
                <w:rFonts w:ascii="Arial" w:hAnsi="Arial"/>
                <w:noProof/>
              </w:rPr>
              <w:t xml:space="preserve"> is only a minor editorial change</w:t>
            </w:r>
          </w:p>
        </w:tc>
      </w:tr>
      <w:tr w:rsidR="0049599B" w:rsidRPr="000005B0" w14:paraId="593ED148" w14:textId="77777777" w:rsidTr="0049599B">
        <w:tc>
          <w:tcPr>
            <w:tcW w:w="1837" w:type="dxa"/>
          </w:tcPr>
          <w:p w14:paraId="717FF093" w14:textId="604EB52B" w:rsidR="0049599B" w:rsidRPr="000005B0" w:rsidRDefault="000F0F0B"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543D2C11" w14:textId="1994CB91" w:rsidR="0049599B" w:rsidRPr="00EF4A02" w:rsidRDefault="000F0F0B" w:rsidP="0049599B">
            <w:pPr>
              <w:spacing w:after="0"/>
              <w:jc w:val="both"/>
              <w:rPr>
                <w:rFonts w:ascii="Arial" w:hAnsi="Arial"/>
                <w:noProof/>
              </w:rPr>
            </w:pPr>
            <w:r w:rsidRPr="000F0F0B">
              <w:rPr>
                <w:rFonts w:ascii="Arial" w:hAnsi="Arial"/>
                <w:noProof/>
              </w:rPr>
              <w:t>R2-2106020</w:t>
            </w:r>
            <w:r>
              <w:rPr>
                <w:rFonts w:ascii="Arial" w:hAnsi="Arial"/>
                <w:noProof/>
              </w:rPr>
              <w:t>/R2-2106021</w:t>
            </w:r>
          </w:p>
        </w:tc>
        <w:tc>
          <w:tcPr>
            <w:tcW w:w="5807" w:type="dxa"/>
          </w:tcPr>
          <w:p w14:paraId="16A5D820" w14:textId="77777777" w:rsid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77777777" w:rsidR="0049599B" w:rsidRDefault="000F0F0B"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47" w:tooltip="D:Documents3GPPtsg_ranWG2TSGR2_114-eDocsR2-2106186.zip" w:history="1">
              <w:r w:rsidRPr="000F0F0B">
                <w:rPr>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E3471D" w:rsidRDefault="00E3471D" w:rsidP="000F0F0B">
            <w:pPr>
              <w:spacing w:after="0"/>
              <w:jc w:val="both"/>
              <w:rPr>
                <w:rFonts w:ascii="Arial" w:eastAsiaTheme="minorEastAsia" w:hAnsi="Arial"/>
                <w:noProof/>
                <w:lang w:eastAsia="zh-CN"/>
              </w:rPr>
            </w:pPr>
          </w:p>
          <w:p w14:paraId="49D05AF9" w14:textId="3018C46A" w:rsidR="00E3471D" w:rsidRPr="000F0F0B" w:rsidRDefault="00E3471D" w:rsidP="000F0F0B">
            <w:pPr>
              <w:spacing w:after="0"/>
              <w:jc w:val="both"/>
              <w:rPr>
                <w:rFonts w:ascii="Arial" w:eastAsiaTheme="minorEastAsia" w:hAnsi="Arial"/>
                <w:noProof/>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tc>
      </w:tr>
      <w:tr w:rsidR="00B152A2" w:rsidRPr="000005B0" w14:paraId="486D1181" w14:textId="77777777" w:rsidTr="0049599B">
        <w:tc>
          <w:tcPr>
            <w:tcW w:w="1837" w:type="dxa"/>
          </w:tcPr>
          <w:p w14:paraId="59EF944A" w14:textId="69BEF030"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5718D29E" w14:textId="40E0B8A0" w:rsidR="00B152A2" w:rsidRPr="00EF4A02" w:rsidRDefault="007A7239" w:rsidP="00B152A2">
            <w:pPr>
              <w:spacing w:after="0"/>
              <w:jc w:val="both"/>
              <w:rPr>
                <w:rFonts w:ascii="Arial" w:hAnsi="Arial"/>
                <w:noProof/>
              </w:rPr>
            </w:pPr>
            <w:r w:rsidRPr="007A7239">
              <w:rPr>
                <w:rFonts w:ascii="Arial" w:hAnsi="Arial"/>
                <w:noProof/>
              </w:rPr>
              <w:t>R2-2106180, R2-2106181</w:t>
            </w:r>
          </w:p>
        </w:tc>
        <w:tc>
          <w:tcPr>
            <w:tcW w:w="5807" w:type="dxa"/>
          </w:tcPr>
          <w:p w14:paraId="38B17B7D" w14:textId="77777777" w:rsidR="00B152A2" w:rsidRDefault="00065849" w:rsidP="00B152A2">
            <w:pPr>
              <w:spacing w:after="0"/>
              <w:jc w:val="both"/>
              <w:rPr>
                <w:rFonts w:ascii="Arial" w:hAnsi="Arial"/>
                <w:noProof/>
              </w:rPr>
            </w:pPr>
            <w:r w:rsidRPr="00065849">
              <w:rPr>
                <w:rFonts w:ascii="Arial" w:hAnsi="Arial"/>
                <w:noProof/>
              </w:rPr>
              <w:t>R2-2106180</w:t>
            </w:r>
            <w:r>
              <w:rPr>
                <w:rFonts w:ascii="Arial" w:hAnsi="Arial"/>
                <w:noProof/>
              </w:rPr>
              <w:t xml:space="preserve">: </w:t>
            </w:r>
            <w:r w:rsidRPr="00065849">
              <w:rPr>
                <w:rFonts w:ascii="Arial" w:hAnsi="Arial"/>
                <w:noProof/>
              </w:rPr>
              <w:t>revision mark</w:t>
            </w:r>
            <w:r>
              <w:rPr>
                <w:rFonts w:ascii="Arial" w:hAnsi="Arial"/>
                <w:noProof/>
              </w:rPr>
              <w:t>s on c</w:t>
            </w:r>
            <w:r w:rsidRPr="00065849">
              <w:rPr>
                <w:rFonts w:ascii="Arial" w:hAnsi="Arial"/>
                <w:noProof/>
              </w:rPr>
              <w:t>over page</w:t>
            </w:r>
            <w:r>
              <w:rPr>
                <w:rFonts w:ascii="Arial" w:hAnsi="Arial"/>
                <w:noProof/>
              </w:rPr>
              <w:t xml:space="preserve"> need to be removed.</w:t>
            </w:r>
          </w:p>
          <w:p w14:paraId="6E54DB46" w14:textId="44CCCC9C" w:rsidR="00065849" w:rsidRPr="000005B0" w:rsidRDefault="00065849" w:rsidP="00B152A2">
            <w:pPr>
              <w:spacing w:after="0"/>
              <w:jc w:val="both"/>
              <w:rPr>
                <w:rFonts w:ascii="Arial" w:hAnsi="Arial"/>
                <w:noProof/>
              </w:rPr>
            </w:pPr>
            <w:r w:rsidRPr="00065849">
              <w:rPr>
                <w:rFonts w:ascii="Arial" w:hAnsi="Arial"/>
                <w:noProof/>
              </w:rPr>
              <w:t>R2-2106181</w:t>
            </w:r>
            <w:r>
              <w:rPr>
                <w:rFonts w:ascii="Arial" w:hAnsi="Arial"/>
                <w:noProof/>
              </w:rPr>
              <w:t xml:space="preserve">: </w:t>
            </w:r>
            <w:r w:rsidRPr="00065849">
              <w:rPr>
                <w:rFonts w:ascii="Arial" w:hAnsi="Arial"/>
                <w:noProof/>
              </w:rPr>
              <w:t>revision marks on cover page need to be removed.</w:t>
            </w:r>
            <w:r>
              <w:rPr>
                <w:rFonts w:ascii="Arial" w:hAnsi="Arial"/>
                <w:noProof/>
              </w:rPr>
              <w:t xml:space="preserve"> Furthermore, the </w:t>
            </w:r>
            <w:r w:rsidR="00AB10AE">
              <w:rPr>
                <w:rFonts w:ascii="Arial" w:hAnsi="Arial"/>
                <w:noProof/>
              </w:rPr>
              <w:t>c</w:t>
            </w:r>
            <w:r w:rsidRPr="00065849">
              <w:rPr>
                <w:rFonts w:ascii="Arial" w:hAnsi="Arial"/>
                <w:noProof/>
              </w:rPr>
              <w:t xml:space="preserve">hanges in 4.2.7.10 are not </w:t>
            </w:r>
            <w:r w:rsidRPr="00065849">
              <w:rPr>
                <w:rFonts w:ascii="Arial" w:hAnsi="Arial"/>
                <w:noProof/>
              </w:rPr>
              <w:lastRenderedPageBreak/>
              <w:t>needed and can be removed completely. Those changes refer to the original proposal which were not agreed.</w:t>
            </w:r>
          </w:p>
        </w:tc>
      </w:tr>
      <w:tr w:rsidR="00B152A2" w:rsidRPr="000005B0" w14:paraId="65877BF0" w14:textId="77777777" w:rsidTr="0049599B">
        <w:tc>
          <w:tcPr>
            <w:tcW w:w="1837" w:type="dxa"/>
          </w:tcPr>
          <w:p w14:paraId="1B454C1F" w14:textId="4A39C980" w:rsidR="00B152A2" w:rsidRPr="000005B0" w:rsidRDefault="007A7239" w:rsidP="00B152A2">
            <w:pPr>
              <w:spacing w:after="0"/>
              <w:jc w:val="both"/>
              <w:rPr>
                <w:rFonts w:ascii="Arial" w:hAnsi="Arial"/>
                <w:noProof/>
              </w:rPr>
            </w:pPr>
            <w:r>
              <w:rPr>
                <w:rFonts w:ascii="Arial" w:hAnsi="Arial"/>
                <w:noProof/>
              </w:rPr>
              <w:lastRenderedPageBreak/>
              <w:t>Lenovo</w:t>
            </w:r>
          </w:p>
        </w:tc>
        <w:tc>
          <w:tcPr>
            <w:tcW w:w="1985" w:type="dxa"/>
          </w:tcPr>
          <w:p w14:paraId="4C85F4F6" w14:textId="1FC04AE5" w:rsidR="00B152A2" w:rsidRPr="000005B0" w:rsidRDefault="007A7239" w:rsidP="00B152A2">
            <w:pPr>
              <w:spacing w:after="0"/>
              <w:jc w:val="both"/>
              <w:rPr>
                <w:rFonts w:ascii="Arial" w:hAnsi="Arial"/>
                <w:noProof/>
              </w:rPr>
            </w:pPr>
            <w:r w:rsidRPr="007A7239">
              <w:rPr>
                <w:rFonts w:ascii="Arial" w:hAnsi="Arial"/>
                <w:noProof/>
              </w:rPr>
              <w:t>R2-2106300, R2-2106308</w:t>
            </w:r>
          </w:p>
        </w:tc>
        <w:tc>
          <w:tcPr>
            <w:tcW w:w="5807" w:type="dxa"/>
          </w:tcPr>
          <w:p w14:paraId="56CB11D7" w14:textId="77777777" w:rsidR="00B152A2" w:rsidRDefault="00065849" w:rsidP="00B152A2">
            <w:pPr>
              <w:spacing w:after="0"/>
              <w:jc w:val="both"/>
              <w:rPr>
                <w:rFonts w:ascii="Arial" w:hAnsi="Arial"/>
                <w:noProof/>
              </w:rPr>
            </w:pPr>
            <w:r>
              <w:rPr>
                <w:rFonts w:ascii="Arial" w:hAnsi="Arial"/>
                <w:noProof/>
              </w:rPr>
              <w:t>Cover page:</w:t>
            </w:r>
          </w:p>
          <w:p w14:paraId="6D77E009" w14:textId="5862CF09" w:rsidR="00065849" w:rsidRPr="00065849" w:rsidRDefault="00065849" w:rsidP="00065849">
            <w:pPr>
              <w:pStyle w:val="af7"/>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05F88570" w:rsidR="00065849" w:rsidRPr="00065849" w:rsidRDefault="00065849" w:rsidP="00065849">
            <w:pPr>
              <w:pStyle w:val="af7"/>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382278E3" w:rsidR="00065849" w:rsidRPr="00065849" w:rsidRDefault="00065849" w:rsidP="00065849">
            <w:pPr>
              <w:pStyle w:val="af7"/>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sidR="00AB10AE">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4A1367F2" w14:textId="5A3ED46F" w:rsidR="00065849" w:rsidRPr="000005B0" w:rsidRDefault="00065849"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p>
        </w:tc>
      </w:tr>
      <w:tr w:rsidR="00B152A2" w:rsidRPr="000005B0" w14:paraId="2F30BF2B" w14:textId="77777777" w:rsidTr="0049599B">
        <w:tc>
          <w:tcPr>
            <w:tcW w:w="1837" w:type="dxa"/>
          </w:tcPr>
          <w:p w14:paraId="19AA9BE7" w14:textId="1DAE9A62"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412BAE1B" w14:textId="3ACE5A9A" w:rsidR="00B152A2" w:rsidRPr="000005B0" w:rsidRDefault="007A7239" w:rsidP="00B152A2">
            <w:pPr>
              <w:spacing w:after="0"/>
              <w:jc w:val="both"/>
              <w:rPr>
                <w:rFonts w:ascii="Arial" w:hAnsi="Arial"/>
                <w:noProof/>
              </w:rPr>
            </w:pPr>
            <w:r w:rsidRPr="007A7239">
              <w:rPr>
                <w:rFonts w:ascii="Arial" w:hAnsi="Arial"/>
                <w:noProof/>
              </w:rPr>
              <w:t>R2-2105180, R2-2105181</w:t>
            </w:r>
          </w:p>
        </w:tc>
        <w:tc>
          <w:tcPr>
            <w:tcW w:w="5807" w:type="dxa"/>
          </w:tcPr>
          <w:p w14:paraId="16A0A5C1" w14:textId="5BB71A48" w:rsidR="00065849" w:rsidRPr="00065849" w:rsidRDefault="00065849" w:rsidP="00065849">
            <w:pPr>
              <w:pStyle w:val="af7"/>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B152A2" w:rsidRPr="00065849" w:rsidRDefault="00D14338" w:rsidP="00065849">
            <w:pPr>
              <w:pStyle w:val="af7"/>
              <w:numPr>
                <w:ilvl w:val="0"/>
                <w:numId w:val="39"/>
              </w:numPr>
              <w:jc w:val="both"/>
              <w:rPr>
                <w:rFonts w:ascii="Arial" w:hAnsi="Arial"/>
                <w:noProof/>
                <w:lang w:val="de-DE"/>
              </w:rPr>
            </w:pPr>
            <w:r>
              <w:rPr>
                <w:rFonts w:ascii="Arial" w:hAnsi="Arial"/>
                <w:noProof/>
                <w:lang w:val="de-DE"/>
              </w:rPr>
              <w:t>In the field descriptions t</w:t>
            </w:r>
            <w:r w:rsidR="00065849" w:rsidRPr="00065849">
              <w:rPr>
                <w:rFonts w:ascii="Arial" w:hAnsi="Arial"/>
                <w:noProof/>
                <w:lang w:val="de-DE"/>
              </w:rPr>
              <w:t>he references channelBW_DL, channelBW_UL need to be corrected to channelBW</w:t>
            </w:r>
            <w:r w:rsidR="00065849" w:rsidRPr="00D14338">
              <w:rPr>
                <w:rFonts w:ascii="Arial" w:hAnsi="Arial"/>
                <w:noProof/>
                <w:color w:val="FF0000"/>
                <w:lang w:val="de-DE"/>
              </w:rPr>
              <w:t>s-</w:t>
            </w:r>
            <w:r w:rsidR="00065849" w:rsidRPr="00065849">
              <w:rPr>
                <w:rFonts w:ascii="Arial" w:hAnsi="Arial"/>
                <w:noProof/>
                <w:lang w:val="de-DE"/>
              </w:rPr>
              <w:t>DL, channelBW</w:t>
            </w:r>
            <w:r w:rsidR="00065849" w:rsidRPr="00D14338">
              <w:rPr>
                <w:rFonts w:ascii="Arial" w:hAnsi="Arial"/>
                <w:noProof/>
                <w:color w:val="FF0000"/>
                <w:lang w:val="de-DE"/>
              </w:rPr>
              <w:t>s-</w:t>
            </w:r>
            <w:r w:rsidR="00065849" w:rsidRPr="00065849">
              <w:rPr>
                <w:rFonts w:ascii="Arial" w:hAnsi="Arial"/>
                <w:noProof/>
                <w:lang w:val="de-DE"/>
              </w:rPr>
              <w:t>UL.</w:t>
            </w:r>
          </w:p>
        </w:tc>
      </w:tr>
      <w:tr w:rsidR="007A7239" w:rsidRPr="000005B0" w14:paraId="0739C008" w14:textId="77777777" w:rsidTr="0049599B">
        <w:tc>
          <w:tcPr>
            <w:tcW w:w="1837" w:type="dxa"/>
          </w:tcPr>
          <w:p w14:paraId="1787865D" w14:textId="57A9225B" w:rsidR="007A7239" w:rsidRPr="00F25EF1" w:rsidRDefault="00F25EF1" w:rsidP="00B152A2">
            <w:pPr>
              <w:spacing w:after="0"/>
              <w:jc w:val="both"/>
              <w:rPr>
                <w:rFonts w:ascii="Arial" w:eastAsia="맑은 고딕" w:hAnsi="Arial" w:hint="eastAsia"/>
                <w:noProof/>
                <w:lang w:eastAsia="ko-KR"/>
              </w:rPr>
            </w:pPr>
            <w:r>
              <w:rPr>
                <w:rFonts w:ascii="Arial" w:eastAsia="맑은 고딕" w:hAnsi="Arial" w:hint="eastAsia"/>
                <w:noProof/>
                <w:lang w:eastAsia="ko-KR"/>
              </w:rPr>
              <w:t>LG</w:t>
            </w:r>
          </w:p>
        </w:tc>
        <w:tc>
          <w:tcPr>
            <w:tcW w:w="1985" w:type="dxa"/>
          </w:tcPr>
          <w:p w14:paraId="453A50E3" w14:textId="580A9053" w:rsidR="007A7239" w:rsidRPr="000005B0" w:rsidRDefault="00F25EF1" w:rsidP="00B152A2">
            <w:pPr>
              <w:spacing w:after="0"/>
              <w:jc w:val="both"/>
              <w:rPr>
                <w:rFonts w:ascii="Arial" w:hAnsi="Arial"/>
                <w:noProof/>
              </w:rPr>
            </w:pPr>
            <w:r w:rsidRPr="007A7239">
              <w:rPr>
                <w:rFonts w:ascii="Arial" w:hAnsi="Arial"/>
                <w:noProof/>
              </w:rPr>
              <w:t>R2-2106300, R2-2106308</w:t>
            </w:r>
          </w:p>
        </w:tc>
        <w:tc>
          <w:tcPr>
            <w:tcW w:w="5807" w:type="dxa"/>
          </w:tcPr>
          <w:p w14:paraId="693DE9A8" w14:textId="3E556BA4" w:rsidR="007A7239" w:rsidRPr="00F25EF1" w:rsidRDefault="00F25EF1" w:rsidP="00F25EF1">
            <w:pPr>
              <w:spacing w:after="0"/>
              <w:jc w:val="both"/>
              <w:rPr>
                <w:rFonts w:ascii="Arial" w:eastAsia="맑은 고딕" w:hAnsi="Arial" w:hint="eastAsia"/>
                <w:noProof/>
                <w:lang w:eastAsia="ko-KR"/>
              </w:rPr>
            </w:pPr>
            <w:r>
              <w:rPr>
                <w:rFonts w:ascii="Arial" w:eastAsia="맑은 고딕" w:hAnsi="Arial" w:hint="eastAsia"/>
                <w:noProof/>
                <w:lang w:eastAsia="ko-KR"/>
              </w:rPr>
              <w:t xml:space="preserve">The </w:t>
            </w:r>
            <w:r>
              <w:rPr>
                <w:rFonts w:ascii="Arial" w:eastAsia="맑은 고딕" w:hAnsi="Arial"/>
                <w:noProof/>
                <w:lang w:eastAsia="ko-KR"/>
              </w:rPr>
              <w:t xml:space="preserve">section </w:t>
            </w:r>
            <w:r w:rsidRPr="00F25EF1">
              <w:rPr>
                <w:rFonts w:ascii="Arial" w:eastAsia="맑은 고딕" w:hAnsi="Arial"/>
                <w:noProof/>
                <w:lang w:eastAsia="ko-KR"/>
              </w:rPr>
              <w:t>5.2.2.4.2 shall be removed</w:t>
            </w:r>
          </w:p>
        </w:tc>
      </w:tr>
      <w:tr w:rsidR="007A7239" w:rsidRPr="000005B0" w14:paraId="43ADCC2A" w14:textId="77777777" w:rsidTr="0049599B">
        <w:tc>
          <w:tcPr>
            <w:tcW w:w="1837" w:type="dxa"/>
          </w:tcPr>
          <w:p w14:paraId="04F2A705" w14:textId="3776CF4E" w:rsidR="007A7239" w:rsidRPr="00F25EF1" w:rsidRDefault="00F25EF1" w:rsidP="00B152A2">
            <w:pPr>
              <w:spacing w:after="0"/>
              <w:jc w:val="both"/>
              <w:rPr>
                <w:rFonts w:ascii="Arial" w:eastAsia="맑은 고딕" w:hAnsi="Arial" w:hint="eastAsia"/>
                <w:noProof/>
                <w:lang w:eastAsia="ko-KR"/>
              </w:rPr>
            </w:pPr>
            <w:r>
              <w:rPr>
                <w:rFonts w:ascii="Arial" w:eastAsia="맑은 고딕" w:hAnsi="Arial" w:hint="eastAsia"/>
                <w:noProof/>
                <w:lang w:eastAsia="ko-KR"/>
              </w:rPr>
              <w:t>LG</w:t>
            </w:r>
          </w:p>
        </w:tc>
        <w:tc>
          <w:tcPr>
            <w:tcW w:w="1985" w:type="dxa"/>
          </w:tcPr>
          <w:p w14:paraId="6BFE2449" w14:textId="63FBB741" w:rsidR="007A7239" w:rsidRPr="000005B0" w:rsidRDefault="00F25EF1" w:rsidP="00B152A2">
            <w:pPr>
              <w:spacing w:after="0"/>
              <w:jc w:val="both"/>
              <w:rPr>
                <w:rFonts w:ascii="Arial" w:hAnsi="Arial"/>
                <w:noProof/>
              </w:rPr>
            </w:pPr>
            <w:hyperlink r:id="rId48" w:tooltip="D:Documents3GPPtsg_ranWG2TSGR2_114-eDocsR2-2105931.zip" w:history="1">
              <w:r w:rsidRPr="00F25EF1">
                <w:rPr>
                  <w:rFonts w:ascii="Arial" w:hAnsi="Arial"/>
                  <w:noProof/>
                </w:rPr>
                <w:t>R2-2105931</w:t>
              </w:r>
            </w:hyperlink>
            <w:r w:rsidRPr="00F25EF1">
              <w:rPr>
                <w:rFonts w:ascii="Arial" w:hAnsi="Arial"/>
                <w:noProof/>
              </w:rPr>
              <w:t>/R2-2105937</w:t>
            </w:r>
          </w:p>
        </w:tc>
        <w:tc>
          <w:tcPr>
            <w:tcW w:w="5807" w:type="dxa"/>
          </w:tcPr>
          <w:p w14:paraId="0FC2EA93" w14:textId="4A0D409C" w:rsidR="007A7239" w:rsidRPr="00F25EF1" w:rsidRDefault="00336773" w:rsidP="00336773">
            <w:pPr>
              <w:spacing w:after="0"/>
              <w:jc w:val="both"/>
              <w:rPr>
                <w:rFonts w:ascii="Arial" w:eastAsia="맑은 고딕" w:hAnsi="Arial" w:hint="eastAsia"/>
                <w:noProof/>
                <w:lang w:eastAsia="ko-KR"/>
              </w:rPr>
            </w:pPr>
            <w:r>
              <w:rPr>
                <w:rFonts w:ascii="Arial" w:eastAsia="맑은 고딕" w:hAnsi="Arial"/>
                <w:noProof/>
                <w:lang w:eastAsia="ko-KR"/>
              </w:rPr>
              <w:t>We think this CR c</w:t>
            </w:r>
            <w:r w:rsidR="00F25EF1">
              <w:rPr>
                <w:rFonts w:ascii="Arial" w:eastAsia="맑은 고딕" w:hAnsi="Arial"/>
                <w:noProof/>
                <w:lang w:eastAsia="ko-KR"/>
              </w:rPr>
              <w:t>an be merged into Rapporteur CR</w:t>
            </w:r>
            <w:r>
              <w:rPr>
                <w:rFonts w:ascii="Arial" w:eastAsia="맑은 고딕" w:hAnsi="Arial"/>
                <w:noProof/>
                <w:lang w:eastAsia="ko-KR"/>
              </w:rPr>
              <w:t xml:space="preserve">, since the </w:t>
            </w:r>
            <w:r w:rsidR="00F25EF1">
              <w:rPr>
                <w:rFonts w:ascii="Arial" w:eastAsia="맑은 고딕" w:hAnsi="Arial"/>
                <w:noProof/>
                <w:lang w:eastAsia="ko-KR"/>
              </w:rPr>
              <w:t xml:space="preserve">change is only to replace </w:t>
            </w:r>
            <w:r w:rsidR="00F25EF1" w:rsidRPr="00F25EF1">
              <w:rPr>
                <w:rFonts w:ascii="Arial" w:eastAsia="맑은 고딕" w:hAnsi="Arial"/>
                <w:i/>
                <w:noProof/>
                <w:lang w:eastAsia="ko-KR"/>
              </w:rPr>
              <w:t>beam</w:t>
            </w:r>
            <w:r w:rsidR="00F25EF1">
              <w:rPr>
                <w:rFonts w:ascii="Arial" w:eastAsia="맑은 고딕" w:hAnsi="Arial"/>
                <w:noProof/>
                <w:lang w:eastAsia="ko-KR"/>
              </w:rPr>
              <w:t xml:space="preserve"> by </w:t>
            </w:r>
            <w:r w:rsidR="00F25EF1" w:rsidRPr="00F25EF1">
              <w:rPr>
                <w:rFonts w:ascii="Arial" w:eastAsia="맑은 고딕" w:hAnsi="Arial"/>
                <w:i/>
                <w:noProof/>
                <w:lang w:eastAsia="ko-KR"/>
              </w:rPr>
              <w:t>CSI</w:t>
            </w:r>
            <w:r>
              <w:rPr>
                <w:rFonts w:ascii="Arial" w:eastAsia="맑은 고딕" w:hAnsi="Arial"/>
                <w:i/>
                <w:noProof/>
                <w:lang w:eastAsia="ko-KR"/>
              </w:rPr>
              <w:t>.</w:t>
            </w:r>
          </w:p>
        </w:tc>
      </w:tr>
      <w:tr w:rsidR="007A7239" w:rsidRPr="000005B0" w14:paraId="58650EBF" w14:textId="77777777" w:rsidTr="0049599B">
        <w:tc>
          <w:tcPr>
            <w:tcW w:w="1837" w:type="dxa"/>
          </w:tcPr>
          <w:p w14:paraId="34F8889C" w14:textId="77777777" w:rsidR="007A7239" w:rsidRPr="000005B0" w:rsidRDefault="007A7239" w:rsidP="00B152A2">
            <w:pPr>
              <w:spacing w:after="0"/>
              <w:jc w:val="both"/>
              <w:rPr>
                <w:rFonts w:ascii="Arial" w:hAnsi="Arial"/>
                <w:noProof/>
              </w:rPr>
            </w:pPr>
          </w:p>
        </w:tc>
        <w:tc>
          <w:tcPr>
            <w:tcW w:w="1985" w:type="dxa"/>
          </w:tcPr>
          <w:p w14:paraId="3D9DA7FB" w14:textId="77777777" w:rsidR="007A7239" w:rsidRPr="000005B0" w:rsidRDefault="007A7239" w:rsidP="00B152A2">
            <w:pPr>
              <w:spacing w:after="0"/>
              <w:jc w:val="both"/>
              <w:rPr>
                <w:rFonts w:ascii="Arial" w:hAnsi="Arial"/>
                <w:noProof/>
              </w:rPr>
            </w:pPr>
          </w:p>
        </w:tc>
        <w:tc>
          <w:tcPr>
            <w:tcW w:w="5807" w:type="dxa"/>
          </w:tcPr>
          <w:p w14:paraId="644223D2" w14:textId="77777777" w:rsidR="007A7239" w:rsidRPr="000005B0" w:rsidRDefault="007A7239" w:rsidP="00B152A2">
            <w:pPr>
              <w:spacing w:after="0"/>
              <w:jc w:val="both"/>
              <w:rPr>
                <w:rFonts w:ascii="Arial" w:hAnsi="Arial"/>
                <w:noProof/>
              </w:rPr>
            </w:pPr>
          </w:p>
        </w:tc>
      </w:tr>
      <w:tr w:rsidR="007A7239" w:rsidRPr="000005B0" w14:paraId="1F22C559" w14:textId="77777777" w:rsidTr="0049599B">
        <w:tc>
          <w:tcPr>
            <w:tcW w:w="1837" w:type="dxa"/>
          </w:tcPr>
          <w:p w14:paraId="2F3C2251" w14:textId="77777777" w:rsidR="007A7239" w:rsidRPr="000005B0" w:rsidRDefault="007A7239" w:rsidP="00B152A2">
            <w:pPr>
              <w:spacing w:after="0"/>
              <w:jc w:val="both"/>
              <w:rPr>
                <w:rFonts w:ascii="Arial" w:hAnsi="Arial"/>
                <w:noProof/>
              </w:rPr>
            </w:pPr>
          </w:p>
        </w:tc>
        <w:tc>
          <w:tcPr>
            <w:tcW w:w="1985" w:type="dxa"/>
          </w:tcPr>
          <w:p w14:paraId="30FD3E8A" w14:textId="77777777" w:rsidR="007A7239" w:rsidRPr="000005B0" w:rsidRDefault="007A7239" w:rsidP="00B152A2">
            <w:pPr>
              <w:spacing w:after="0"/>
              <w:jc w:val="both"/>
              <w:rPr>
                <w:rFonts w:ascii="Arial" w:hAnsi="Arial"/>
                <w:noProof/>
              </w:rPr>
            </w:pPr>
          </w:p>
        </w:tc>
        <w:tc>
          <w:tcPr>
            <w:tcW w:w="5807" w:type="dxa"/>
          </w:tcPr>
          <w:p w14:paraId="7E55080D" w14:textId="77777777" w:rsidR="007A7239" w:rsidRPr="000005B0" w:rsidRDefault="007A7239" w:rsidP="00B152A2">
            <w:pPr>
              <w:spacing w:after="0"/>
              <w:jc w:val="both"/>
              <w:rPr>
                <w:rFonts w:ascii="Arial" w:hAnsi="Arial"/>
                <w:noProof/>
              </w:rPr>
            </w:pPr>
          </w:p>
        </w:tc>
      </w:tr>
      <w:tr w:rsidR="007A7239" w:rsidRPr="000005B0" w14:paraId="0FE0363F" w14:textId="77777777" w:rsidTr="0049599B">
        <w:tc>
          <w:tcPr>
            <w:tcW w:w="1837" w:type="dxa"/>
          </w:tcPr>
          <w:p w14:paraId="2C586B32" w14:textId="77777777" w:rsidR="007A7239" w:rsidRPr="000005B0" w:rsidRDefault="007A7239" w:rsidP="00B152A2">
            <w:pPr>
              <w:spacing w:after="0"/>
              <w:jc w:val="both"/>
              <w:rPr>
                <w:rFonts w:ascii="Arial" w:hAnsi="Arial"/>
                <w:noProof/>
              </w:rPr>
            </w:pPr>
          </w:p>
        </w:tc>
        <w:tc>
          <w:tcPr>
            <w:tcW w:w="1985" w:type="dxa"/>
          </w:tcPr>
          <w:p w14:paraId="571520AC" w14:textId="77777777" w:rsidR="007A7239" w:rsidRPr="000005B0" w:rsidRDefault="007A7239" w:rsidP="00B152A2">
            <w:pPr>
              <w:spacing w:after="0"/>
              <w:jc w:val="both"/>
              <w:rPr>
                <w:rFonts w:ascii="Arial" w:hAnsi="Arial"/>
                <w:noProof/>
              </w:rPr>
            </w:pPr>
          </w:p>
        </w:tc>
        <w:tc>
          <w:tcPr>
            <w:tcW w:w="5807" w:type="dxa"/>
          </w:tcPr>
          <w:p w14:paraId="60935993" w14:textId="77777777" w:rsidR="007A7239" w:rsidRPr="000005B0" w:rsidRDefault="007A7239"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CC5AAA0" w14:textId="6AFF120F" w:rsidR="006144C3" w:rsidRDefault="006144C3" w:rsidP="000E7C17">
      <w:pPr>
        <w:spacing w:after="0"/>
        <w:jc w:val="both"/>
        <w:rPr>
          <w:rFonts w:ascii="Arial" w:hAnsi="Arial"/>
          <w:noProof/>
        </w:rPr>
      </w:pPr>
    </w:p>
    <w:p w14:paraId="243BC0D9" w14:textId="58F16E11" w:rsidR="00965F75" w:rsidRDefault="00965F75" w:rsidP="00CE10E4">
      <w:pPr>
        <w:pStyle w:val="21"/>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BAB2" w14:textId="77777777" w:rsidR="007D082A" w:rsidRDefault="007D082A">
      <w:r>
        <w:separator/>
      </w:r>
    </w:p>
  </w:endnote>
  <w:endnote w:type="continuationSeparator" w:id="0">
    <w:p w14:paraId="2EB3B1D3" w14:textId="77777777" w:rsidR="007D082A" w:rsidRDefault="007D082A">
      <w:r>
        <w:continuationSeparator/>
      </w:r>
    </w:p>
  </w:endnote>
  <w:endnote w:type="continuationNotice" w:id="1">
    <w:p w14:paraId="7311BB89" w14:textId="77777777" w:rsidR="007D082A" w:rsidRDefault="007D08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E0D02" w14:textId="77777777" w:rsidR="007D082A" w:rsidRDefault="007D082A">
      <w:r>
        <w:separator/>
      </w:r>
    </w:p>
  </w:footnote>
  <w:footnote w:type="continuationSeparator" w:id="0">
    <w:p w14:paraId="4422DE34" w14:textId="77777777" w:rsidR="007D082A" w:rsidRDefault="007D082A">
      <w:r>
        <w:continuationSeparator/>
      </w:r>
    </w:p>
  </w:footnote>
  <w:footnote w:type="continuationNotice" w:id="1">
    <w:p w14:paraId="623DEE7B" w14:textId="77777777" w:rsidR="007D082A" w:rsidRDefault="007D08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2"/>
  </w:num>
  <w:num w:numId="2">
    <w:abstractNumId w:val="18"/>
  </w:num>
  <w:num w:numId="3">
    <w:abstractNumId w:val="1"/>
  </w:num>
  <w:num w:numId="4">
    <w:abstractNumId w:val="24"/>
  </w:num>
  <w:num w:numId="5">
    <w:abstractNumId w:val="25"/>
  </w:num>
  <w:num w:numId="6">
    <w:abstractNumId w:val="27"/>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5"/>
  </w:num>
  <w:num w:numId="16">
    <w:abstractNumId w:val="2"/>
  </w:num>
  <w:num w:numId="17">
    <w:abstractNumId w:val="5"/>
  </w:num>
  <w:num w:numId="18">
    <w:abstractNumId w:val="20"/>
  </w:num>
  <w:num w:numId="19">
    <w:abstractNumId w:val="23"/>
  </w:num>
  <w:num w:numId="20">
    <w:abstractNumId w:val="35"/>
  </w:num>
  <w:num w:numId="21">
    <w:abstractNumId w:val="21"/>
  </w:num>
  <w:num w:numId="22">
    <w:abstractNumId w:val="14"/>
  </w:num>
  <w:num w:numId="23">
    <w:abstractNumId w:val="19"/>
  </w:num>
  <w:num w:numId="24">
    <w:abstractNumId w:val="6"/>
  </w:num>
  <w:num w:numId="25">
    <w:abstractNumId w:val="0"/>
  </w:num>
  <w:num w:numId="26">
    <w:abstractNumId w:val="7"/>
  </w:num>
  <w:num w:numId="27">
    <w:abstractNumId w:val="15"/>
  </w:num>
  <w:num w:numId="28">
    <w:abstractNumId w:val="25"/>
  </w:num>
  <w:num w:numId="29">
    <w:abstractNumId w:val="3"/>
  </w:num>
  <w:num w:numId="30">
    <w:abstractNumId w:val="30"/>
  </w:num>
  <w:num w:numId="31">
    <w:abstractNumId w:val="17"/>
  </w:num>
  <w:num w:numId="32">
    <w:abstractNumId w:val="9"/>
  </w:num>
  <w:num w:numId="33">
    <w:abstractNumId w:val="11"/>
  </w:num>
  <w:num w:numId="34">
    <w:abstractNumId w:val="26"/>
  </w:num>
  <w:num w:numId="35">
    <w:abstractNumId w:val="28"/>
  </w:num>
  <w:num w:numId="36">
    <w:abstractNumId w:val="25"/>
  </w:num>
  <w:num w:numId="37">
    <w:abstractNumId w:val="29"/>
  </w:num>
  <w:num w:numId="38">
    <w:abstractNumId w:val="34"/>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uiPriority w:val="99"/>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7"/>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106.zip" TargetMode="External"/><Relationship Id="rId18" Type="http://schemas.openxmlformats.org/officeDocument/2006/relationships/hyperlink" Target="file:///D:\Documents\3GPP\tsg_ran\WG2\TSGR2_114-e\Docs\R2-2105176.zip" TargetMode="External"/><Relationship Id="rId26" Type="http://schemas.openxmlformats.org/officeDocument/2006/relationships/hyperlink" Target="file:///D:\Documents\3GPP\tsg_ran\WG2\TSGR2_114-e\Docs\R2-2105937.zip" TargetMode="External"/><Relationship Id="rId39" Type="http://schemas.openxmlformats.org/officeDocument/2006/relationships/hyperlink" Target="file:///D:\Documents\3GPP\tsg_ran\WG2\TSGR2_114-e\Docs\R2-2105150.zip" TargetMode="External"/><Relationship Id="rId21" Type="http://schemas.openxmlformats.org/officeDocument/2006/relationships/hyperlink" Target="file:///D:\Documents\3GPP\tsg_ran\WG2\TSGR2_114-e\Docs\R2-2105459.zip" TargetMode="External"/><Relationship Id="rId34" Type="http://schemas.openxmlformats.org/officeDocument/2006/relationships/hyperlink" Target="file:///D:\Documents\3GPP\tsg_ran\WG2\TSGR2_114-e\Docs\R2-2106308.zip" TargetMode="External"/><Relationship Id="rId42" Type="http://schemas.openxmlformats.org/officeDocument/2006/relationships/hyperlink" Target="file:///D:\Documents\3GPP\tsg_ran\WG2\TSGR2_114-e\Docs\R2-2105153.zip" TargetMode="External"/><Relationship Id="rId47" Type="http://schemas.openxmlformats.org/officeDocument/2006/relationships/hyperlink" Target="file:///D:\Documents\3GPP\tsg_ran\WG2\TSGR2_114-e\Docs\R2-2106186.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4-e\Docs\R2-2105149.zip" TargetMode="External"/><Relationship Id="rId29" Type="http://schemas.openxmlformats.org/officeDocument/2006/relationships/hyperlink" Target="file:///D:\Documents\3GPP\tsg_ran\WG2\TSGR2_114-e\Docs\R2-2106020.zip" TargetMode="External"/><Relationship Id="rId11" Type="http://schemas.openxmlformats.org/officeDocument/2006/relationships/hyperlink" Target="file:///D:\Documents\3GPP\tsg_ran\WG2\TSGR2_114-e\Docs\R2-2105938.zip" TargetMode="External"/><Relationship Id="rId24" Type="http://schemas.openxmlformats.org/officeDocument/2006/relationships/hyperlink" Target="file:///D:\Documents\3GPP\tsg_ran\WG2\TSGR2_114-e\Docs\R2-2105648.zip" TargetMode="External"/><Relationship Id="rId32" Type="http://schemas.openxmlformats.org/officeDocument/2006/relationships/hyperlink" Target="file:///D:\Documents\3GPP\tsg_ran\WG2\TSGR2_114-e\Docs\R2-2106181.zip" TargetMode="External"/><Relationship Id="rId37" Type="http://schemas.openxmlformats.org/officeDocument/2006/relationships/hyperlink" Target="file:///D:\Documents\3GPP\tsg_ran\WG2\TSGR2_114-e\Docs\R2-2106390.zip" TargetMode="External"/><Relationship Id="rId40" Type="http://schemas.openxmlformats.org/officeDocument/2006/relationships/hyperlink" Target="file:///D:\Documents\3GPP\tsg_ran\WG2\TSGR2_114-e\Docs\R2-2105151.zip" TargetMode="External"/><Relationship Id="rId45" Type="http://schemas.openxmlformats.org/officeDocument/2006/relationships/hyperlink" Target="mailto:Sunghoon.jung@lge.com" TargetMode="External"/><Relationship Id="rId5" Type="http://schemas.openxmlformats.org/officeDocument/2006/relationships/numbering" Target="numbering.xml"/><Relationship Id="rId15" Type="http://schemas.openxmlformats.org/officeDocument/2006/relationships/hyperlink" Target="file:///D:\Documents\3GPP\tsg_ran\WG2\TSGR2_114-e\Docs\R2-2105148.zip" TargetMode="External"/><Relationship Id="rId23" Type="http://schemas.openxmlformats.org/officeDocument/2006/relationships/hyperlink" Target="file:///D:\Documents\3GPP\tsg_ran\WG2\TSGR2_114-e\Docs\R2-2105647.zip" TargetMode="External"/><Relationship Id="rId28" Type="http://schemas.openxmlformats.org/officeDocument/2006/relationships/hyperlink" Target="file:///D:\Documents\3GPP\tsg_ran\WG2\TSGR2_114-e\Docs\R2-2105981.zip" TargetMode="External"/><Relationship Id="rId36" Type="http://schemas.openxmlformats.org/officeDocument/2006/relationships/hyperlink" Target="file:///D:\Documents\3GPP\tsg_ran\WG2\TSGR2_114-e\Docs\R2-210632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204.zip" TargetMode="External"/><Relationship Id="rId31" Type="http://schemas.openxmlformats.org/officeDocument/2006/relationships/hyperlink" Target="file:///D:\Documents\3GPP\tsg_ran\WG2\TSGR2_114-e\Docs\R2-2106180.zip" TargetMode="External"/><Relationship Id="rId44" Type="http://schemas.openxmlformats.org/officeDocument/2006/relationships/hyperlink" Target="file:///D:\Documents\3GPP\tsg_ran\WG2\TSGR2_114-e\Docs\R2-21051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07.zip" TargetMode="External"/><Relationship Id="rId22" Type="http://schemas.openxmlformats.org/officeDocument/2006/relationships/hyperlink" Target="file:///D:\Documents\3GPP\tsg_ran\WG2\TSGR2_114-e\Docs\R2-2105462.zip" TargetMode="External"/><Relationship Id="rId27" Type="http://schemas.openxmlformats.org/officeDocument/2006/relationships/hyperlink" Target="file:///D:\Documents\3GPP\tsg_ran\WG2\TSGR2_114-e\Docs\R2-2105980.zip" TargetMode="External"/><Relationship Id="rId30" Type="http://schemas.openxmlformats.org/officeDocument/2006/relationships/hyperlink" Target="file:///D:\Documents\3GPP\tsg_ran\WG2\TSGR2_114-e\Docs\R2-2106021.zip" TargetMode="External"/><Relationship Id="rId35" Type="http://schemas.openxmlformats.org/officeDocument/2006/relationships/hyperlink" Target="file:///D:\Documents\3GPP\tsg_ran\WG2\TSGR2_114-e\Docs\R2-2106325.zip" TargetMode="External"/><Relationship Id="rId43" Type="http://schemas.openxmlformats.org/officeDocument/2006/relationships/hyperlink" Target="file:///D:\Documents\3GPP\tsg_ran\WG2\TSGR2_114-e\Docs\R2-2105180.zip" TargetMode="External"/><Relationship Id="rId48" Type="http://schemas.openxmlformats.org/officeDocument/2006/relationships/hyperlink" Target="file:///D:\Documents\3GPP\tsg_ran\WG2\TSGR2_114-e\Docs\R2-2105931.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4-e\Docs\R2-2105939.zip" TargetMode="External"/><Relationship Id="rId17" Type="http://schemas.openxmlformats.org/officeDocument/2006/relationships/hyperlink" Target="file:///D:\Documents\3GPP\tsg_ran\WG2\TSGR2_114-e\Docs\R2-2105175.zip" TargetMode="External"/><Relationship Id="rId25" Type="http://schemas.openxmlformats.org/officeDocument/2006/relationships/hyperlink" Target="file:///D:\Documents\3GPP\tsg_ran\WG2\TSGR2_114-e\Docs\R2-2105931.zip" TargetMode="External"/><Relationship Id="rId33" Type="http://schemas.openxmlformats.org/officeDocument/2006/relationships/hyperlink" Target="file:///D:\Documents\3GPP\tsg_ran\WG2\TSGR2_114-e\Docs\R2-2106300.zip" TargetMode="External"/><Relationship Id="rId38" Type="http://schemas.openxmlformats.org/officeDocument/2006/relationships/hyperlink" Target="file:///D:\Documents\3GPP\tsg_ran\WG2\TSGR2_114-e\Docs\R2-2106391.zip" TargetMode="External"/><Relationship Id="rId46" Type="http://schemas.openxmlformats.org/officeDocument/2006/relationships/hyperlink" Target="file:///D:\Documents\3GPP\tsg_ran\WG2\TSGR2_114-e\Docs\R2-2105931.zip" TargetMode="External"/><Relationship Id="rId20" Type="http://schemas.openxmlformats.org/officeDocument/2006/relationships/hyperlink" Target="file:///D:\Documents\3GPP\tsg_ran\WG2\TSGR2_114-e\Docs\R2-2105205.zip" TargetMode="External"/><Relationship Id="rId41" Type="http://schemas.openxmlformats.org/officeDocument/2006/relationships/hyperlink" Target="file:///D:\Documents\3GPP\tsg_ran\WG2\TSGR2_114-e\Docs\R2-210515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06F0C12-375E-4386-9DC3-3726FCC4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ADA11BB-E98D-4832-A960-35FB6F4E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12432</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14583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(Sunghoon)</cp:lastModifiedBy>
  <cp:revision>2</cp:revision>
  <cp:lastPrinted>2008-02-01T05:09:00Z</cp:lastPrinted>
  <dcterms:created xsi:type="dcterms:W3CDTF">2021-05-21T03:31:00Z</dcterms:created>
  <dcterms:modified xsi:type="dcterms:W3CDTF">2021-05-21T03:31:00Z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