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April 12 – April 19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[AT113bis-e][231][MUSIM]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[AT113bis-e][231][MUSIM]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SA2/CT1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r w:rsidRPr="002537D4">
              <w:rPr>
                <w:lang w:eastAsia="zh-CN"/>
              </w:rPr>
              <w:t xml:space="preserve">Apple : Same view as Qualcomm/OPPO. Additionally SA2/CT1 has left the issue of handling BUSY Indication in RRC INACTIVE state to RAN2 decision as per NOTE 3 in </w:t>
            </w:r>
            <w:r w:rsidRPr="002537D4">
              <w:rPr>
                <w:lang w:val="en-US" w:eastAsia="zh-CN"/>
              </w:rPr>
              <w:t>23.761v1.3.0 (conclusion part)</w:t>
            </w:r>
          </w:p>
          <w:p w14:paraId="247D71CD" w14:textId="3EB6A4E4" w:rsidR="002537D4" w:rsidRDefault="002537D4">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proofErr w:type="spellStart"/>
            <w:r>
              <w:rPr>
                <w:i/>
              </w:rPr>
              <w:t>RRCResume</w:t>
            </w:r>
            <w:proofErr w:type="spellEnd"/>
            <w:r>
              <w:rPr>
                <w:i/>
              </w:rPr>
              <w:t xml:space="preserv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proofErr w:type="spellStart"/>
            <w:r>
              <w:rPr>
                <w:b/>
                <w:i/>
              </w:rPr>
              <w:t>RRCResume</w:t>
            </w:r>
            <w:proofErr w:type="spellEnd"/>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098D2D7C" w14:textId="2D8D772D"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 xml:space="preserve">Furthermore, for the idle state the CN also need to process the assistance information for the paging filtering, we are not sure whether the CN can take the similar way to process it in the </w:t>
            </w:r>
            <w:proofErr w:type="spellStart"/>
            <w:r>
              <w:rPr>
                <w:rFonts w:hint="eastAsia"/>
                <w:lang w:val="en-US" w:eastAsia="zh-CN"/>
              </w:rPr>
              <w:t>CM_Connected</w:t>
            </w:r>
            <w:proofErr w:type="spellEnd"/>
            <w:r>
              <w:rPr>
                <w:rFonts w:hint="eastAsia"/>
                <w:lang w:val="en-US" w:eastAsia="zh-CN"/>
              </w:rPr>
              <w:t xml:space="preserve">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r>
              <w:rPr>
                <w:rFonts w:hint="eastAsia"/>
                <w:lang w:val="en-US" w:eastAsia="zh-CN"/>
              </w:rPr>
              <w:t>Thus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75BC936B"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lastRenderedPageBreak/>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31E6F087"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r>
              <w:rPr>
                <w:lang w:eastAsia="zh-CN"/>
              </w:rPr>
              <w:t>:</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he point that a procedure cannot be supported currently should not be a show stopper.</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4D378B73"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10754B"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E21DCF2" w14:textId="77777777" w:rsidR="0010754B" w:rsidRDefault="0010754B">
            <w:pPr>
              <w:pStyle w:val="TAC"/>
              <w:spacing w:before="20" w:after="20"/>
              <w:ind w:left="57" w:right="57"/>
              <w:jc w:val="left"/>
              <w:rPr>
                <w:lang w:eastAsia="zh-CN"/>
              </w:rPr>
            </w:pPr>
          </w:p>
        </w:tc>
      </w:tr>
      <w:tr w:rsidR="0010754B"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3BAAB7E"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10754B" w:rsidRDefault="0010754B">
            <w:pPr>
              <w:pStyle w:val="TAC"/>
              <w:spacing w:before="20" w:after="20"/>
              <w:ind w:left="57" w:right="57"/>
              <w:jc w:val="left"/>
              <w:rPr>
                <w:lang w:eastAsia="zh-CN"/>
              </w:rPr>
            </w:pPr>
          </w:p>
        </w:tc>
      </w:tr>
      <w:tr w:rsidR="0010754B"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252C2302"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947DBC5" w14:textId="77777777" w:rsidR="0010754B" w:rsidRDefault="0010754B">
            <w:pPr>
              <w:pStyle w:val="TAC"/>
              <w:spacing w:before="20" w:after="20"/>
              <w:ind w:left="57" w:right="57"/>
              <w:jc w:val="left"/>
              <w:rPr>
                <w:lang w:eastAsia="zh-CN"/>
              </w:rPr>
            </w:pPr>
          </w:p>
        </w:tc>
      </w:tr>
      <w:tr w:rsidR="0010754B"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B6AA359"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5095290"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10754B" w:rsidRDefault="0010754B">
            <w:pPr>
              <w:pStyle w:val="TAC"/>
              <w:spacing w:before="20" w:after="20"/>
              <w:ind w:left="57" w:right="57"/>
              <w:jc w:val="left"/>
              <w:rPr>
                <w:lang w:eastAsia="zh-CN"/>
              </w:rPr>
            </w:pPr>
          </w:p>
        </w:tc>
      </w:tr>
      <w:tr w:rsidR="0010754B"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10754B" w:rsidRDefault="0010754B">
            <w:pPr>
              <w:pStyle w:val="TAC"/>
              <w:spacing w:before="20" w:after="20"/>
              <w:ind w:left="57" w:right="57"/>
              <w:jc w:val="left"/>
              <w:rPr>
                <w:lang w:eastAsia="zh-CN"/>
              </w:rPr>
            </w:pPr>
          </w:p>
        </w:tc>
      </w:tr>
      <w:tr w:rsidR="0010754B"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10754B" w:rsidRDefault="0010754B">
            <w:pPr>
              <w:pStyle w:val="TAC"/>
              <w:spacing w:before="20" w:after="20"/>
              <w:ind w:left="57" w:right="57"/>
              <w:jc w:val="left"/>
              <w:rPr>
                <w:lang w:eastAsia="zh-CN"/>
              </w:rPr>
            </w:pPr>
          </w:p>
        </w:tc>
      </w:tr>
      <w:tr w:rsidR="0010754B"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10754B" w:rsidRDefault="0010754B">
            <w:pPr>
              <w:pStyle w:val="TAC"/>
              <w:spacing w:before="20" w:after="20"/>
              <w:ind w:left="57" w:right="57"/>
              <w:jc w:val="left"/>
              <w:rPr>
                <w:lang w:eastAsia="zh-CN"/>
              </w:rPr>
            </w:pPr>
          </w:p>
        </w:tc>
      </w:tr>
      <w:tr w:rsidR="0010754B"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10754B" w:rsidRDefault="0004476F">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10754B" w:rsidRDefault="0004476F">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10754B" w:rsidRDefault="0004476F">
            <w:pPr>
              <w:pStyle w:val="TAC"/>
              <w:spacing w:before="20" w:after="20"/>
              <w:ind w:left="57" w:right="57"/>
              <w:jc w:val="left"/>
              <w:rPr>
                <w:lang w:eastAsia="zh-CN"/>
              </w:rPr>
            </w:pPr>
            <w:r>
              <w:rPr>
                <w:highlight w:val="yellow"/>
                <w:lang w:eastAsia="zh-CN"/>
              </w:rPr>
              <w:t>COMPANY3: NOT RELEVANT FOR THIS WI</w:t>
            </w:r>
          </w:p>
          <w:p w14:paraId="6CF1DF67" w14:textId="77777777" w:rsidR="0010754B" w:rsidRDefault="0004476F">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ListParagraph"/>
        <w:numPr>
          <w:ilvl w:val="0"/>
          <w:numId w:val="3"/>
        </w:numPr>
        <w:rPr>
          <w:sz w:val="20"/>
          <w:szCs w:val="20"/>
          <w:highlight w:val="yellow"/>
        </w:rPr>
      </w:pPr>
      <w:r>
        <w:rPr>
          <w:sz w:val="20"/>
          <w:szCs w:val="20"/>
          <w:highlight w:val="yellow"/>
        </w:rPr>
        <w:t>TBA1</w:t>
      </w:r>
    </w:p>
    <w:p w14:paraId="11E999C6" w14:textId="77777777" w:rsidR="0010754B" w:rsidRDefault="0004476F">
      <w:pPr>
        <w:pStyle w:val="ListParagraph"/>
        <w:numPr>
          <w:ilvl w:val="0"/>
          <w:numId w:val="3"/>
        </w:numPr>
        <w:rPr>
          <w:sz w:val="20"/>
          <w:szCs w:val="20"/>
          <w:highlight w:val="yellow"/>
        </w:rPr>
      </w:pPr>
      <w:r>
        <w:rPr>
          <w:sz w:val="20"/>
          <w:szCs w:val="20"/>
          <w:highlight w:val="yellow"/>
        </w:rPr>
        <w:t>TBA2</w:t>
      </w:r>
    </w:p>
    <w:p w14:paraId="49BD0D35" w14:textId="77777777" w:rsidR="0010754B" w:rsidRDefault="0004476F">
      <w:pPr>
        <w:pStyle w:val="ListParagraph"/>
        <w:numPr>
          <w:ilvl w:val="0"/>
          <w:numId w:val="3"/>
        </w:numPr>
        <w:rPr>
          <w:sz w:val="20"/>
          <w:szCs w:val="20"/>
          <w:highlight w:val="yellow"/>
        </w:rPr>
      </w:pPr>
      <w:r>
        <w:rPr>
          <w:sz w:val="20"/>
          <w:szCs w:val="20"/>
          <w:highlight w:val="yellow"/>
        </w:rPr>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As commented above, we believe the point that a procedure cannot be supported currently should not be a show stopper.</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261671ED" w14:textId="77777777" w:rsidR="00EA51B6" w:rsidRDefault="00EA51B6" w:rsidP="00EA51B6">
            <w:pPr>
              <w:pStyle w:val="TAC"/>
              <w:spacing w:before="20" w:after="20"/>
              <w:ind w:left="57" w:right="57"/>
              <w:jc w:val="left"/>
              <w:rPr>
                <w:lang w:eastAsia="zh-CN"/>
              </w:rPr>
            </w:pPr>
          </w:p>
        </w:tc>
      </w:tr>
      <w:tr w:rsidR="00EA51B6"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75251AF7" w14:textId="77777777" w:rsidR="00EA51B6" w:rsidRDefault="00EA51B6" w:rsidP="00EA51B6">
            <w:pPr>
              <w:pStyle w:val="TAC"/>
              <w:spacing w:before="20" w:after="20"/>
              <w:ind w:left="57" w:right="57"/>
              <w:jc w:val="left"/>
              <w:rPr>
                <w:lang w:eastAsia="zh-CN"/>
              </w:rPr>
            </w:pPr>
          </w:p>
        </w:tc>
      </w:tr>
      <w:tr w:rsidR="00EA51B6"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401181B6" w14:textId="77777777" w:rsidR="00EA51B6" w:rsidRDefault="00EA51B6" w:rsidP="00EA51B6">
            <w:pPr>
              <w:pStyle w:val="TAC"/>
              <w:spacing w:before="20" w:after="20"/>
              <w:ind w:left="57" w:right="57"/>
              <w:jc w:val="left"/>
              <w:rPr>
                <w:lang w:eastAsia="zh-CN"/>
              </w:rPr>
            </w:pPr>
          </w:p>
        </w:tc>
      </w:tr>
      <w:tr w:rsidR="00EA51B6"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5A945BC2" w14:textId="77777777" w:rsidR="00EA51B6" w:rsidRDefault="00EA51B6" w:rsidP="00EA51B6">
            <w:pPr>
              <w:pStyle w:val="TAC"/>
              <w:spacing w:before="20" w:after="20"/>
              <w:ind w:left="57" w:right="57"/>
              <w:jc w:val="left"/>
              <w:rPr>
                <w:lang w:eastAsia="zh-CN"/>
              </w:rPr>
            </w:pPr>
          </w:p>
        </w:tc>
      </w:tr>
      <w:tr w:rsidR="00EA51B6"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A2A7F16" w14:textId="77777777" w:rsidR="00EA51B6" w:rsidRDefault="00EA51B6" w:rsidP="00EA51B6">
            <w:pPr>
              <w:pStyle w:val="TAC"/>
              <w:spacing w:before="20" w:after="20"/>
              <w:ind w:left="57" w:right="57"/>
              <w:jc w:val="left"/>
              <w:rPr>
                <w:lang w:eastAsia="zh-CN"/>
              </w:rPr>
            </w:pPr>
          </w:p>
        </w:tc>
      </w:tr>
      <w:tr w:rsidR="00EA51B6"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6A943517" w14:textId="77777777" w:rsidR="00EA51B6" w:rsidRDefault="00EA51B6" w:rsidP="00EA51B6">
            <w:pPr>
              <w:pStyle w:val="TAC"/>
              <w:spacing w:before="20" w:after="20"/>
              <w:ind w:left="57" w:right="57"/>
              <w:jc w:val="left"/>
              <w:rPr>
                <w:lang w:eastAsia="zh-CN"/>
              </w:rPr>
            </w:pPr>
          </w:p>
        </w:tc>
      </w:tr>
      <w:tr w:rsidR="00EA51B6"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77777777" w:rsidR="00EA51B6" w:rsidRDefault="00EA51B6" w:rsidP="00EA51B6">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F467FD" w14:textId="77777777" w:rsidR="00EA51B6" w:rsidRDefault="00EA51B6" w:rsidP="00EA51B6">
            <w:pPr>
              <w:pStyle w:val="TAC"/>
              <w:spacing w:before="20" w:after="20"/>
              <w:ind w:left="57" w:right="57"/>
              <w:jc w:val="left"/>
              <w:rPr>
                <w:lang w:eastAsia="zh-CN"/>
              </w:rPr>
            </w:pP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ListParagraph"/>
        <w:numPr>
          <w:ilvl w:val="0"/>
          <w:numId w:val="3"/>
        </w:numPr>
        <w:rPr>
          <w:sz w:val="20"/>
          <w:szCs w:val="20"/>
          <w:highlight w:val="yellow"/>
        </w:rPr>
      </w:pPr>
      <w:r>
        <w:rPr>
          <w:sz w:val="20"/>
          <w:szCs w:val="20"/>
          <w:highlight w:val="yellow"/>
        </w:rPr>
        <w:t>TBA1</w:t>
      </w:r>
    </w:p>
    <w:p w14:paraId="2DA3030E" w14:textId="77777777" w:rsidR="0010754B" w:rsidRDefault="0004476F">
      <w:pPr>
        <w:pStyle w:val="ListParagraph"/>
        <w:numPr>
          <w:ilvl w:val="0"/>
          <w:numId w:val="3"/>
        </w:numPr>
        <w:rPr>
          <w:sz w:val="20"/>
          <w:szCs w:val="20"/>
          <w:highlight w:val="yellow"/>
        </w:rPr>
      </w:pPr>
      <w:r>
        <w:rPr>
          <w:sz w:val="20"/>
          <w:szCs w:val="20"/>
          <w:highlight w:val="yellow"/>
        </w:rPr>
        <w:t>TBA2</w:t>
      </w:r>
    </w:p>
    <w:p w14:paraId="61B8FC5C" w14:textId="77777777" w:rsidR="0010754B" w:rsidRDefault="0004476F">
      <w:pPr>
        <w:pStyle w:val="ListParagraph"/>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Finally, it should be understood that if we send an LS to SA2/CT1, which should be included in it? I.e. what are the most important questions to ask, and what will need further time in RAN2 to be resolved.</w:t>
      </w:r>
    </w:p>
    <w:p w14:paraId="74BCE359" w14:textId="77777777" w:rsidR="0010754B" w:rsidRDefault="0004476F">
      <w:r>
        <w:rPr>
          <w:b/>
          <w:bCs/>
        </w:rPr>
        <w:t>Question 3</w:t>
      </w:r>
      <w:r>
        <w:t>: What are the questions that an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6BFD221A" w14:textId="3828FD6F" w:rsidR="00EA51B6" w:rsidRDefault="00EA51B6" w:rsidP="0014470D">
            <w:pPr>
              <w:pStyle w:val="TAC"/>
              <w:spacing w:before="20" w:after="20"/>
              <w:ind w:left="57" w:right="57"/>
              <w:jc w:val="left"/>
              <w:rPr>
                <w:lang w:eastAsia="zh-CN"/>
              </w:rPr>
            </w:pPr>
            <w:r>
              <w:rPr>
                <w:lang w:eastAsia="zh-CN"/>
              </w:rPr>
              <w:t>Apple (Agree QC and OPPO)</w:t>
            </w:r>
          </w:p>
        </w:tc>
        <w:tc>
          <w:tcPr>
            <w:tcW w:w="3824" w:type="dxa"/>
            <w:tcBorders>
              <w:top w:val="single" w:sz="4" w:space="0" w:color="auto"/>
              <w:left w:val="single" w:sz="4" w:space="0" w:color="auto"/>
              <w:bottom w:val="single" w:sz="4" w:space="0" w:color="auto"/>
              <w:right w:val="single" w:sz="4" w:space="0" w:color="auto"/>
            </w:tcBorders>
          </w:tcPr>
          <w:p w14:paraId="69123A53" w14:textId="080F5FBF" w:rsidR="0014470D" w:rsidRDefault="0066639F" w:rsidP="0014470D">
            <w:pPr>
              <w:pStyle w:val="TAC"/>
              <w:spacing w:before="20" w:after="20"/>
              <w:ind w:right="57"/>
              <w:jc w:val="left"/>
              <w:rPr>
                <w:lang w:val="en-US" w:eastAsia="zh-CN"/>
              </w:rPr>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PPO(Agree QC)</w:t>
            </w:r>
          </w:p>
          <w:p w14:paraId="410013D7" w14:textId="1236113C" w:rsidR="00EA51B6" w:rsidRDefault="00EA51B6" w:rsidP="0014470D">
            <w:pPr>
              <w:pStyle w:val="TAC"/>
              <w:spacing w:before="20" w:after="20"/>
              <w:ind w:left="57" w:right="57"/>
              <w:jc w:val="left"/>
              <w:rPr>
                <w:lang w:eastAsia="zh-CN"/>
              </w:rPr>
            </w:pPr>
            <w:r>
              <w:rPr>
                <w:lang w:eastAsia="zh-CN"/>
              </w:rPr>
              <w:t>Apple (Agree QC and OPPO)</w:t>
            </w:r>
          </w:p>
        </w:tc>
        <w:tc>
          <w:tcPr>
            <w:tcW w:w="3824" w:type="dxa"/>
            <w:tcBorders>
              <w:top w:val="single" w:sz="4" w:space="0" w:color="auto"/>
              <w:left w:val="single" w:sz="4" w:space="0" w:color="auto"/>
              <w:bottom w:val="single" w:sz="4" w:space="0" w:color="auto"/>
              <w:right w:val="single" w:sz="4" w:space="0" w:color="auto"/>
            </w:tcBorders>
          </w:tcPr>
          <w:p w14:paraId="3B05EF0E" w14:textId="07EF44CC" w:rsidR="0014470D" w:rsidRDefault="0066639F" w:rsidP="0014470D">
            <w:pPr>
              <w:pStyle w:val="TAC"/>
              <w:spacing w:before="20" w:after="20"/>
              <w:ind w:left="57" w:right="57"/>
              <w:jc w:val="left"/>
              <w:rPr>
                <w:lang w:eastAsia="zh-CN"/>
              </w:rPr>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usy indication</w:t>
            </w:r>
            <w:r w:rsidR="0014470D">
              <w:t>.</w:t>
            </w:r>
            <w:r w:rsidR="00A632B2">
              <w:t>.</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7BE4CDA2" w14:textId="77777777" w:rsidR="0014470D" w:rsidRDefault="0014470D" w:rsidP="0014470D">
            <w:pPr>
              <w:pStyle w:val="TAC"/>
              <w:spacing w:before="20" w:after="20"/>
              <w:ind w:left="57" w:right="57"/>
              <w:jc w:val="left"/>
              <w:rPr>
                <w:lang w:eastAsia="zh-CN"/>
              </w:rPr>
            </w:pPr>
            <w:r>
              <w:rPr>
                <w:lang w:eastAsia="zh-CN"/>
              </w:rPr>
              <w:t>Qualcomm</w:t>
            </w:r>
          </w:p>
        </w:tc>
        <w:tc>
          <w:tcPr>
            <w:tcW w:w="3824" w:type="dxa"/>
            <w:tcBorders>
              <w:top w:val="single" w:sz="4" w:space="0" w:color="auto"/>
              <w:left w:val="single" w:sz="4" w:space="0" w:color="auto"/>
              <w:bottom w:val="single" w:sz="4" w:space="0" w:color="auto"/>
              <w:right w:val="single" w:sz="4" w:space="0" w:color="auto"/>
            </w:tcBorders>
          </w:tcPr>
          <w:p w14:paraId="13B1BD6F" w14:textId="2D87A593" w:rsidR="0014470D" w:rsidRDefault="0066639F" w:rsidP="0014470D">
            <w:pPr>
              <w:pStyle w:val="TAC"/>
              <w:spacing w:before="20" w:after="20"/>
              <w:ind w:left="57" w:right="57"/>
              <w:jc w:val="left"/>
              <w:rPr>
                <w:lang w:eastAsia="zh-CN"/>
              </w:rPr>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1B0159AC"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xml:space="preserve">:  Whether Busy indication is supported for </w:t>
            </w:r>
            <w:proofErr w:type="spellStart"/>
            <w:r w:rsidRPr="00CF782F">
              <w:rPr>
                <w:rFonts w:ascii="Arial" w:hAnsi="Arial" w:cs="Arial"/>
                <w:color w:val="000000"/>
                <w:sz w:val="18"/>
                <w:szCs w:val="18"/>
                <w:lang w:val="x-none"/>
              </w:rPr>
              <w:t>RRC_Inactive</w:t>
            </w:r>
            <w:proofErr w:type="spellEnd"/>
            <w:r w:rsidRPr="00CF782F">
              <w:rPr>
                <w:rFonts w:ascii="Arial" w:hAnsi="Arial" w:cs="Arial"/>
                <w:color w:val="000000"/>
                <w:sz w:val="18"/>
                <w:szCs w:val="18"/>
                <w:lang w:val="x-none"/>
              </w:rPr>
              <w:t xml:space="preser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C72A97B" w14:textId="40D538BA" w:rsidR="00EA51B6" w:rsidRDefault="00EA51B6" w:rsidP="00EA51B6">
            <w:pPr>
              <w:pStyle w:val="TAC"/>
              <w:spacing w:before="20" w:after="20"/>
              <w:ind w:left="57" w:right="57"/>
              <w:jc w:val="left"/>
              <w:rPr>
                <w:lang w:eastAsia="zh-CN"/>
              </w:rPr>
            </w:pPr>
            <w:r>
              <w:rPr>
                <w:lang w:eastAsia="zh-CN"/>
              </w:rPr>
              <w:t>Apple</w:t>
            </w:r>
          </w:p>
        </w:tc>
        <w:tc>
          <w:tcPr>
            <w:tcW w:w="3824" w:type="dxa"/>
            <w:tcBorders>
              <w:top w:val="single" w:sz="4" w:space="0" w:color="auto"/>
              <w:left w:val="single" w:sz="4" w:space="0" w:color="auto"/>
              <w:bottom w:val="single" w:sz="4" w:space="0" w:color="auto"/>
              <w:right w:val="single" w:sz="4" w:space="0" w:color="auto"/>
            </w:tcBorders>
          </w:tcPr>
          <w:p w14:paraId="05DCCA60" w14:textId="77777777" w:rsidR="00EA51B6" w:rsidRDefault="00EA51B6" w:rsidP="00EA51B6">
            <w:pPr>
              <w:pStyle w:val="TAC"/>
              <w:spacing w:before="20" w:after="20"/>
              <w:ind w:left="57" w:right="57"/>
              <w:jc w:val="left"/>
              <w:rPr>
                <w:lang w:eastAsia="zh-CN"/>
              </w:rPr>
            </w:pPr>
          </w:p>
        </w:tc>
      </w:tr>
      <w:tr w:rsidR="00EA51B6"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13F8FD"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E43ED4A" w14:textId="77777777" w:rsidR="00EA51B6" w:rsidRDefault="00EA51B6" w:rsidP="00EA51B6">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EF2DF2A" w14:textId="77777777" w:rsidR="00EA51B6" w:rsidRDefault="00EA51B6" w:rsidP="00EA51B6">
            <w:pPr>
              <w:pStyle w:val="TAC"/>
              <w:spacing w:before="20" w:after="20"/>
              <w:ind w:left="57" w:right="57"/>
              <w:jc w:val="left"/>
              <w:rPr>
                <w:lang w:eastAsia="zh-CN"/>
              </w:rPr>
            </w:pPr>
          </w:p>
        </w:tc>
      </w:tr>
      <w:tr w:rsidR="00EA51B6"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A0D23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77777777" w:rsidR="00EA51B6" w:rsidRDefault="00EA51B6" w:rsidP="00EA51B6">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EA51B6" w:rsidRDefault="00EA51B6" w:rsidP="00EA51B6">
            <w:pPr>
              <w:pStyle w:val="TAC"/>
              <w:spacing w:before="20" w:after="20"/>
              <w:ind w:left="57" w:right="57"/>
              <w:jc w:val="left"/>
              <w:rPr>
                <w:lang w:eastAsia="zh-CN"/>
              </w:rPr>
            </w:pPr>
          </w:p>
        </w:tc>
      </w:tr>
      <w:tr w:rsidR="00EA51B6"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EA51B6" w:rsidRDefault="00EA51B6" w:rsidP="00EA51B6">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EA51B6" w:rsidRDefault="00EA51B6" w:rsidP="00EA51B6">
            <w:pPr>
              <w:pStyle w:val="TAC"/>
              <w:spacing w:before="20" w:after="20"/>
              <w:ind w:left="57" w:right="57"/>
              <w:jc w:val="left"/>
              <w:rPr>
                <w:lang w:eastAsia="zh-CN"/>
              </w:rPr>
            </w:pPr>
          </w:p>
        </w:tc>
      </w:tr>
      <w:tr w:rsidR="00EA51B6"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EA51B6" w:rsidRDefault="00EA51B6" w:rsidP="00EA51B6">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EA51B6" w:rsidRDefault="00EA51B6" w:rsidP="00EA51B6">
            <w:pPr>
              <w:pStyle w:val="TAC"/>
              <w:spacing w:before="20" w:after="20"/>
              <w:ind w:left="57" w:right="57"/>
              <w:jc w:val="left"/>
              <w:rPr>
                <w:lang w:eastAsia="zh-CN"/>
              </w:rPr>
            </w:pPr>
          </w:p>
        </w:tc>
      </w:tr>
      <w:tr w:rsidR="00EA51B6"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EA51B6" w:rsidRDefault="00EA51B6" w:rsidP="00EA51B6">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EA51B6" w:rsidRDefault="00EA51B6" w:rsidP="00EA51B6">
            <w:pPr>
              <w:pStyle w:val="TAC"/>
              <w:spacing w:before="20" w:after="20"/>
              <w:ind w:left="57" w:right="57"/>
              <w:jc w:val="left"/>
              <w:rPr>
                <w:lang w:eastAsia="zh-CN"/>
              </w:rPr>
            </w:pPr>
          </w:p>
        </w:tc>
      </w:tr>
      <w:tr w:rsidR="00EA51B6"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EA51B6" w:rsidRDefault="00EA51B6" w:rsidP="00EA51B6">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EA51B6" w:rsidRDefault="00EA51B6" w:rsidP="00EA51B6">
            <w:pPr>
              <w:pStyle w:val="TAC"/>
              <w:spacing w:before="20" w:after="20"/>
              <w:ind w:left="57" w:right="57"/>
              <w:jc w:val="left"/>
              <w:rPr>
                <w:lang w:eastAsia="zh-CN"/>
              </w:rPr>
            </w:pPr>
          </w:p>
        </w:tc>
      </w:tr>
      <w:tr w:rsidR="00EA51B6"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EA51B6" w:rsidRDefault="00EA51B6" w:rsidP="00EA51B6">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EA51B6" w:rsidRDefault="00EA51B6" w:rsidP="00EA51B6">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EA51B6" w:rsidRDefault="00EA51B6" w:rsidP="00EA51B6">
            <w:pPr>
              <w:pStyle w:val="TAC"/>
              <w:spacing w:before="20" w:after="20"/>
              <w:ind w:left="57" w:right="57"/>
              <w:jc w:val="left"/>
              <w:rPr>
                <w:lang w:eastAsia="zh-CN"/>
              </w:rPr>
            </w:pPr>
            <w:r>
              <w:rPr>
                <w:highlight w:val="yellow"/>
                <w:lang w:eastAsia="zh-CN"/>
              </w:rPr>
              <w:t>COMPANY3: NOT RELEVANT QUESTION</w:t>
            </w:r>
          </w:p>
          <w:p w14:paraId="26010F84" w14:textId="77777777" w:rsidR="00EA51B6" w:rsidRDefault="00EA51B6" w:rsidP="00EA51B6">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ListParagraph"/>
        <w:numPr>
          <w:ilvl w:val="0"/>
          <w:numId w:val="3"/>
        </w:numPr>
        <w:rPr>
          <w:sz w:val="20"/>
          <w:szCs w:val="20"/>
          <w:highlight w:val="yellow"/>
        </w:rPr>
      </w:pPr>
      <w:r>
        <w:rPr>
          <w:sz w:val="20"/>
          <w:szCs w:val="20"/>
          <w:highlight w:val="yellow"/>
        </w:rPr>
        <w:t>TBA1</w:t>
      </w:r>
    </w:p>
    <w:p w14:paraId="7B0604E3" w14:textId="77777777" w:rsidR="0010754B" w:rsidRDefault="0004476F">
      <w:pPr>
        <w:pStyle w:val="ListParagraph"/>
        <w:numPr>
          <w:ilvl w:val="0"/>
          <w:numId w:val="3"/>
        </w:numPr>
        <w:rPr>
          <w:sz w:val="20"/>
          <w:szCs w:val="20"/>
          <w:highlight w:val="yellow"/>
        </w:rPr>
      </w:pPr>
      <w:r>
        <w:rPr>
          <w:sz w:val="20"/>
          <w:szCs w:val="20"/>
          <w:highlight w:val="yellow"/>
        </w:rPr>
        <w:t>TBA2</w:t>
      </w:r>
    </w:p>
    <w:p w14:paraId="30F67DEA" w14:textId="77777777" w:rsidR="0010754B" w:rsidRDefault="0004476F">
      <w:pPr>
        <w:pStyle w:val="ListParagraph"/>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 xml:space="preserve">We agree with Qualcomm  we can ask SA2/CT1 whether the </w:t>
            </w:r>
            <w:proofErr w:type="spellStart"/>
            <w:r>
              <w:rPr>
                <w:rFonts w:hint="eastAsia"/>
                <w:lang w:val="en-US" w:eastAsia="zh-CN"/>
              </w:rPr>
              <w:t>NAS_Based</w:t>
            </w:r>
            <w:proofErr w:type="spellEnd"/>
            <w:r>
              <w:rPr>
                <w:rFonts w:hint="eastAsia"/>
                <w:lang w:val="en-US" w:eastAsia="zh-CN"/>
              </w:rPr>
              <w:t xml:space="preserve">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43457AC" w14:textId="77777777" w:rsidR="00EA51B6" w:rsidRDefault="00EA51B6" w:rsidP="00EA51B6">
            <w:pPr>
              <w:pStyle w:val="TAC"/>
              <w:spacing w:before="20" w:after="20"/>
              <w:ind w:left="57" w:right="57"/>
              <w:jc w:val="left"/>
              <w:rPr>
                <w:lang w:eastAsia="zh-CN"/>
              </w:rPr>
            </w:pPr>
          </w:p>
        </w:tc>
      </w:tr>
      <w:tr w:rsidR="00EA51B6"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DA32B8B" w14:textId="77777777" w:rsidR="00EA51B6" w:rsidRDefault="00EA51B6" w:rsidP="00EA51B6">
            <w:pPr>
              <w:pStyle w:val="TAC"/>
              <w:spacing w:before="20" w:after="20"/>
              <w:ind w:left="57" w:right="57"/>
              <w:jc w:val="left"/>
              <w:rPr>
                <w:lang w:eastAsia="zh-CN"/>
              </w:rPr>
            </w:pPr>
          </w:p>
        </w:tc>
      </w:tr>
      <w:tr w:rsidR="00EA51B6"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F4977D7" w14:textId="77777777" w:rsidR="00EA51B6" w:rsidRDefault="00EA51B6" w:rsidP="00EA51B6">
            <w:pPr>
              <w:pStyle w:val="TAC"/>
              <w:spacing w:before="20" w:after="20"/>
              <w:ind w:left="57" w:right="57"/>
              <w:jc w:val="left"/>
              <w:rPr>
                <w:lang w:eastAsia="zh-CN"/>
              </w:rPr>
            </w:pPr>
          </w:p>
        </w:tc>
      </w:tr>
      <w:tr w:rsidR="00EA51B6"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5106218" w14:textId="77777777" w:rsidR="00EA51B6" w:rsidRDefault="00EA51B6" w:rsidP="00EA51B6">
            <w:pPr>
              <w:pStyle w:val="TAC"/>
              <w:spacing w:before="20" w:after="20"/>
              <w:ind w:left="57" w:right="57"/>
              <w:jc w:val="left"/>
              <w:rPr>
                <w:lang w:eastAsia="zh-CN"/>
              </w:rPr>
            </w:pPr>
          </w:p>
        </w:tc>
      </w:tr>
      <w:tr w:rsidR="00EA51B6"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0327E78" w14:textId="77777777" w:rsidR="00EA51B6" w:rsidRDefault="00EA51B6" w:rsidP="00EA51B6">
            <w:pPr>
              <w:pStyle w:val="TAC"/>
              <w:spacing w:before="20" w:after="20"/>
              <w:ind w:left="57" w:right="57"/>
              <w:jc w:val="left"/>
              <w:rPr>
                <w:lang w:eastAsia="zh-CN"/>
              </w:rPr>
            </w:pPr>
          </w:p>
        </w:tc>
      </w:tr>
      <w:tr w:rsidR="00EA51B6"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8E83EEA" w14:textId="77777777" w:rsidR="00EA51B6" w:rsidRDefault="00EA51B6" w:rsidP="00EA51B6">
            <w:pPr>
              <w:pStyle w:val="TAC"/>
              <w:spacing w:before="20" w:after="20"/>
              <w:ind w:left="57" w:right="57"/>
              <w:jc w:val="left"/>
              <w:rPr>
                <w:lang w:eastAsia="zh-CN"/>
              </w:rPr>
            </w:pPr>
          </w:p>
        </w:tc>
      </w:tr>
      <w:tr w:rsidR="00EA51B6"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A99FA8F" w14:textId="77777777" w:rsidR="00EA51B6" w:rsidRDefault="00EA51B6" w:rsidP="00EA51B6">
            <w:pPr>
              <w:pStyle w:val="TAC"/>
              <w:spacing w:before="20" w:after="20"/>
              <w:ind w:left="57" w:right="57"/>
              <w:jc w:val="left"/>
              <w:rPr>
                <w:lang w:eastAsia="zh-CN"/>
              </w:rPr>
            </w:pPr>
          </w:p>
        </w:tc>
      </w:tr>
      <w:tr w:rsidR="00EA51B6"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7777777" w:rsidR="00EA51B6" w:rsidRDefault="00EA51B6" w:rsidP="00EA51B6">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73E78FC" w14:textId="77777777" w:rsidR="00EA51B6" w:rsidRDefault="00EA51B6" w:rsidP="00EA51B6">
            <w:pPr>
              <w:pStyle w:val="TAC"/>
              <w:spacing w:before="20" w:after="20"/>
              <w:ind w:left="57" w:right="57"/>
              <w:jc w:val="left"/>
              <w:rPr>
                <w:lang w:eastAsia="zh-CN"/>
              </w:rPr>
            </w:pPr>
          </w:p>
        </w:tc>
      </w:tr>
    </w:tbl>
    <w:p w14:paraId="17B899E5" w14:textId="77777777" w:rsidR="0010754B" w:rsidRDefault="0010754B"/>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ListParagraph"/>
        <w:numPr>
          <w:ilvl w:val="0"/>
          <w:numId w:val="3"/>
        </w:numPr>
        <w:rPr>
          <w:sz w:val="20"/>
          <w:szCs w:val="20"/>
          <w:highlight w:val="yellow"/>
        </w:rPr>
      </w:pPr>
      <w:r>
        <w:rPr>
          <w:sz w:val="20"/>
          <w:szCs w:val="20"/>
          <w:highlight w:val="yellow"/>
        </w:rPr>
        <w:t>TBA1</w:t>
      </w:r>
    </w:p>
    <w:p w14:paraId="1F39E0FE" w14:textId="77777777" w:rsidR="0010754B" w:rsidRDefault="0004476F">
      <w:pPr>
        <w:pStyle w:val="ListParagraph"/>
        <w:numPr>
          <w:ilvl w:val="0"/>
          <w:numId w:val="3"/>
        </w:numPr>
        <w:rPr>
          <w:sz w:val="20"/>
          <w:szCs w:val="20"/>
          <w:highlight w:val="yellow"/>
        </w:rPr>
      </w:pPr>
      <w:r>
        <w:rPr>
          <w:sz w:val="20"/>
          <w:szCs w:val="20"/>
          <w:highlight w:val="yellow"/>
        </w:rPr>
        <w:t>TBA2</w:t>
      </w:r>
    </w:p>
    <w:p w14:paraId="0A794086" w14:textId="77777777" w:rsidR="0010754B" w:rsidRDefault="0004476F">
      <w:pPr>
        <w:pStyle w:val="ListParagraph"/>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Heading1"/>
      </w:pPr>
      <w:r>
        <w:lastRenderedPageBreak/>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t>Proposal 2:</w:t>
      </w:r>
      <w:r>
        <w:t xml:space="preserve"> </w:t>
      </w:r>
      <w:r>
        <w:rPr>
          <w:highlight w:val="yellow"/>
        </w:rPr>
        <w:t>TBA</w:t>
      </w:r>
    </w:p>
    <w:p w14:paraId="737CF28A" w14:textId="77777777" w:rsidR="0010754B" w:rsidRDefault="0004476F">
      <w:r>
        <w:rPr>
          <w:b/>
          <w:bCs/>
        </w:rPr>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Heading1"/>
      </w:pPr>
      <w:r>
        <w:lastRenderedPageBreak/>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proofErr w:type="spellStart"/>
            <w:r>
              <w:rPr>
                <w:lang w:eastAsia="zh-CN"/>
              </w:rPr>
              <w:t>Jiangsheng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6861"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081918" w14:textId="77777777" w:rsidR="0010754B" w:rsidRDefault="0010754B">
            <w:pPr>
              <w:pStyle w:val="TAC"/>
              <w:spacing w:before="20" w:after="20"/>
              <w:ind w:left="57" w:right="57"/>
              <w:jc w:val="left"/>
              <w:rPr>
                <w:lang w:eastAsia="zh-CN"/>
              </w:rPr>
            </w:pP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EE8266"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0D7D6B" w14:textId="77777777" w:rsidR="0010754B" w:rsidRDefault="0010754B">
            <w:pPr>
              <w:pStyle w:val="TAC"/>
              <w:spacing w:before="20" w:after="20"/>
              <w:ind w:left="57" w:right="57"/>
              <w:jc w:val="left"/>
              <w:rPr>
                <w:lang w:eastAsia="zh-CN"/>
              </w:rPr>
            </w:pP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6855F7"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B6B700" w14:textId="77777777" w:rsidR="0010754B" w:rsidRDefault="0010754B">
            <w:pPr>
              <w:pStyle w:val="TAC"/>
              <w:spacing w:before="20" w:after="20"/>
              <w:ind w:left="57" w:right="57"/>
              <w:jc w:val="left"/>
              <w:rPr>
                <w:lang w:eastAsia="zh-CN"/>
              </w:rPr>
            </w:pP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B1436" w14:textId="77777777" w:rsidR="00824BBF" w:rsidRDefault="00824BBF" w:rsidP="00F94946">
      <w:pPr>
        <w:spacing w:after="0" w:line="240" w:lineRule="auto"/>
      </w:pPr>
      <w:r>
        <w:separator/>
      </w:r>
    </w:p>
  </w:endnote>
  <w:endnote w:type="continuationSeparator" w:id="0">
    <w:p w14:paraId="4B30EBFD" w14:textId="77777777" w:rsidR="00824BBF" w:rsidRDefault="00824BBF"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E9AA3" w14:textId="77777777" w:rsidR="00824BBF" w:rsidRDefault="00824BBF" w:rsidP="00F94946">
      <w:pPr>
        <w:spacing w:after="0" w:line="240" w:lineRule="auto"/>
      </w:pPr>
      <w:r>
        <w:separator/>
      </w:r>
    </w:p>
  </w:footnote>
  <w:footnote w:type="continuationSeparator" w:id="0">
    <w:p w14:paraId="484A82BB" w14:textId="77777777" w:rsidR="00824BBF" w:rsidRDefault="00824BBF"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80512"/>
    <w:rsid w:val="00085171"/>
    <w:rsid w:val="00090468"/>
    <w:rsid w:val="00094568"/>
    <w:rsid w:val="000952C0"/>
    <w:rsid w:val="000B7BCF"/>
    <w:rsid w:val="000B7C27"/>
    <w:rsid w:val="000C522B"/>
    <w:rsid w:val="000D58AB"/>
    <w:rsid w:val="00106BCB"/>
    <w:rsid w:val="0010754B"/>
    <w:rsid w:val="00112F1A"/>
    <w:rsid w:val="0014252A"/>
    <w:rsid w:val="0014470D"/>
    <w:rsid w:val="00145075"/>
    <w:rsid w:val="001741A0"/>
    <w:rsid w:val="00175FA0"/>
    <w:rsid w:val="00176986"/>
    <w:rsid w:val="00194CD0"/>
    <w:rsid w:val="001B133F"/>
    <w:rsid w:val="001B49C9"/>
    <w:rsid w:val="001C23F4"/>
    <w:rsid w:val="001C4F79"/>
    <w:rsid w:val="001F168B"/>
    <w:rsid w:val="001F7831"/>
    <w:rsid w:val="00204045"/>
    <w:rsid w:val="0020712B"/>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E05E8"/>
    <w:rsid w:val="002E0E2B"/>
    <w:rsid w:val="002F0D22"/>
    <w:rsid w:val="0030607A"/>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C0186"/>
    <w:rsid w:val="005C54F4"/>
    <w:rsid w:val="005D0F22"/>
    <w:rsid w:val="005D5F00"/>
    <w:rsid w:val="005F64A2"/>
    <w:rsid w:val="00604B4A"/>
    <w:rsid w:val="00611566"/>
    <w:rsid w:val="00631863"/>
    <w:rsid w:val="00646D99"/>
    <w:rsid w:val="00656910"/>
    <w:rsid w:val="006574C0"/>
    <w:rsid w:val="006619D8"/>
    <w:rsid w:val="0066282F"/>
    <w:rsid w:val="0066639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4BBF"/>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58D7"/>
    <w:rsid w:val="00987658"/>
    <w:rsid w:val="009928A9"/>
    <w:rsid w:val="00996CF2"/>
    <w:rsid w:val="009A0AF3"/>
    <w:rsid w:val="009A3E9F"/>
    <w:rsid w:val="009B07CD"/>
    <w:rsid w:val="009C19E9"/>
    <w:rsid w:val="009C5B56"/>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632B2"/>
    <w:rsid w:val="00A77D25"/>
    <w:rsid w:val="00A82346"/>
    <w:rsid w:val="00A951A6"/>
    <w:rsid w:val="00A9671C"/>
    <w:rsid w:val="00AA1553"/>
    <w:rsid w:val="00AA716D"/>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12B51"/>
    <w:rsid w:val="00C24650"/>
    <w:rsid w:val="00C25465"/>
    <w:rsid w:val="00C2759E"/>
    <w:rsid w:val="00C32A4E"/>
    <w:rsid w:val="00C33079"/>
    <w:rsid w:val="00C3724F"/>
    <w:rsid w:val="00C5257A"/>
    <w:rsid w:val="00C55A12"/>
    <w:rsid w:val="00C638E0"/>
    <w:rsid w:val="00C6553E"/>
    <w:rsid w:val="00C7636A"/>
    <w:rsid w:val="00C83A13"/>
    <w:rsid w:val="00C9068C"/>
    <w:rsid w:val="00C92967"/>
    <w:rsid w:val="00CA3D0C"/>
    <w:rsid w:val="00CA654B"/>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A51B6"/>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1C2D"/>
  <w15:docId w15:val="{40A145B1-4564-4ECA-8308-CE146B6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DefaultParagraphFont"/>
    <w:rsid w:val="00EA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Sethuraman Gurumoorthy</cp:lastModifiedBy>
  <cp:revision>36</cp:revision>
  <dcterms:created xsi:type="dcterms:W3CDTF">2021-04-15T01:34:00Z</dcterms:created>
  <dcterms:modified xsi:type="dcterms:W3CDTF">2021-04-15T23:50:00Z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