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af1"/>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698603B" w:rsidR="00986680" w:rsidRDefault="00986680" w:rsidP="00CE0424">
      <w:pPr>
        <w:pStyle w:val="a8"/>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1"/>
      </w:pPr>
      <w:bookmarkStart w:id="1" w:name="_Ref178064866"/>
      <w:r>
        <w:t>2</w:t>
      </w:r>
      <w:r>
        <w:tab/>
      </w:r>
      <w:bookmarkEnd w:id="1"/>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41EF0AC2" w:rsidR="00A404E5" w:rsidRPr="00702049" w:rsidRDefault="0086382D" w:rsidP="00404DFA">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404DFA">
            <w:pPr>
              <w:rPr>
                <w:rFonts w:ascii="Arial" w:hAnsi="Arial" w:cs="Arial"/>
              </w:rPr>
            </w:pPr>
            <w:r>
              <w:rPr>
                <w:rFonts w:ascii="Arial" w:hAnsi="Arial" w:cs="Arial"/>
              </w:rPr>
              <w:t>antonino.orsino@ericsson.com</w:t>
            </w:r>
          </w:p>
        </w:tc>
      </w:tr>
      <w:tr w:rsidR="00A404E5" w:rsidRPr="00D87CF0" w14:paraId="0FE46F42" w14:textId="77777777" w:rsidTr="00404DFA">
        <w:trPr>
          <w:trHeight w:val="417"/>
        </w:trPr>
        <w:tc>
          <w:tcPr>
            <w:tcW w:w="3397" w:type="dxa"/>
          </w:tcPr>
          <w:p w14:paraId="3F541270" w14:textId="0FA84A73" w:rsidR="00A404E5" w:rsidRPr="00702049" w:rsidRDefault="00F51EC7" w:rsidP="00404DFA">
            <w:pPr>
              <w:rPr>
                <w:rFonts w:ascii="Arial" w:hAnsi="Arial" w:cs="Arial"/>
              </w:rPr>
            </w:pPr>
            <w:r>
              <w:rPr>
                <w:rFonts w:ascii="Arial" w:hAnsi="Arial" w:cs="Arial"/>
              </w:rPr>
              <w:t>MediaTek</w:t>
            </w:r>
          </w:p>
        </w:tc>
        <w:tc>
          <w:tcPr>
            <w:tcW w:w="6259" w:type="dxa"/>
          </w:tcPr>
          <w:p w14:paraId="17541633" w14:textId="39864973" w:rsidR="00A404E5" w:rsidRPr="00702049" w:rsidRDefault="00F51EC7" w:rsidP="00404DFA">
            <w:pPr>
              <w:rPr>
                <w:rFonts w:ascii="Arial" w:hAnsi="Arial" w:cs="Arial"/>
              </w:rPr>
            </w:pPr>
            <w:r>
              <w:rPr>
                <w:rFonts w:ascii="Arial" w:hAnsi="Arial" w:cs="Arial"/>
              </w:rPr>
              <w:t>Chun-fan.tsai@mediatek.com</w:t>
            </w:r>
          </w:p>
        </w:tc>
      </w:tr>
      <w:tr w:rsidR="00821CED" w:rsidRPr="00D87CF0" w14:paraId="4760EBD0" w14:textId="77777777" w:rsidTr="00404DFA">
        <w:trPr>
          <w:trHeight w:val="417"/>
        </w:trPr>
        <w:tc>
          <w:tcPr>
            <w:tcW w:w="3397" w:type="dxa"/>
          </w:tcPr>
          <w:p w14:paraId="48BD8FBA" w14:textId="0B08D123" w:rsidR="00821CED" w:rsidRPr="00821CED" w:rsidRDefault="00821CED" w:rsidP="00404DFA">
            <w:pPr>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tc>
        <w:tc>
          <w:tcPr>
            <w:tcW w:w="6259" w:type="dxa"/>
          </w:tcPr>
          <w:p w14:paraId="2B3FBDCB" w14:textId="5911DAC9" w:rsidR="00821CED" w:rsidRPr="00821CED" w:rsidRDefault="00821CED" w:rsidP="00404DFA">
            <w:pPr>
              <w:rPr>
                <w:rFonts w:ascii="Arial" w:eastAsiaTheme="minorEastAsia" w:hAnsi="Arial" w:cs="Arial" w:hint="eastAsia"/>
                <w:lang w:eastAsia="zh-CN"/>
              </w:rPr>
            </w:pPr>
            <w:r>
              <w:rPr>
                <w:rFonts w:ascii="Arial" w:eastAsiaTheme="minorEastAsia" w:hAnsi="Arial" w:cs="Arial"/>
                <w:lang w:eastAsia="zh-CN"/>
              </w:rPr>
              <w:t>lu.ting@zte.com.cn</w:t>
            </w:r>
          </w:p>
        </w:tc>
      </w:tr>
    </w:tbl>
    <w:p w14:paraId="5B36CEB8" w14:textId="77777777" w:rsidR="00986680" w:rsidRDefault="00986680" w:rsidP="00986680"/>
    <w:p w14:paraId="584EDBE8" w14:textId="11D9EC97" w:rsidR="00986680" w:rsidRPr="00986680" w:rsidRDefault="00986680" w:rsidP="00986680">
      <w:pPr>
        <w:pStyle w:val="1"/>
      </w:pPr>
      <w:r>
        <w:lastRenderedPageBreak/>
        <w:t>3</w:t>
      </w:r>
      <w:r>
        <w:tab/>
        <w:t>Discussion</w:t>
      </w:r>
    </w:p>
    <w:p w14:paraId="0B7EBB1C" w14:textId="2C4F8111" w:rsidR="00F63950" w:rsidRDefault="00986680" w:rsidP="00F63950">
      <w:pPr>
        <w:pStyle w:val="21"/>
      </w:pPr>
      <w:r>
        <w:t>3</w:t>
      </w:r>
      <w:r w:rsidR="00230D18">
        <w:t>.1</w:t>
      </w:r>
      <w:r w:rsidR="00230D18">
        <w:tab/>
      </w:r>
      <w:r w:rsidR="00AD0407" w:rsidRPr="00260650">
        <w:t>Corrections to UE action upon SIB1 reception</w:t>
      </w:r>
    </w:p>
    <w:p w14:paraId="586124B2" w14:textId="7007A896" w:rsidR="00AD0407" w:rsidRPr="00260650" w:rsidRDefault="00F85174" w:rsidP="00AD0407">
      <w:pPr>
        <w:pStyle w:val="Doc-title"/>
      </w:pPr>
      <w:hyperlink r:id="rId13" w:history="1">
        <w:r w:rsidR="00AD0407" w:rsidRPr="00AD0407">
          <w:rPr>
            <w:rStyle w:val="af"/>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a8"/>
        <w:rPr>
          <w:i/>
          <w:iCs/>
          <w:u w:val="single"/>
        </w:rPr>
      </w:pPr>
      <w:r w:rsidRPr="00AD0407">
        <w:rPr>
          <w:i/>
          <w:iCs/>
          <w:u w:val="single"/>
        </w:rPr>
        <w:t>Reason for change:</w:t>
      </w:r>
    </w:p>
    <w:p w14:paraId="19100B3D" w14:textId="77777777" w:rsidR="00AD0407" w:rsidRDefault="00AD0407" w:rsidP="00AD0407">
      <w:pPr>
        <w:pStyle w:val="a8"/>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a8"/>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a8"/>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a8"/>
      </w:pPr>
    </w:p>
    <w:p w14:paraId="02D5A962" w14:textId="0CBFB989" w:rsidR="00AD0407" w:rsidRPr="00AD0407" w:rsidRDefault="00AD0407" w:rsidP="00AD0407">
      <w:pPr>
        <w:pStyle w:val="a8"/>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af"/>
          </w:rPr>
          <w:t>R2-2102714</w:t>
        </w:r>
      </w:hyperlink>
      <w:r>
        <w:t>?</w:t>
      </w:r>
    </w:p>
    <w:tbl>
      <w:tblPr>
        <w:tblStyle w:val="afa"/>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a8"/>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a8"/>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r w:rsidRPr="00806E84">
              <w:rPr>
                <w:rFonts w:ascii="Arial" w:hAnsi="Arial" w:cs="Arial"/>
              </w:rPr>
              <w:t>For scenario (B), UE should re-acquire SIB1</w:t>
            </w:r>
          </w:p>
        </w:tc>
      </w:tr>
      <w:tr w:rsidR="0086382D" w:rsidRPr="00D87CF0" w14:paraId="08A7F367" w14:textId="77777777" w:rsidTr="00B35DAB">
        <w:trPr>
          <w:trHeight w:val="417"/>
        </w:trPr>
        <w:tc>
          <w:tcPr>
            <w:tcW w:w="1068" w:type="pct"/>
          </w:tcPr>
          <w:p w14:paraId="4F0A1A7F" w14:textId="647E0560" w:rsidR="0086382D" w:rsidRDefault="0086382D" w:rsidP="00B35DAB">
            <w:pPr>
              <w:rPr>
                <w:rFonts w:ascii="Arial" w:hAnsi="Arial" w:cs="Arial"/>
              </w:rPr>
            </w:pPr>
            <w:r>
              <w:rPr>
                <w:rFonts w:ascii="Arial" w:hAnsi="Arial" w:cs="Arial"/>
              </w:rPr>
              <w:t>Ericsson (Tony)</w:t>
            </w:r>
          </w:p>
        </w:tc>
        <w:tc>
          <w:tcPr>
            <w:tcW w:w="843" w:type="pct"/>
          </w:tcPr>
          <w:p w14:paraId="51A75480" w14:textId="15059E94" w:rsidR="0086382D" w:rsidRDefault="0086382D" w:rsidP="00B35DAB">
            <w:pPr>
              <w:rPr>
                <w:rFonts w:ascii="Arial" w:hAnsi="Arial" w:cs="Arial"/>
              </w:rPr>
            </w:pPr>
            <w:r>
              <w:rPr>
                <w:rFonts w:ascii="Arial" w:hAnsi="Arial" w:cs="Arial"/>
              </w:rPr>
              <w:t>Yes</w:t>
            </w:r>
          </w:p>
        </w:tc>
        <w:tc>
          <w:tcPr>
            <w:tcW w:w="3089" w:type="pct"/>
          </w:tcPr>
          <w:p w14:paraId="1B618E97" w14:textId="77777777" w:rsidR="0086382D" w:rsidRPr="00806E84" w:rsidRDefault="0086382D" w:rsidP="00B35DAB">
            <w:pPr>
              <w:rPr>
                <w:rFonts w:ascii="Arial" w:hAnsi="Arial" w:cs="Arial"/>
              </w:rPr>
            </w:pPr>
          </w:p>
        </w:tc>
      </w:tr>
      <w:tr w:rsidR="00F51EC7" w:rsidRPr="00D87CF0" w14:paraId="71C3C5C9" w14:textId="77777777" w:rsidTr="00B35DAB">
        <w:trPr>
          <w:trHeight w:val="417"/>
        </w:trPr>
        <w:tc>
          <w:tcPr>
            <w:tcW w:w="1068" w:type="pct"/>
          </w:tcPr>
          <w:p w14:paraId="7238DD70" w14:textId="173B0D14" w:rsidR="00F51EC7" w:rsidRDefault="00F51EC7" w:rsidP="00B35DAB">
            <w:pPr>
              <w:rPr>
                <w:rFonts w:ascii="Arial" w:hAnsi="Arial" w:cs="Arial"/>
              </w:rPr>
            </w:pPr>
            <w:r>
              <w:rPr>
                <w:rFonts w:ascii="Arial" w:hAnsi="Arial" w:cs="Arial"/>
              </w:rPr>
              <w:t>MediaTek</w:t>
            </w:r>
          </w:p>
        </w:tc>
        <w:tc>
          <w:tcPr>
            <w:tcW w:w="843" w:type="pct"/>
          </w:tcPr>
          <w:p w14:paraId="0A940E72" w14:textId="4F71690B" w:rsidR="00F51EC7" w:rsidRDefault="00F51EC7" w:rsidP="00B35DAB">
            <w:pPr>
              <w:rPr>
                <w:rFonts w:ascii="Arial" w:hAnsi="Arial" w:cs="Arial"/>
              </w:rPr>
            </w:pPr>
            <w:r>
              <w:rPr>
                <w:rFonts w:ascii="Arial" w:hAnsi="Arial" w:cs="Arial"/>
              </w:rPr>
              <w:t>No</w:t>
            </w:r>
          </w:p>
        </w:tc>
        <w:tc>
          <w:tcPr>
            <w:tcW w:w="3089" w:type="pct"/>
          </w:tcPr>
          <w:p w14:paraId="3C1BB1AB" w14:textId="030F1F19" w:rsidR="00F51EC7" w:rsidRDefault="00F51EC7" w:rsidP="00B35DAB">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B35DAB">
            <w:pPr>
              <w:rPr>
                <w:rFonts w:ascii="Arial" w:hAnsi="Arial" w:cs="Arial"/>
              </w:rPr>
            </w:pPr>
          </w:p>
          <w:p w14:paraId="72454A95" w14:textId="7C213D3A" w:rsidR="00F51EC7" w:rsidRDefault="00F51EC7" w:rsidP="00B35DAB">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B35DAB">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B35DAB">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21"/>
      </w:pPr>
      <w:r>
        <w:lastRenderedPageBreak/>
        <w:t>3.</w:t>
      </w:r>
      <w:r w:rsidR="003740AE">
        <w:t>2</w:t>
      </w:r>
      <w:r>
        <w:tab/>
      </w:r>
      <w:r w:rsidR="003740AE" w:rsidRPr="00260650">
        <w:t>Discussion on leap second and DST for R16 accurate time</w:t>
      </w:r>
    </w:p>
    <w:p w14:paraId="600AAFF3" w14:textId="66177885" w:rsidR="00DC0D8D" w:rsidRDefault="00F85174" w:rsidP="003740AE">
      <w:pPr>
        <w:pStyle w:val="Doc-title"/>
      </w:pPr>
      <w:hyperlink r:id="rId15" w:history="1">
        <w:r w:rsidR="003740AE" w:rsidRPr="003740AE">
          <w:rPr>
            <w:rStyle w:val="af"/>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F85174" w:rsidP="00E1006E">
      <w:pPr>
        <w:rPr>
          <w:rFonts w:ascii="Arial" w:eastAsia="MS Mincho" w:hAnsi="Arial"/>
          <w:noProof/>
          <w:sz w:val="20"/>
        </w:rPr>
      </w:pPr>
      <w:hyperlink r:id="rId16" w:history="1">
        <w:r w:rsidR="00E1006E" w:rsidRPr="00E1006E">
          <w:rPr>
            <w:rStyle w:val="af"/>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proofErr w:type="gram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a8"/>
      </w:pPr>
      <w:r w:rsidRPr="00DC0D8D">
        <w:rPr>
          <w:b/>
          <w:bCs/>
        </w:rPr>
        <w:t xml:space="preserve">Question </w:t>
      </w:r>
      <w:r>
        <w:rPr>
          <w:b/>
          <w:bCs/>
        </w:rPr>
        <w:t>2</w:t>
      </w:r>
      <w:r>
        <w:t xml:space="preserve">: According to the analysis provided in </w:t>
      </w:r>
      <w:hyperlink r:id="rId17" w:history="1">
        <w:r w:rsidR="00E1006E" w:rsidRPr="00E1006E">
          <w:rPr>
            <w:rStyle w:val="af"/>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afa"/>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a8"/>
              <w:jc w:val="center"/>
              <w:rPr>
                <w:color w:val="000000" w:themeColor="text1"/>
              </w:rPr>
            </w:pPr>
            <w:r>
              <w:rPr>
                <w:color w:val="000000" w:themeColor="text1"/>
              </w:rPr>
              <w:t>Proposal x:</w:t>
            </w:r>
          </w:p>
          <w:p w14:paraId="01D2643D" w14:textId="75C83F17" w:rsidR="003740AE" w:rsidRDefault="003740AE" w:rsidP="00B35DAB">
            <w:pPr>
              <w:pStyle w:val="a8"/>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a8"/>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w:t>
            </w:r>
            <w:r w:rsidR="00891033">
              <w:lastRenderedPageBreak/>
              <w:t xml:space="preserve">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af7"/>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af7"/>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af7"/>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B35DAB">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B35DAB">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B35DAB">
        <w:trPr>
          <w:trHeight w:val="417"/>
        </w:trPr>
        <w:tc>
          <w:tcPr>
            <w:tcW w:w="1068" w:type="pct"/>
          </w:tcPr>
          <w:p w14:paraId="427D2FFD" w14:textId="5FBD74AB" w:rsidR="00BA0D91" w:rsidRDefault="00BA0D91" w:rsidP="00B35DAB">
            <w:pPr>
              <w:rPr>
                <w:rFonts w:ascii="Arial" w:hAnsi="Arial" w:cs="Arial"/>
              </w:rPr>
            </w:pPr>
            <w:r>
              <w:rPr>
                <w:rFonts w:ascii="Arial" w:hAnsi="Arial" w:cs="Arial"/>
              </w:rPr>
              <w:t>MediaTek</w:t>
            </w:r>
          </w:p>
        </w:tc>
        <w:tc>
          <w:tcPr>
            <w:tcW w:w="843" w:type="pct"/>
          </w:tcPr>
          <w:p w14:paraId="57A6DF5D" w14:textId="0231A0E3" w:rsidR="00BA0D91" w:rsidRDefault="00BA0D91" w:rsidP="00B35DAB">
            <w:pPr>
              <w:rPr>
                <w:rFonts w:ascii="Arial" w:hAnsi="Arial" w:cs="Arial"/>
              </w:rPr>
            </w:pPr>
            <w:r>
              <w:rPr>
                <w:rFonts w:ascii="Arial" w:hAnsi="Arial" w:cs="Arial"/>
              </w:rPr>
              <w:t>No</w:t>
            </w:r>
          </w:p>
        </w:tc>
        <w:tc>
          <w:tcPr>
            <w:tcW w:w="3089" w:type="pct"/>
          </w:tcPr>
          <w:p w14:paraId="37D3E68D" w14:textId="3DA2541B" w:rsidR="00BA0D91" w:rsidRPr="00806E84" w:rsidRDefault="009261FF" w:rsidP="00B35DAB">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B35DAB">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宋体" w:eastAsia="宋体" w:hAnsi="宋体" w:cs="宋体" w:hint="eastAsia"/>
                <w:sz w:val="20"/>
                <w:szCs w:val="20"/>
                <w:lang w:val="de-DE" w:eastAsia="zh-CN"/>
              </w:rPr>
              <w:t>.</w:t>
            </w:r>
            <w:r w:rsidRPr="004270D0">
              <w:rPr>
                <w:rFonts w:ascii="Arial" w:hAnsi="Arial" w:cs="Arial"/>
                <w:sz w:val="20"/>
                <w:szCs w:val="20"/>
                <w:lang w:val="de-DE"/>
              </w:rPr>
              <w:t xml:space="preserve">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w:t>
            </w:r>
            <w:r w:rsidRPr="004270D0">
              <w:rPr>
                <w:rFonts w:ascii="Arial" w:hAnsi="Arial" w:cs="Arial"/>
                <w:sz w:val="20"/>
                <w:szCs w:val="20"/>
                <w:lang w:val="de-DE"/>
              </w:rPr>
              <w:lastRenderedPageBreak/>
              <w:t>time information from Local on-site TSN GM clock. But the only missing part is leap second and DST awareness in UE side.</w:t>
            </w:r>
          </w:p>
          <w:p w14:paraId="02D925D2" w14:textId="04E1E9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w:t>
            </w:r>
            <w:r w:rsidRPr="004270D0">
              <w:rPr>
                <w:rFonts w:ascii="Arial" w:hAnsi="Arial" w:cs="Arial"/>
                <w:sz w:val="20"/>
                <w:szCs w:val="20"/>
                <w:lang w:val="de-DE"/>
              </w:rPr>
              <w:t>, we think it’s</w:t>
            </w:r>
            <w:r>
              <w:rPr>
                <w:rFonts w:ascii="Arial" w:hAnsi="Arial" w:cs="Arial"/>
                <w:sz w:val="20"/>
                <w:szCs w:val="20"/>
                <w:lang w:val="de-DE"/>
              </w:rPr>
              <w:t xml:space="preserve"> a good catch</w:t>
            </w:r>
            <w:bookmarkStart w:id="2" w:name="_GoBack"/>
            <w:bookmarkEnd w:id="2"/>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w:t>
            </w:r>
            <w:r w:rsidRPr="004270D0">
              <w:rPr>
                <w:rFonts w:ascii="Arial" w:hAnsi="Arial" w:cs="Arial"/>
                <w:sz w:val="20"/>
                <w:szCs w:val="20"/>
                <w:lang w:val="en-US"/>
              </w:rPr>
              <w:t>in RAN3 has no relationship to</w:t>
            </w:r>
            <w:r w:rsidRPr="004270D0">
              <w:rPr>
                <w:rFonts w:ascii="Arial" w:hAnsi="Arial" w:cs="Arial"/>
                <w:sz w:val="20"/>
                <w:szCs w:val="20"/>
                <w:lang w:val="en-US"/>
              </w:rPr>
              <w:t xml:space="preserve"> leap seconds</w:t>
            </w:r>
            <w:r w:rsidRPr="004270D0">
              <w:rPr>
                <w:rFonts w:ascii="Arial" w:hAnsi="Arial" w:cs="Arial"/>
                <w:sz w:val="20"/>
                <w:szCs w:val="20"/>
                <w:lang w:val="en-US"/>
              </w:rPr>
              <w:t>, similar as that in R15 LTE/NR</w:t>
            </w:r>
            <w:r w:rsidRPr="004270D0">
              <w:rPr>
                <w:rFonts w:ascii="Arial" w:hAnsi="Arial" w:cs="Arial"/>
                <w:sz w:val="20"/>
                <w:szCs w:val="20"/>
                <w:lang w:val="en-US"/>
              </w:rPr>
              <w:t xml:space="preserve">. </w:t>
            </w:r>
          </w:p>
          <w:p w14:paraId="2C595E91" w14:textId="33AB499D"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w:t>
            </w:r>
            <w:r w:rsidRPr="00821CED">
              <w:rPr>
                <w:rFonts w:ascii="Arial" w:hAnsi="Arial" w:cs="Arial"/>
                <w:sz w:val="20"/>
                <w:szCs w:val="20"/>
                <w:lang w:val="de-DE"/>
              </w:rPr>
              <w:t>t</w:t>
            </w:r>
            <w:r w:rsidRPr="00821CED">
              <w:rPr>
                <w:rFonts w:ascii="Arial" w:hAnsi="Arial" w:cs="Arial"/>
                <w:sz w:val="20"/>
                <w:szCs w:val="20"/>
                <w:lang w:val="de-DE"/>
              </w:rPr>
              <w:t xml:space="preserve"> to TS 38.473. </w:t>
            </w:r>
            <w:r w:rsidRPr="00821CED">
              <w:rPr>
                <w:rFonts w:ascii="Arial" w:hAnsi="Arial" w:cs="Arial"/>
                <w:sz w:val="20"/>
                <w:szCs w:val="20"/>
                <w:lang w:val="de-DE"/>
              </w:rPr>
              <w:t>But f</w:t>
            </w:r>
            <w:r w:rsidRPr="00821CED">
              <w:rPr>
                <w:rFonts w:ascii="Arial" w:hAnsi="Arial" w:cs="Arial"/>
                <w:sz w:val="20"/>
                <w:szCs w:val="20"/>
                <w:lang w:val="de-DE"/>
              </w:rPr>
              <w:t xml:space="preserve">or the second proposed change related to leap second indication, RAN3 </w:t>
            </w:r>
            <w:r w:rsidRPr="00821CED">
              <w:rPr>
                <w:rFonts w:ascii="Arial" w:hAnsi="Arial" w:cs="Arial"/>
                <w:sz w:val="20"/>
                <w:szCs w:val="20"/>
                <w:lang w:val="de-DE"/>
              </w:rPr>
              <w:t xml:space="preserve">signalling </w:t>
            </w:r>
            <w:r w:rsidRPr="00821CED">
              <w:rPr>
                <w:rFonts w:ascii="Arial" w:hAnsi="Arial" w:cs="Arial"/>
                <w:sz w:val="20"/>
                <w:szCs w:val="20"/>
                <w:lang w:val="de-DE"/>
              </w:rPr>
              <w:t>may need accorsponding change, e.g., to also add new IE.</w:t>
            </w:r>
          </w:p>
        </w:tc>
      </w:tr>
      <w:tr w:rsidR="00821CED" w:rsidRPr="00D87CF0" w14:paraId="7487638C" w14:textId="77777777" w:rsidTr="00B35DAB">
        <w:trPr>
          <w:trHeight w:val="417"/>
        </w:trPr>
        <w:tc>
          <w:tcPr>
            <w:tcW w:w="1068" w:type="pct"/>
          </w:tcPr>
          <w:p w14:paraId="317CF17A" w14:textId="77777777" w:rsidR="00821CED" w:rsidRDefault="00821CED" w:rsidP="00B35DAB">
            <w:pPr>
              <w:rPr>
                <w:rFonts w:ascii="Arial" w:hAnsi="Arial" w:cs="Arial"/>
              </w:rPr>
            </w:pPr>
          </w:p>
        </w:tc>
        <w:tc>
          <w:tcPr>
            <w:tcW w:w="843" w:type="pct"/>
          </w:tcPr>
          <w:p w14:paraId="2148AC17" w14:textId="77777777" w:rsidR="00821CED" w:rsidRDefault="00821CED" w:rsidP="00B35DAB">
            <w:pPr>
              <w:rPr>
                <w:rFonts w:ascii="Arial" w:hAnsi="Arial" w:cs="Arial"/>
              </w:rPr>
            </w:pPr>
          </w:p>
        </w:tc>
        <w:tc>
          <w:tcPr>
            <w:tcW w:w="3089" w:type="pct"/>
          </w:tcPr>
          <w:p w14:paraId="7BFEAEDE" w14:textId="77777777" w:rsidR="00821CED" w:rsidRDefault="00821CED" w:rsidP="00B35DAB">
            <w:pPr>
              <w:rPr>
                <w:rFonts w:ascii="Arial" w:hAnsi="Arial" w:cs="Arial"/>
              </w:rPr>
            </w:pPr>
          </w:p>
        </w:tc>
      </w:tr>
    </w:tbl>
    <w:p w14:paraId="7188977D" w14:textId="20288E13" w:rsidR="00950490" w:rsidRDefault="00950490" w:rsidP="00950490"/>
    <w:p w14:paraId="2699D37A" w14:textId="6765CAE0" w:rsidR="003740AE" w:rsidRDefault="00950490" w:rsidP="00DC0D8D">
      <w:pPr>
        <w:pStyle w:val="21"/>
      </w:pPr>
      <w:r>
        <w:t>3.</w:t>
      </w:r>
      <w:r w:rsidR="00DC0D8D">
        <w:t>3</w:t>
      </w:r>
      <w:r>
        <w:tab/>
      </w:r>
      <w:r w:rsidR="003740AE">
        <w:t>Correction on failure type for SCG failure</w:t>
      </w:r>
    </w:p>
    <w:p w14:paraId="4EDF2586" w14:textId="6F67C905" w:rsidR="00950490" w:rsidRDefault="003740AE" w:rsidP="003740AE">
      <w:pPr>
        <w:pStyle w:val="31"/>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F85174" w:rsidP="003740AE">
      <w:pPr>
        <w:pStyle w:val="Doc-title"/>
      </w:pPr>
      <w:hyperlink r:id="rId18" w:history="1">
        <w:r w:rsidR="003740AE" w:rsidRPr="003740AE">
          <w:rPr>
            <w:rStyle w:val="af"/>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a8"/>
      </w:pPr>
    </w:p>
    <w:p w14:paraId="60FDF0B8" w14:textId="48A3BC3C" w:rsidR="00DC0D8D" w:rsidRDefault="003740AE" w:rsidP="00DC0D8D">
      <w:pPr>
        <w:pStyle w:val="a8"/>
        <w:rPr>
          <w:i/>
          <w:iCs/>
          <w:u w:val="single"/>
        </w:rPr>
      </w:pPr>
      <w:r>
        <w:rPr>
          <w:i/>
          <w:iCs/>
          <w:u w:val="single"/>
        </w:rPr>
        <w:t>Reason for change:</w:t>
      </w:r>
    </w:p>
    <w:p w14:paraId="3CA71410" w14:textId="77777777" w:rsidR="003740AE" w:rsidRDefault="003740AE" w:rsidP="003740AE">
      <w:pPr>
        <w:pStyle w:val="a8"/>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a8"/>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a8"/>
        <w:rPr>
          <w:noProof/>
        </w:rPr>
      </w:pPr>
    </w:p>
    <w:p w14:paraId="23BB848D" w14:textId="68413879" w:rsidR="003740AE" w:rsidRDefault="003740AE" w:rsidP="003740AE">
      <w:pPr>
        <w:pStyle w:val="a8"/>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lastRenderedPageBreak/>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a8"/>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a8"/>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a8"/>
        <w:rPr>
          <w:i/>
          <w:iCs/>
          <w:u w:val="single"/>
        </w:rPr>
      </w:pPr>
    </w:p>
    <w:p w14:paraId="78B77AA8" w14:textId="597C20EF" w:rsidR="003740AE" w:rsidRDefault="003740AE" w:rsidP="003740AE">
      <w:pPr>
        <w:pStyle w:val="a8"/>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af"/>
          </w:rPr>
          <w:t>R2-2103929</w:t>
        </w:r>
      </w:hyperlink>
      <w:r>
        <w:t>?</w:t>
      </w:r>
    </w:p>
    <w:tbl>
      <w:tblPr>
        <w:tblStyle w:val="afa"/>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a8"/>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a8"/>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B35DAB">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 xml:space="preserve">Regarding whether to remove t312-Expiry-r16, we tend to agree with Huawei, as the scenario with SCG was not considered when LTE introduced T312 in </w:t>
            </w:r>
            <w:r w:rsidRPr="00AE7AEC">
              <w:rPr>
                <w:rFonts w:ascii="Arial" w:hAnsi="Arial" w:cs="Arial"/>
              </w:rPr>
              <w:lastRenderedPageBreak/>
              <w:t>Rel-12. Consequently, failureTypeEUTRA-r16 would contain only the dummy values, and thus the parent IE scgFailureInfoEUTRA-r16 can be dummified as proposed in R2-2103929.</w:t>
            </w:r>
          </w:p>
        </w:tc>
      </w:tr>
      <w:tr w:rsidR="0086382D" w:rsidRPr="00D87CF0" w14:paraId="02B0FDBE" w14:textId="77777777" w:rsidTr="00B35DAB">
        <w:trPr>
          <w:trHeight w:val="417"/>
        </w:trPr>
        <w:tc>
          <w:tcPr>
            <w:tcW w:w="1068" w:type="pct"/>
          </w:tcPr>
          <w:p w14:paraId="0CAFDA65" w14:textId="0A7F023D" w:rsidR="0086382D" w:rsidRDefault="0086382D" w:rsidP="00491365">
            <w:pPr>
              <w:rPr>
                <w:rFonts w:ascii="Arial" w:hAnsi="Arial" w:cs="Arial"/>
              </w:rPr>
            </w:pPr>
            <w:r>
              <w:rPr>
                <w:rFonts w:ascii="Arial" w:hAnsi="Arial" w:cs="Arial"/>
              </w:rPr>
              <w:lastRenderedPageBreak/>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B35DAB">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bl>
    <w:p w14:paraId="5BE30E14" w14:textId="465634A7" w:rsidR="003740AE" w:rsidRDefault="003740AE" w:rsidP="00DC0D8D"/>
    <w:p w14:paraId="742EC8B3" w14:textId="678C63FD" w:rsidR="003740AE" w:rsidRDefault="003740AE" w:rsidP="003740AE">
      <w:pPr>
        <w:pStyle w:val="31"/>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F85174" w:rsidP="003740AE">
      <w:pPr>
        <w:pStyle w:val="Doc-title"/>
      </w:pPr>
      <w:hyperlink r:id="rId20" w:history="1">
        <w:r w:rsidR="003740AE" w:rsidRPr="003740AE">
          <w:rPr>
            <w:rStyle w:val="af"/>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a8"/>
        <w:rPr>
          <w:i/>
          <w:iCs/>
          <w:u w:val="single"/>
        </w:rPr>
      </w:pPr>
      <w:r w:rsidRPr="003740AE">
        <w:rPr>
          <w:i/>
          <w:iCs/>
          <w:u w:val="single"/>
        </w:rPr>
        <w:t>Reason for change:</w:t>
      </w:r>
    </w:p>
    <w:p w14:paraId="05BE0CCA" w14:textId="34D881F1" w:rsidR="003740AE" w:rsidRDefault="003740AE" w:rsidP="003740AE">
      <w:pPr>
        <w:pStyle w:val="a8"/>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a8"/>
      </w:pPr>
    </w:p>
    <w:p w14:paraId="2F9D2C8C" w14:textId="26C472FD" w:rsidR="003740AE" w:rsidRDefault="003740AE" w:rsidP="003740AE">
      <w:pPr>
        <w:pStyle w:val="a8"/>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af"/>
          </w:rPr>
          <w:t>R2-2103936</w:t>
        </w:r>
      </w:hyperlink>
      <w:r>
        <w:t>?</w:t>
      </w:r>
    </w:p>
    <w:tbl>
      <w:tblPr>
        <w:tblStyle w:val="afa"/>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a8"/>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a8"/>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B35DAB">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B35DAB">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B35DAB">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bl>
    <w:p w14:paraId="4044EF4D" w14:textId="77777777" w:rsidR="003740AE" w:rsidRPr="00DC0D8D" w:rsidRDefault="003740AE" w:rsidP="00DC0D8D"/>
    <w:p w14:paraId="686B76B2" w14:textId="32405D57" w:rsidR="00950490" w:rsidRDefault="00DC0D8D" w:rsidP="00DC0D8D">
      <w:pPr>
        <w:pStyle w:val="21"/>
      </w:pPr>
      <w:r>
        <w:t>3.4</w:t>
      </w:r>
      <w:r>
        <w:tab/>
      </w:r>
      <w:r w:rsidR="003740AE" w:rsidRPr="00260650">
        <w:t>Introduction of TDD Configuration Inter-node RRC Message</w:t>
      </w:r>
    </w:p>
    <w:p w14:paraId="0A3B6935" w14:textId="354065FD" w:rsidR="003740AE" w:rsidRPr="00260650" w:rsidRDefault="00F85174" w:rsidP="003740AE">
      <w:pPr>
        <w:pStyle w:val="Doc-title"/>
      </w:pPr>
      <w:hyperlink r:id="rId22" w:history="1">
        <w:r w:rsidR="003740AE" w:rsidRPr="003740AE">
          <w:rPr>
            <w:rStyle w:val="af"/>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a8"/>
        <w:rPr>
          <w:i/>
          <w:iCs/>
          <w:u w:val="single"/>
        </w:rPr>
      </w:pPr>
      <w:r w:rsidRPr="00DC0D8D">
        <w:rPr>
          <w:i/>
          <w:iCs/>
          <w:u w:val="single"/>
        </w:rPr>
        <w:t>Reason for change:</w:t>
      </w:r>
    </w:p>
    <w:p w14:paraId="6D8E5B85" w14:textId="77777777" w:rsidR="003740AE" w:rsidRPr="005D4CCD" w:rsidRDefault="003740AE" w:rsidP="003740AE">
      <w:pPr>
        <w:pStyle w:val="a8"/>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afa"/>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lastRenderedPageBreak/>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宋体" w:cs="Arial"/>
                <w:lang w:eastAsia="zh-CN"/>
              </w:rPr>
            </w:pPr>
            <w:r w:rsidRPr="00FD0425">
              <w:rPr>
                <w:rFonts w:eastAsia="宋体"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宋体"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宋体" w:cs="Arial"/>
                <w:lang w:eastAsia="zh-CN"/>
              </w:rPr>
            </w:pPr>
            <w:r w:rsidRPr="00FD0425">
              <w:rPr>
                <w:rFonts w:eastAsia="宋体"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宋体"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a8"/>
      </w:pPr>
    </w:p>
    <w:p w14:paraId="6121332D" w14:textId="75F3448F" w:rsidR="00DC0D8D" w:rsidRDefault="003740AE" w:rsidP="003740AE">
      <w:pPr>
        <w:pStyle w:val="a8"/>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a8"/>
      </w:pPr>
    </w:p>
    <w:p w14:paraId="362E82E6" w14:textId="1E29057E" w:rsidR="00DC0D8D" w:rsidRDefault="00DC0D8D" w:rsidP="00DC0D8D">
      <w:pPr>
        <w:pStyle w:val="a8"/>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af"/>
          </w:rPr>
          <w:t>R2-2104205</w:t>
        </w:r>
      </w:hyperlink>
      <w:r>
        <w:t>?</w:t>
      </w:r>
    </w:p>
    <w:tbl>
      <w:tblPr>
        <w:tblStyle w:val="afa"/>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a8"/>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bl>
    <w:p w14:paraId="2D0D4C03" w14:textId="7229CB7B" w:rsidR="00950490" w:rsidRDefault="00950490" w:rsidP="00950490">
      <w:pPr>
        <w:pStyle w:val="a8"/>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21"/>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F85174" w:rsidP="009E38CB">
      <w:pPr>
        <w:pStyle w:val="Doc-title"/>
      </w:pPr>
      <w:hyperlink r:id="rId24" w:history="1">
        <w:r w:rsidR="009E38CB" w:rsidRPr="009E38CB">
          <w:rPr>
            <w:rStyle w:val="af"/>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a8"/>
        <w:rPr>
          <w:i/>
          <w:iCs/>
          <w:u w:val="single"/>
        </w:rPr>
      </w:pPr>
      <w:r w:rsidRPr="00DC0D8D">
        <w:rPr>
          <w:i/>
          <w:iCs/>
          <w:u w:val="single"/>
        </w:rPr>
        <w:t>Reason for change:</w:t>
      </w:r>
    </w:p>
    <w:p w14:paraId="68061BE8" w14:textId="77777777" w:rsidR="009E38CB" w:rsidRPr="009E38CB" w:rsidRDefault="009E38CB" w:rsidP="009E38CB">
      <w:pPr>
        <w:pStyle w:val="a8"/>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a8"/>
      </w:pPr>
      <w:r w:rsidRPr="009E38CB">
        <w:lastRenderedPageBreak/>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a8"/>
      </w:pPr>
      <w:r w:rsidRPr="009E38CB">
        <w:t>Also, we need to align this with the agreement made in RAN2#113 for 38.331 CR (</w:t>
      </w:r>
      <w:hyperlink r:id="rId25" w:history="1">
        <w:r w:rsidRPr="009E38CB">
          <w:rPr>
            <w:rStyle w:val="af"/>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a8"/>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af"/>
          </w:rPr>
          <w:t>R2-2103851</w:t>
        </w:r>
      </w:hyperlink>
      <w:r>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a8"/>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B35DAB">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bl>
    <w:p w14:paraId="0239DCFE" w14:textId="0311FC83" w:rsidR="00950490" w:rsidRDefault="00950490" w:rsidP="00950490"/>
    <w:p w14:paraId="140B3E97" w14:textId="548D5F22" w:rsidR="009E38CB" w:rsidRDefault="009E38CB" w:rsidP="009E38CB">
      <w:pPr>
        <w:pStyle w:val="21"/>
        <w:rPr>
          <w:lang w:eastAsia="en-GB"/>
        </w:rPr>
      </w:pPr>
      <w:r>
        <w:t>3.6</w:t>
      </w:r>
      <w:r>
        <w:tab/>
      </w:r>
      <w:r w:rsidRPr="00260650">
        <w:t>Miscellaneous non-controversial corrections Set IX</w:t>
      </w:r>
    </w:p>
    <w:p w14:paraId="1BE1CDFD" w14:textId="6157D28C" w:rsidR="009E38CB" w:rsidRPr="00260650" w:rsidRDefault="00F85174" w:rsidP="009E38CB">
      <w:pPr>
        <w:pStyle w:val="Doc-title"/>
      </w:pPr>
      <w:hyperlink r:id="rId27" w:history="1">
        <w:r w:rsidR="009E38CB" w:rsidRPr="009E38CB">
          <w:rPr>
            <w:rStyle w:val="af"/>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a8"/>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a8"/>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af"/>
          </w:rPr>
          <w:t>R2-2103645</w:t>
        </w:r>
      </w:hyperlink>
      <w:r>
        <w:t>?</w:t>
      </w:r>
    </w:p>
    <w:tbl>
      <w:tblPr>
        <w:tblStyle w:val="afa"/>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a8"/>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a8"/>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af7"/>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af7"/>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af7"/>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af7"/>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lastRenderedPageBreak/>
              <w:t>Apple</w:t>
            </w:r>
          </w:p>
        </w:tc>
        <w:tc>
          <w:tcPr>
            <w:tcW w:w="843" w:type="pct"/>
          </w:tcPr>
          <w:p w14:paraId="70C6B3BD" w14:textId="09A36DDD" w:rsidR="009E38CB" w:rsidRPr="00702049" w:rsidRDefault="00633BD8" w:rsidP="00B35DAB">
            <w:pPr>
              <w:rPr>
                <w:rFonts w:ascii="Arial" w:hAnsi="Arial" w:cs="Arial"/>
              </w:rPr>
            </w:pPr>
            <w:r>
              <w:rPr>
                <w:rFonts w:ascii="Arial" w:hAnsi="Arial" w:cs="Arial"/>
              </w:rPr>
              <w:t>Partially</w:t>
            </w:r>
          </w:p>
        </w:tc>
        <w:tc>
          <w:tcPr>
            <w:tcW w:w="3089" w:type="pct"/>
          </w:tcPr>
          <w:p w14:paraId="11EA3F57" w14:textId="17E3B365" w:rsidR="009E38CB" w:rsidRPr="00702049" w:rsidRDefault="00D20E19" w:rsidP="00B35DAB">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21"/>
        <w:rPr>
          <w:lang w:eastAsia="en-GB"/>
        </w:rPr>
      </w:pPr>
      <w:r>
        <w:t>3.7</w:t>
      </w:r>
      <w:r>
        <w:tab/>
      </w:r>
      <w:r w:rsidRPr="00260650">
        <w:t>Introducing the UE config release in INM</w:t>
      </w:r>
    </w:p>
    <w:p w14:paraId="50BDA2F7" w14:textId="3E75380E" w:rsidR="003463E2" w:rsidRPr="00260650" w:rsidRDefault="00E0528B" w:rsidP="003463E2">
      <w:pPr>
        <w:pStyle w:val="Doc-title"/>
      </w:pPr>
      <w:hyperlink r:id="rId29" w:history="1">
        <w:r w:rsidR="003463E2" w:rsidRPr="003463E2">
          <w:rPr>
            <w:rStyle w:val="af"/>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a8"/>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a8"/>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a8"/>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a8"/>
      </w:pPr>
    </w:p>
    <w:p w14:paraId="302E6B65" w14:textId="7300387A" w:rsidR="003463E2" w:rsidRPr="003463E2" w:rsidRDefault="003463E2" w:rsidP="003463E2">
      <w:pPr>
        <w:pStyle w:val="a8"/>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a8"/>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afa"/>
        <w:tblW w:w="5000" w:type="pct"/>
        <w:tblLook w:val="04A0" w:firstRow="1" w:lastRow="0" w:firstColumn="1" w:lastColumn="0" w:noHBand="0" w:noVBand="1"/>
      </w:tblPr>
      <w:tblGrid>
        <w:gridCol w:w="2057"/>
        <w:gridCol w:w="1623"/>
        <w:gridCol w:w="5949"/>
      </w:tblGrid>
      <w:tr w:rsidR="003463E2" w14:paraId="1971F960" w14:textId="77777777" w:rsidTr="00B35DAB">
        <w:trPr>
          <w:trHeight w:val="359"/>
        </w:trPr>
        <w:tc>
          <w:tcPr>
            <w:tcW w:w="1068" w:type="pct"/>
            <w:shd w:val="clear" w:color="auto" w:fill="00B0F0"/>
          </w:tcPr>
          <w:p w14:paraId="16ADEC0A" w14:textId="77777777" w:rsidR="003463E2" w:rsidRPr="00751FD9" w:rsidRDefault="003463E2" w:rsidP="00B35DAB">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B35DAB">
            <w:pPr>
              <w:pStyle w:val="a8"/>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B35DAB">
            <w:pPr>
              <w:pStyle w:val="a8"/>
              <w:jc w:val="center"/>
              <w:rPr>
                <w:color w:val="000000" w:themeColor="text1"/>
              </w:rPr>
            </w:pPr>
            <w:r>
              <w:rPr>
                <w:color w:val="000000" w:themeColor="text1"/>
              </w:rPr>
              <w:t>Comments</w:t>
            </w:r>
          </w:p>
        </w:tc>
      </w:tr>
      <w:tr w:rsidR="003463E2" w:rsidRPr="00D87CF0" w14:paraId="6A4417DB" w14:textId="77777777" w:rsidTr="00B35DAB">
        <w:trPr>
          <w:trHeight w:val="417"/>
        </w:trPr>
        <w:tc>
          <w:tcPr>
            <w:tcW w:w="1068" w:type="pct"/>
          </w:tcPr>
          <w:p w14:paraId="44788582" w14:textId="2D4EAB75" w:rsidR="003463E2" w:rsidRPr="00702049" w:rsidRDefault="0086382D" w:rsidP="00B35DAB">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B35DAB">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B35DAB">
        <w:trPr>
          <w:trHeight w:val="417"/>
        </w:trPr>
        <w:tc>
          <w:tcPr>
            <w:tcW w:w="1068" w:type="pct"/>
          </w:tcPr>
          <w:p w14:paraId="51541BAD" w14:textId="064AAAA5" w:rsidR="003463E2" w:rsidRPr="00702049" w:rsidRDefault="003463E2" w:rsidP="00B35DAB">
            <w:pPr>
              <w:rPr>
                <w:rFonts w:ascii="Arial" w:hAnsi="Arial" w:cs="Arial"/>
              </w:rPr>
            </w:pPr>
          </w:p>
        </w:tc>
        <w:tc>
          <w:tcPr>
            <w:tcW w:w="843" w:type="pct"/>
          </w:tcPr>
          <w:p w14:paraId="22B6A400" w14:textId="2EAC31EF" w:rsidR="003463E2" w:rsidRPr="00702049" w:rsidRDefault="003463E2" w:rsidP="00B35DAB">
            <w:pPr>
              <w:rPr>
                <w:rFonts w:ascii="Arial" w:hAnsi="Arial" w:cs="Arial"/>
              </w:rPr>
            </w:pPr>
          </w:p>
        </w:tc>
        <w:tc>
          <w:tcPr>
            <w:tcW w:w="3089" w:type="pct"/>
          </w:tcPr>
          <w:p w14:paraId="53BE59E8" w14:textId="1F0462B0" w:rsidR="003463E2" w:rsidRPr="00702049" w:rsidRDefault="003463E2" w:rsidP="00B35DAB">
            <w:pPr>
              <w:rPr>
                <w:rFonts w:ascii="Arial" w:hAnsi="Arial" w:cs="Arial"/>
              </w:rPr>
            </w:pPr>
          </w:p>
        </w:tc>
      </w:tr>
      <w:tr w:rsidR="003463E2" w:rsidRPr="00D87CF0" w14:paraId="42320402" w14:textId="77777777" w:rsidTr="00B35DAB">
        <w:trPr>
          <w:trHeight w:val="417"/>
        </w:trPr>
        <w:tc>
          <w:tcPr>
            <w:tcW w:w="1068" w:type="pct"/>
          </w:tcPr>
          <w:p w14:paraId="3EAF7EC4" w14:textId="22BB7E43" w:rsidR="003463E2" w:rsidRPr="00887C98" w:rsidRDefault="003463E2" w:rsidP="00B35DAB">
            <w:pPr>
              <w:rPr>
                <w:rFonts w:ascii="Arial" w:hAnsi="Arial" w:cs="Arial"/>
              </w:rPr>
            </w:pPr>
          </w:p>
        </w:tc>
        <w:tc>
          <w:tcPr>
            <w:tcW w:w="843" w:type="pct"/>
          </w:tcPr>
          <w:p w14:paraId="6D9F02DC" w14:textId="64F3E800" w:rsidR="003463E2" w:rsidRPr="00887C98" w:rsidRDefault="003463E2" w:rsidP="00B35DAB">
            <w:pPr>
              <w:rPr>
                <w:rFonts w:ascii="Arial" w:hAnsi="Arial" w:cs="Arial"/>
              </w:rPr>
            </w:pPr>
          </w:p>
        </w:tc>
        <w:tc>
          <w:tcPr>
            <w:tcW w:w="3089" w:type="pct"/>
          </w:tcPr>
          <w:p w14:paraId="083DB413" w14:textId="77777777" w:rsidR="003463E2" w:rsidRPr="00702049" w:rsidRDefault="003463E2" w:rsidP="00B35DAB">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3" w:name="_In-sequence_SDU_delivery"/>
      <w:bookmarkEnd w:id="3"/>
      <w:r w:rsidRPr="00CE0424">
        <w:t>References</w:t>
      </w:r>
    </w:p>
    <w:p w14:paraId="768912DB" w14:textId="77777777" w:rsidR="003A7EF3" w:rsidRPr="00CE0424" w:rsidRDefault="003A7EF3" w:rsidP="00CE0424">
      <w:pPr>
        <w:pStyle w:val="a8"/>
      </w:pPr>
    </w:p>
    <w:sectPr w:rsidR="003A7EF3" w:rsidRPr="00CE0424" w:rsidSect="00C473A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04-12T23:05:00Z" w:initials="B">
    <w:p w14:paraId="0B907256" w14:textId="79143BF1" w:rsidR="00A404E5" w:rsidRDefault="00A404E5">
      <w:pPr>
        <w:pStyle w:val="af2"/>
      </w:pPr>
      <w:r>
        <w:rPr>
          <w:rStyle w:val="af1"/>
        </w:rPr>
        <w:annotationRef/>
      </w:r>
      <w:r w:rsidRPr="00A404E5">
        <w:t>Is missing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45580" w14:textId="77777777" w:rsidR="00F85174" w:rsidRDefault="00F85174">
      <w:r>
        <w:separator/>
      </w:r>
    </w:p>
  </w:endnote>
  <w:endnote w:type="continuationSeparator" w:id="0">
    <w:p w14:paraId="71A785A7" w14:textId="77777777" w:rsidR="00F85174" w:rsidRDefault="00F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ECA3" w14:textId="77777777" w:rsidR="00821CED" w:rsidRDefault="00821CE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7F942B1"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21CED">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21CED">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A492" w14:textId="77777777" w:rsidR="00821CED" w:rsidRDefault="00821C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30F9D" w14:textId="77777777" w:rsidR="00F85174" w:rsidRDefault="00F85174">
      <w:r>
        <w:separator/>
      </w:r>
    </w:p>
  </w:footnote>
  <w:footnote w:type="continuationSeparator" w:id="0">
    <w:p w14:paraId="6DCF5CD1" w14:textId="77777777" w:rsidR="00F85174" w:rsidRDefault="00F85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031F" w14:textId="77777777" w:rsidR="00821CED" w:rsidRDefault="00821CE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89B9" w14:textId="77777777" w:rsidR="00821CED" w:rsidRDefault="00821C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4"/>
  </w:num>
  <w:num w:numId="3">
    <w:abstractNumId w:val="17"/>
  </w:num>
  <w:num w:numId="4">
    <w:abstractNumId w:val="18"/>
  </w:num>
  <w:num w:numId="5">
    <w:abstractNumId w:val="14"/>
  </w:num>
  <w:num w:numId="6">
    <w:abstractNumId w:val="21"/>
  </w:num>
  <w:num w:numId="7">
    <w:abstractNumId w:val="29"/>
  </w:num>
  <w:num w:numId="8">
    <w:abstractNumId w:val="15"/>
  </w:num>
  <w:num w:numId="9">
    <w:abstractNumId w:val="13"/>
  </w:num>
  <w:num w:numId="10">
    <w:abstractNumId w:val="3"/>
  </w:num>
  <w:num w:numId="11">
    <w:abstractNumId w:val="2"/>
  </w:num>
  <w:num w:numId="12">
    <w:abstractNumId w:val="1"/>
  </w:num>
  <w:num w:numId="13">
    <w:abstractNumId w:val="26"/>
  </w:num>
  <w:num w:numId="14">
    <w:abstractNumId w:val="27"/>
  </w:num>
  <w:num w:numId="15">
    <w:abstractNumId w:val="19"/>
  </w:num>
  <w:num w:numId="16">
    <w:abstractNumId w:val="30"/>
  </w:num>
  <w:num w:numId="17">
    <w:abstractNumId w:val="10"/>
  </w:num>
  <w:num w:numId="18">
    <w:abstractNumId w:val="11"/>
  </w:num>
  <w:num w:numId="19">
    <w:abstractNumId w:val="6"/>
  </w:num>
  <w:num w:numId="20">
    <w:abstractNumId w:val="37"/>
  </w:num>
  <w:num w:numId="21">
    <w:abstractNumId w:val="16"/>
  </w:num>
  <w:num w:numId="22">
    <w:abstractNumId w:val="33"/>
  </w:num>
  <w:num w:numId="23">
    <w:abstractNumId w:val="39"/>
  </w:num>
  <w:num w:numId="24">
    <w:abstractNumId w:val="32"/>
  </w:num>
  <w:num w:numId="25">
    <w:abstractNumId w:val="0"/>
  </w:num>
  <w:num w:numId="26">
    <w:abstractNumId w:val="8"/>
  </w:num>
  <w:num w:numId="27">
    <w:abstractNumId w:val="9"/>
  </w:num>
  <w:num w:numId="28">
    <w:abstractNumId w:val="23"/>
  </w:num>
  <w:num w:numId="29">
    <w:abstractNumId w:val="5"/>
  </w:num>
  <w:num w:numId="30">
    <w:abstractNumId w:val="7"/>
  </w:num>
  <w:num w:numId="31">
    <w:abstractNumId w:val="28"/>
  </w:num>
  <w:num w:numId="32">
    <w:abstractNumId w:val="20"/>
  </w:num>
  <w:num w:numId="33">
    <w:abstractNumId w:val="34"/>
  </w:num>
  <w:num w:numId="34">
    <w:abstractNumId w:val="25"/>
  </w:num>
  <w:num w:numId="35">
    <w:abstractNumId w:val="38"/>
  </w:num>
  <w:num w:numId="36">
    <w:abstractNumId w:val="36"/>
  </w:num>
  <w:num w:numId="37">
    <w:abstractNumId w:val="22"/>
  </w:num>
  <w:num w:numId="38">
    <w:abstractNumId w:val="31"/>
  </w:num>
  <w:num w:numId="39">
    <w:abstractNumId w:val="12"/>
  </w:num>
  <w:num w:numId="40">
    <w:abstractNumId w:val="3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0528B"/>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20A9"/>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006E"/>
    <w:rPr>
      <w:rFonts w:ascii="Times New Roman" w:hAnsi="Times New Roman"/>
      <w:sz w:val="24"/>
      <w:szCs w:val="24"/>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eastAsia="ja-JP"/>
    </w:rPr>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a1"/>
    <w:link w:val="ReviewTextChar"/>
    <w:qFormat/>
    <w:rsid w:val="00891033"/>
    <w:pPr>
      <w:overflowPunct w:val="0"/>
      <w:autoSpaceDE w:val="0"/>
      <w:autoSpaceDN w:val="0"/>
      <w:adjustRightInd w:val="0"/>
      <w:spacing w:after="80"/>
      <w:ind w:left="567"/>
      <w:textAlignment w:val="baseline"/>
      <w15:collapsed/>
    </w:pPr>
    <w:rPr>
      <w:rFonts w:ascii="Arial" w:eastAsia="宋体" w:hAnsi="Arial"/>
      <w:sz w:val="20"/>
      <w:szCs w:val="20"/>
      <w:lang w:eastAsia="zh-CN"/>
    </w:rPr>
  </w:style>
  <w:style w:type="character" w:customStyle="1" w:styleId="ReviewTextChar">
    <w:name w:val="ReviewText Char"/>
    <w:basedOn w:val="a2"/>
    <w:link w:val="ReviewText"/>
    <w:rsid w:val="00891033"/>
    <w:rPr>
      <w:rFonts w:ascii="Arial" w:eastAsia="宋体" w:hAnsi="Arial"/>
      <w:lang w:eastAsia="zh-CN"/>
    </w:rPr>
  </w:style>
  <w:style w:type="paragraph" w:customStyle="1" w:styleId="Agreement">
    <w:name w:val="Agreement"/>
    <w:basedOn w:val="a1"/>
    <w:next w:val="a1"/>
    <w:uiPriority w:val="99"/>
    <w:qFormat/>
    <w:rsid w:val="00A404E5"/>
    <w:pPr>
      <w:numPr>
        <w:numId w:val="36"/>
      </w:numPr>
      <w:spacing w:before="60"/>
    </w:pPr>
    <w:rPr>
      <w:rFonts w:ascii="Arial" w:eastAsia="MS Mincho" w:hAnsi="Arial"/>
      <w:b/>
      <w:sz w:val="20"/>
    </w:rPr>
  </w:style>
  <w:style w:type="character" w:customStyle="1" w:styleId="UnresolvedMention">
    <w:name w:val="Unresolved Mention"/>
    <w:basedOn w:val="a2"/>
    <w:uiPriority w:val="99"/>
    <w:semiHidden/>
    <w:unhideWhenUsed/>
    <w:rsid w:val="0034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34"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yperlink" Target="http://www.3gpp.org/ftp/tsg_ran/WG2_RL2/TSGR2_113bis-e/Docs/R2-21036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851.zip" TargetMode="External"/><Relationship Id="rId32" Type="http://schemas.openxmlformats.org/officeDocument/2006/relationships/footer" Target="footer1.xm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8EC98BF-24CF-4B1C-B587-E04D7345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22544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17</cp:revision>
  <cp:lastPrinted>2008-01-31T07:09:00Z</cp:lastPrinted>
  <dcterms:created xsi:type="dcterms:W3CDTF">2021-04-12T21:05:00Z</dcterms:created>
  <dcterms:modified xsi:type="dcterms:W3CDTF">2021-04-13T14:04:00Z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