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April,</w:t>
      </w:r>
      <w:proofErr w:type="gramEnd"/>
      <w:r>
        <w:rPr>
          <w:rFonts w:ascii="Arial" w:eastAsia="Malgun Gothic" w:hAnsi="Arial" w:cs="Arial"/>
          <w:sz w:val="22"/>
          <w:szCs w:val="22"/>
          <w:lang w:val="en-US" w:eastAsia="en-US"/>
        </w:rPr>
        <w:t xml:space="preserve">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Scope: </w:t>
      </w:r>
      <w:proofErr w:type="gramStart"/>
      <w:r>
        <w:rPr>
          <w:rFonts w:ascii="Times New Roman" w:hAnsi="Times New Roman"/>
          <w:color w:val="C45911" w:themeColor="accent2" w:themeShade="BF"/>
          <w:sz w:val="18"/>
          <w:szCs w:val="18"/>
        </w:rPr>
        <w:t>Taking into account</w:t>
      </w:r>
      <w:proofErr w:type="gramEnd"/>
      <w:r>
        <w:rPr>
          <w:rFonts w:ascii="Times New Roman" w:hAnsi="Times New Roman"/>
          <w:color w:val="C45911" w:themeColor="accent2" w:themeShade="BF"/>
          <w:sz w:val="18"/>
          <w:szCs w:val="18"/>
        </w:rPr>
        <w:t xml:space="preserve">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 xml:space="preserve">Wednesday April </w:t>
      </w:r>
      <w:proofErr w:type="gramStart"/>
      <w:r>
        <w:rPr>
          <w:b/>
        </w:rPr>
        <w:t>14</w:t>
      </w:r>
      <w:proofErr w:type="gramEnd"/>
      <w:r>
        <w:rPr>
          <w:b/>
        </w:rPr>
        <w:t xml:space="preserve"> 1000 UTC</w:t>
      </w:r>
      <w:r>
        <w:rPr>
          <w:lang w:val="en-GB" w:eastAsia="zh-CN"/>
        </w:rPr>
        <w:t xml:space="preserve">. </w:t>
      </w:r>
    </w:p>
    <w:p w14:paraId="3B6C3F9A" w14:textId="77777777" w:rsidR="00676F74" w:rsidRPr="008615A6"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 of this offline discussion.</w:t>
      </w:r>
    </w:p>
    <w:p w14:paraId="76A4F5AA" w14:textId="77777777" w:rsidR="00235AEC" w:rsidRDefault="000B7F2E">
      <w:pPr>
        <w:pStyle w:val="Heading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Heading1"/>
        <w:ind w:right="970"/>
      </w:pPr>
      <w:r>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E1152F">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E1152F">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E1152F">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E1152F">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E1152F">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r w:rsidRPr="002C11B0">
        <w:rPr>
          <w:i/>
          <w:iCs/>
          <w:color w:val="C45911" w:themeColor="accent2" w:themeShade="BF"/>
          <w:lang w:val="en-GB" w:eastAsia="zh-CN"/>
        </w:rPr>
        <w:t>SchedulingOffset-PDSCH-TypeA</w:t>
      </w:r>
      <w:r w:rsidRPr="002C11B0">
        <w:rPr>
          <w:color w:val="C45911" w:themeColor="accent2" w:themeShade="BF"/>
          <w:lang w:val="en-GB" w:eastAsia="zh-CN"/>
        </w:rPr>
        <w:t xml:space="preserve"> and </w:t>
      </w:r>
      <w:r w:rsidRPr="002C11B0">
        <w:rPr>
          <w:i/>
          <w:iCs/>
          <w:color w:val="C45911" w:themeColor="accent2" w:themeShade="BF"/>
          <w:lang w:val="en-GB" w:eastAsia="zh-CN"/>
        </w:rPr>
        <w:t>dl-SchedulingOffset-PDSCH-TypeB</w:t>
      </w:r>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E1152F">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E1152F">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Hyperlink"/>
            <w:rFonts w:cs="Arial"/>
            <w:sz w:val="16"/>
            <w:szCs w:val="16"/>
            <w:lang w:val="de-DE"/>
          </w:rPr>
          <w:t>R2-2103770</w:t>
        </w:r>
      </w:hyperlink>
      <w:r>
        <w:rPr>
          <w:color w:val="2F5496" w:themeColor="accent1" w:themeShade="BF"/>
          <w:lang w:val="en-GB" w:eastAsia="zh-CN"/>
        </w:rPr>
        <w:t xml:space="preserve"> (Rel-15) and </w:t>
      </w:r>
      <w:hyperlink r:id="rId20"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dl-SchedulingOffset-PDSCH-TypeA</w:t>
      </w:r>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dl-SchedulingOffset-PDSCH-TypeB</w:t>
      </w:r>
      <w:r w:rsidRPr="002C11B0">
        <w:rPr>
          <w:rFonts w:ascii="Times New Roman" w:hAnsi="Times New Roman"/>
          <w:color w:val="C45911" w:themeColor="accent2" w:themeShade="BF"/>
          <w:lang w:val="en-GB" w:eastAsia="zh-CN"/>
        </w:rPr>
        <w:t xml:space="preserve"> capability does support </w:t>
      </w:r>
      <w:r w:rsidRPr="002C11B0">
        <w:rPr>
          <w:rFonts w:ascii="Times New Roman" w:hAnsi="Times New Roman"/>
          <w:i/>
          <w:iCs/>
          <w:color w:val="C45911" w:themeColor="accent2" w:themeShade="BF"/>
        </w:rPr>
        <w:t>pdsch-TimeDomainAllocationList</w:t>
      </w:r>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PDSCH-ConfigCommon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605CFEB8" w:rsidR="00235AEC" w:rsidRPr="00C50B7B" w:rsidRDefault="0040392F" w:rsidP="00C50B7B">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w:t>
            </w:r>
            <w:proofErr w:type="gramStart"/>
            <w:r>
              <w:rPr>
                <w:rFonts w:eastAsia="Times New Roman" w:hint="eastAsia"/>
                <w:sz w:val="18"/>
                <w:szCs w:val="18"/>
                <w:lang w:eastAsia="zh-CN"/>
              </w:rPr>
              <w:t>information,</w:t>
            </w:r>
            <w:proofErr w:type="gramEnd"/>
            <w:r>
              <w:rPr>
                <w:rFonts w:eastAsia="Times New Roman" w:hint="eastAsia"/>
                <w:sz w:val="18"/>
                <w:szCs w:val="18"/>
                <w:lang w:eastAsia="zh-CN"/>
              </w:rPr>
              <w:t xml:space="preserve"> it shall be aligned with the system Information. For other </w:t>
            </w:r>
            <w:r>
              <w:rPr>
                <w:rFonts w:eastAsia="Times New Roman" w:hint="eastAsia"/>
                <w:sz w:val="18"/>
                <w:szCs w:val="18"/>
                <w:lang w:eastAsia="zh-CN"/>
              </w:rPr>
              <w:lastRenderedPageBreak/>
              <w:t>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signaling, as common configuration (especially essential for UEs) should be supported by all UEs in the cell, except some features which are not supported by UEs (these parts should not be included in the common configuration of dedicated signaling).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13 companies replied. The Rapporteur notices two trends among the replies. The first one is on the support for Mediatek's two general principles:</w:t>
      </w:r>
    </w:p>
    <w:p w14:paraId="7BB1CD27" w14:textId="77777777" w:rsidR="002D3DD9" w:rsidRDefault="002D3DD9" w:rsidP="002D3DD9">
      <w:pPr>
        <w:pStyle w:val="ListParagraph"/>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ListParagraph"/>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Heading1"/>
        <w:ind w:right="970"/>
        <w:jc w:val="both"/>
      </w:pPr>
      <w:bookmarkStart w:id="5" w:name="_Toc242573361"/>
      <w:bookmarkEnd w:id="4"/>
      <w:r>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lastRenderedPageBreak/>
        <w:t>Proposal 1</w:t>
      </w:r>
      <w:r w:rsidRPr="002C11B0">
        <w:rPr>
          <w:color w:val="C45911" w:themeColor="accent2" w:themeShade="BF"/>
          <w:lang w:val="en-GB" w:eastAsia="zh-CN"/>
        </w:rPr>
        <w:t xml:space="preserve">: </w:t>
      </w:r>
      <w:r w:rsidRPr="002C11B0">
        <w:rPr>
          <w:i/>
          <w:iCs/>
          <w:color w:val="C45911" w:themeColor="accent2" w:themeShade="BF"/>
          <w:lang w:val="en-GB" w:eastAsia="zh-CN"/>
        </w:rPr>
        <w:t>SchedulingOffset-PDSCH-TypeA</w:t>
      </w:r>
      <w:r w:rsidRPr="002C11B0">
        <w:rPr>
          <w:color w:val="C45911" w:themeColor="accent2" w:themeShade="BF"/>
          <w:lang w:val="en-GB" w:eastAsia="zh-CN"/>
        </w:rPr>
        <w:t xml:space="preserve"> and </w:t>
      </w:r>
      <w:r w:rsidRPr="002C11B0">
        <w:rPr>
          <w:i/>
          <w:iCs/>
          <w:color w:val="C45911" w:themeColor="accent2" w:themeShade="BF"/>
          <w:lang w:val="en-GB" w:eastAsia="zh-CN"/>
        </w:rPr>
        <w:t>dl-SchedulingOffset-PDSCH-TypeB</w:t>
      </w:r>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Hyperlink"/>
            <w:rFonts w:cs="Arial"/>
            <w:sz w:val="16"/>
            <w:szCs w:val="16"/>
            <w:lang w:val="de-DE"/>
          </w:rPr>
          <w:t>R2-2103770</w:t>
        </w:r>
      </w:hyperlink>
      <w:r>
        <w:rPr>
          <w:color w:val="2F5496" w:themeColor="accent1" w:themeShade="BF"/>
          <w:lang w:val="en-GB" w:eastAsia="zh-CN"/>
        </w:rPr>
        <w:t xml:space="preserve"> (Rel-15) and </w:t>
      </w:r>
      <w:hyperlink r:id="rId24" w:history="1">
        <w:r>
          <w:rPr>
            <w:rStyle w:val="Hyperlink"/>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Hyperlink"/>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Hyperlink"/>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EE5468">
      <w:pPr>
        <w:ind w:left="720"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dl-SchedulingOffset-PDSCH-TypeA</w:t>
      </w:r>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dl-SchedulingOffset-PDSCH-TypeB</w:t>
      </w:r>
      <w:r w:rsidRPr="002C11B0">
        <w:rPr>
          <w:rFonts w:ascii="Times New Roman" w:hAnsi="Times New Roman"/>
          <w:color w:val="C45911" w:themeColor="accent2" w:themeShade="BF"/>
          <w:lang w:val="en-GB" w:eastAsia="zh-CN"/>
        </w:rPr>
        <w:t xml:space="preserve"> capability does support </w:t>
      </w:r>
      <w:r w:rsidRPr="002C11B0">
        <w:rPr>
          <w:rFonts w:ascii="Times New Roman" w:hAnsi="Times New Roman"/>
          <w:i/>
          <w:iCs/>
          <w:color w:val="C45911" w:themeColor="accent2" w:themeShade="BF"/>
        </w:rPr>
        <w:t>pdsch-TimeDomainAllocationList</w:t>
      </w:r>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PDSCH-ConfigCommon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EE5468">
      <w:pPr>
        <w:spacing w:before="200"/>
        <w:ind w:left="720"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EE5468">
      <w:pPr>
        <w:spacing w:before="200"/>
        <w:ind w:left="720"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EE5468">
      <w:pPr>
        <w:spacing w:before="200"/>
        <w:ind w:left="720"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EE5468">
      <w:pPr>
        <w:ind w:left="720"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EE5468">
      <w:pPr>
        <w:ind w:left="720"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564D5EE3" w14:textId="77777777" w:rsidR="009F708E" w:rsidRPr="00C50B7B" w:rsidRDefault="009F708E" w:rsidP="00EE5468">
      <w:pPr>
        <w:spacing w:before="200"/>
        <w:ind w:left="720"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EE5468">
      <w:pPr>
        <w:spacing w:before="200"/>
        <w:ind w:right="970" w:firstLine="72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lastRenderedPageBreak/>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EE5468">
      <w:pPr>
        <w:spacing w:before="200"/>
        <w:ind w:left="720"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13 companies replied. The Rapporteur notices two trends among the replies. The first one is on the support for Mediatek's two general principles:</w:t>
      </w:r>
    </w:p>
    <w:p w14:paraId="60F9E34C" w14:textId="77777777" w:rsidR="00F12F10" w:rsidRDefault="00F12F10" w:rsidP="00EE5468">
      <w:pPr>
        <w:pStyle w:val="ListParagraph"/>
        <w:numPr>
          <w:ilvl w:val="0"/>
          <w:numId w:val="8"/>
        </w:numPr>
        <w:spacing w:before="200"/>
        <w:ind w:left="1440"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EE5468">
      <w:pPr>
        <w:pStyle w:val="ListParagraph"/>
        <w:numPr>
          <w:ilvl w:val="0"/>
          <w:numId w:val="8"/>
        </w:numPr>
        <w:spacing w:before="200"/>
        <w:ind w:left="1440"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EE5468">
      <w:pPr>
        <w:spacing w:before="200"/>
        <w:ind w:left="720"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EE5468">
      <w:pPr>
        <w:spacing w:before="200"/>
        <w:ind w:left="720"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EE5468">
      <w:pPr>
        <w:spacing w:before="200"/>
        <w:ind w:left="720"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EE5468">
      <w:pPr>
        <w:spacing w:before="200"/>
        <w:ind w:left="720" w:right="970"/>
        <w:rPr>
          <w:color w:val="2F5496"/>
          <w:lang w:eastAsia="zh-CN"/>
        </w:rPr>
      </w:pPr>
      <w:r>
        <w:rPr>
          <w:color w:val="2F5496"/>
          <w:lang w:eastAsia="zh-CN"/>
        </w:rPr>
        <w:t>The Rapporteur suggests to companies to agree to the principles:</w:t>
      </w:r>
    </w:p>
    <w:p w14:paraId="193DD9F1" w14:textId="77777777" w:rsidR="00F12F10" w:rsidRDefault="00F12F10" w:rsidP="00EE5468">
      <w:pPr>
        <w:ind w:left="720"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7777777" w:rsidR="00F12F10" w:rsidRPr="00CF5478" w:rsidRDefault="00F12F10" w:rsidP="00EE5468">
      <w:pPr>
        <w:ind w:left="720"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357438B7" w14:textId="7E32F6AE" w:rsidR="008C141C" w:rsidRDefault="008C141C" w:rsidP="008C141C">
      <w:pPr>
        <w:pStyle w:val="Heading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8E81E" w14:textId="77777777" w:rsidR="00F54F85" w:rsidRDefault="00F54F85">
      <w:pPr>
        <w:spacing w:after="0" w:line="240" w:lineRule="auto"/>
      </w:pPr>
      <w:r>
        <w:separator/>
      </w:r>
    </w:p>
  </w:endnote>
  <w:endnote w:type="continuationSeparator" w:id="0">
    <w:p w14:paraId="59DE9745" w14:textId="77777777" w:rsidR="00F54F85" w:rsidRDefault="00F54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99912F7"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4633BB">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A30F6" w14:textId="77777777" w:rsidR="00F54F85" w:rsidRDefault="00F54F85">
      <w:pPr>
        <w:spacing w:after="0" w:line="240" w:lineRule="auto"/>
      </w:pPr>
      <w:r>
        <w:separator/>
      </w:r>
    </w:p>
  </w:footnote>
  <w:footnote w:type="continuationSeparator" w:id="0">
    <w:p w14:paraId="30A5BE8B" w14:textId="77777777" w:rsidR="00F54F85" w:rsidRDefault="00F54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grammar="clean"/>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5468"/>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A77B0-4658-431D-8A21-CDE0D7271DF9}">
  <ds:schemaRefs>
    <ds:schemaRef ds:uri="http://schemas.openxmlformats.org/officeDocument/2006/bibliography"/>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3814</Words>
  <Characters>21745</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Ericsson</cp:lastModifiedBy>
  <cp:revision>11</cp:revision>
  <cp:lastPrinted>2009-10-21T14:47:00Z</cp:lastPrinted>
  <dcterms:created xsi:type="dcterms:W3CDTF">2021-04-14T04:02:00Z</dcterms:created>
  <dcterms:modified xsi:type="dcterms:W3CDTF">2021-04-14T13:38:00Z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