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eastAsia="ja-JP"/>
              </w:rPr>
            </w:pPr>
            <w:r>
              <w:rPr>
                <w:rFonts w:ascii="Arial" w:hAnsi="Arial" w:cs="Arial"/>
                <w:lang w:val="en-GB" w:eastAsia="ja-JP"/>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lastRenderedPageBreak/>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6C80AEE8" w14:textId="77777777" w:rsidR="00E006CC" w:rsidRDefault="009F2424">
            <w:pPr>
              <w:snapToGrid w:val="0"/>
              <w:spacing w:before="120" w:after="120"/>
              <w:rPr>
                <w:rFonts w:ascii="Arial" w:hAnsi="Arial" w:cs="Arial"/>
                <w:lang w:val="en-GB" w:eastAsia="ja-JP"/>
              </w:rPr>
            </w:pPr>
            <w:r>
              <w:rPr>
                <w:rFonts w:ascii="Arial" w:hAnsi="Arial" w:cs="Arial"/>
                <w:lang w:val="en-GB" w:eastAsia="ja-JP"/>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6C80AEEB" w14:textId="77777777" w:rsidR="00E006CC" w:rsidRDefault="003B523F">
            <w:pPr>
              <w:snapToGrid w:val="0"/>
              <w:spacing w:before="120" w:after="120"/>
              <w:rPr>
                <w:rFonts w:ascii="Arial" w:hAnsi="Arial" w:cs="Arial"/>
                <w:lang w:val="en-GB" w:eastAsia="ja-JP"/>
              </w:rPr>
            </w:pPr>
            <w:hyperlink r:id="rId12" w:history="1">
              <w:r w:rsidR="009F2424">
                <w:rPr>
                  <w:rStyle w:val="Hyperlink"/>
                  <w:rFonts w:ascii="Arial" w:hAnsi="Arial" w:cs="Arial"/>
                  <w:lang w:val="en-GB" w:eastAsia="ja-JP"/>
                </w:rPr>
                <w:t>mambriss@qti.qualcomm.com</w:t>
              </w:r>
            </w:hyperlink>
            <w:r w:rsidR="009F2424">
              <w:rPr>
                <w:rFonts w:ascii="Arial" w:hAnsi="Arial" w:cs="Arial"/>
                <w:lang w:val="en-GB" w:eastAsia="ja-JP"/>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eastAsia="ja-JP"/>
              </w:rPr>
            </w:pPr>
            <w:r>
              <w:rPr>
                <w:rFonts w:ascii="Arial" w:hAnsi="Arial" w:cs="Arial"/>
                <w:lang w:val="en-GB" w:eastAsia="ja-JP"/>
              </w:rPr>
              <w:t>MediaTek</w:t>
            </w:r>
          </w:p>
        </w:tc>
        <w:tc>
          <w:tcPr>
            <w:tcW w:w="6443" w:type="dxa"/>
            <w:vAlign w:val="bottom"/>
          </w:tcPr>
          <w:p w14:paraId="6C80AEEE" w14:textId="77777777" w:rsidR="00E006CC" w:rsidRDefault="009F2424">
            <w:pPr>
              <w:snapToGrid w:val="0"/>
              <w:spacing w:before="120" w:after="120"/>
              <w:rPr>
                <w:rFonts w:ascii="Arial" w:hAnsi="Arial" w:cs="Arial"/>
                <w:lang w:val="en-GB" w:eastAsia="ja-JP"/>
              </w:rPr>
            </w:pPr>
            <w:r>
              <w:rPr>
                <w:rFonts w:ascii="Arial" w:hAnsi="Arial" w:cs="Arial"/>
                <w:lang w:val="en-GB" w:eastAsia="ja-JP"/>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A91370">
        <w:tc>
          <w:tcPr>
            <w:tcW w:w="3073" w:type="dxa"/>
            <w:vAlign w:val="bottom"/>
          </w:tcPr>
          <w:p w14:paraId="395F7F4B" w14:textId="77777777" w:rsidR="00FC578C" w:rsidRDefault="00FC578C" w:rsidP="00A91370">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A91370">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77777777" w:rsidR="00E006CC" w:rsidRDefault="00E006CC">
            <w:pPr>
              <w:snapToGrid w:val="0"/>
              <w:spacing w:before="120" w:after="120"/>
              <w:rPr>
                <w:rFonts w:ascii="Arial" w:eastAsia="SimSun" w:hAnsi="Arial" w:cs="Arial"/>
              </w:rPr>
            </w:pPr>
          </w:p>
        </w:tc>
        <w:tc>
          <w:tcPr>
            <w:tcW w:w="6443" w:type="dxa"/>
            <w:vAlign w:val="bottom"/>
          </w:tcPr>
          <w:p w14:paraId="6C80AEF7" w14:textId="77777777" w:rsidR="00E006CC" w:rsidRDefault="00E006CC">
            <w:pPr>
              <w:snapToGrid w:val="0"/>
              <w:spacing w:before="120" w:after="120"/>
              <w:rPr>
                <w:rFonts w:ascii="Arial" w:eastAsia="SimSun" w:hAnsi="Arial" w:cs="Arial"/>
              </w:rPr>
            </w:pPr>
          </w:p>
        </w:tc>
      </w:tr>
      <w:tr w:rsidR="009F2424" w14:paraId="79D58D21" w14:textId="77777777">
        <w:tc>
          <w:tcPr>
            <w:tcW w:w="3073" w:type="dxa"/>
            <w:vAlign w:val="bottom"/>
          </w:tcPr>
          <w:p w14:paraId="333F4120" w14:textId="77777777" w:rsidR="009F2424" w:rsidRDefault="009F2424">
            <w:pPr>
              <w:snapToGrid w:val="0"/>
              <w:spacing w:before="120" w:after="120"/>
              <w:rPr>
                <w:rFonts w:ascii="Arial" w:eastAsia="SimSun" w:hAnsi="Arial" w:cs="Arial"/>
              </w:rPr>
            </w:pPr>
          </w:p>
        </w:tc>
        <w:tc>
          <w:tcPr>
            <w:tcW w:w="6443" w:type="dxa"/>
            <w:vAlign w:val="bottom"/>
          </w:tcPr>
          <w:p w14:paraId="1CB228D7" w14:textId="77777777" w:rsidR="009F2424" w:rsidRDefault="009F2424">
            <w:pPr>
              <w:snapToGrid w:val="0"/>
              <w:spacing w:before="120" w:after="120"/>
              <w:rPr>
                <w:rFonts w:ascii="Arial" w:eastAsia="SimSun" w:hAnsi="Arial" w:cs="Arial"/>
              </w:rPr>
            </w:pPr>
          </w:p>
        </w:tc>
      </w:tr>
    </w:tbl>
    <w:p w14:paraId="6C80AEF9" w14:textId="77777777" w:rsidR="00E006CC" w:rsidRDefault="00E006CC">
      <w:pPr>
        <w:rPr>
          <w:lang w:eastAsia="ja-JP"/>
        </w:rPr>
      </w:pPr>
    </w:p>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EFC" w14:textId="77777777" w:rsidR="00E006CC" w:rsidRDefault="009F2424">
      <w:pPr>
        <w:pStyle w:val="Heading2"/>
      </w:pPr>
      <w:r>
        <w:t>L2 Parameters</w:t>
      </w:r>
    </w:p>
    <w:p w14:paraId="6C80AEFD" w14:textId="77777777" w:rsidR="00E006CC" w:rsidRDefault="003B523F">
      <w:pPr>
        <w:pStyle w:val="Doc-title"/>
      </w:pPr>
      <w:hyperlink r:id="rId13" w:tooltip="D:Documents3GPPtsg_ranWG2TSGR2_113bis-eDocsR2-2103535.zip" w:history="1">
        <w:r w:rsidR="009F2424">
          <w:rPr>
            <w:rStyle w:val="Hyperlink"/>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3B523F">
      <w:pPr>
        <w:pStyle w:val="Doc-title"/>
      </w:pPr>
      <w:hyperlink r:id="rId14" w:tooltip="D:Documents3GPPtsg_ranWG2TSGR2_113bis-eDocsR2-2103536.zip" w:history="1">
        <w:r w:rsidR="009F2424">
          <w:rPr>
            <w:rStyle w:val="Hyperlink"/>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BodyText"/>
              <w:spacing w:before="120"/>
              <w:rPr>
                <w:sz w:val="20"/>
                <w:szCs w:val="20"/>
              </w:rPr>
            </w:pPr>
            <w:r>
              <w:rPr>
                <w:rFonts w:cs="Arial"/>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80AF03" w14:textId="77777777" w:rsidR="00E006CC" w:rsidRDefault="00E006CC">
      <w:pPr>
        <w:pStyle w:val="BodyText"/>
        <w:spacing w:before="120"/>
        <w:rPr>
          <w:szCs w:val="20"/>
        </w:rPr>
      </w:pPr>
    </w:p>
    <w:p w14:paraId="6C80AF04" w14:textId="77777777" w:rsidR="00E006CC" w:rsidRDefault="009F2424">
      <w:pPr>
        <w:pStyle w:val="BodyText"/>
        <w:rPr>
          <w:b/>
          <w:szCs w:val="20"/>
        </w:rPr>
      </w:pPr>
      <w:r>
        <w:rPr>
          <w:b/>
          <w:szCs w:val="20"/>
        </w:rPr>
        <w:t>Q1: Do you agree with the problem identified and the changes in R2-2103535,</w:t>
      </w:r>
      <w:r>
        <w:t xml:space="preserve"> </w:t>
      </w:r>
      <w:r>
        <w:rPr>
          <w:b/>
          <w:szCs w:val="20"/>
        </w:rPr>
        <w:t>R2-2103536?</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BodyText"/>
              <w:jc w:val="center"/>
              <w:rPr>
                <w:sz w:val="20"/>
                <w:szCs w:val="20"/>
              </w:rPr>
            </w:pPr>
            <w:r>
              <w:rPr>
                <w:sz w:val="20"/>
                <w:szCs w:val="20"/>
              </w:rPr>
              <w:t>Agree?</w:t>
            </w:r>
          </w:p>
          <w:p w14:paraId="6C80AF07"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BodyText"/>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 xml:space="preserve">Not essential </w:t>
            </w:r>
            <w:r>
              <w:rPr>
                <w:rFonts w:ascii="Arial" w:hAnsi="Arial" w:cs="Arial"/>
                <w:sz w:val="20"/>
                <w:szCs w:val="20"/>
              </w:rPr>
              <w:lastRenderedPageBreak/>
              <w:t>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lastRenderedPageBreak/>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uawei,HiSilicon</w:t>
            </w:r>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ra-ContentionResolutionTimer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It is cleary specified in MAC that the timer is used only for SpCell.</w:t>
            </w:r>
          </w:p>
          <w:p w14:paraId="6C80AF25" w14:textId="77777777" w:rsidR="00E006CC" w:rsidRDefault="009F2424">
            <w:pPr>
              <w:rPr>
                <w:rFonts w:ascii="Arial" w:hAnsi="Arial" w:cs="Arial"/>
              </w:rPr>
            </w:pPr>
            <w:r>
              <w:rPr>
                <w:rFonts w:ascii="Arial" w:hAnsi="Arial" w:cs="Arial"/>
                <w:i/>
              </w:rPr>
              <w:t>ra-ContentionResolutionTimer</w:t>
            </w:r>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29"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6C80AF2D" w14:textId="2747D7A5" w:rsidR="00E006CC" w:rsidRDefault="009A5291">
            <w:pPr>
              <w:jc w:val="center"/>
              <w:rPr>
                <w:rFonts w:ascii="Arial" w:eastAsia="SimSun" w:hAnsi="Arial" w:cs="Arial"/>
                <w:sz w:val="20"/>
                <w:szCs w:val="20"/>
              </w:rPr>
            </w:pPr>
            <w:r>
              <w:rPr>
                <w:rFonts w:ascii="Arial" w:eastAsia="SimSun" w:hAnsi="Arial" w:cs="Arial"/>
                <w:sz w:val="20"/>
                <w:szCs w:val="20"/>
              </w:rPr>
              <w:t>No</w:t>
            </w:r>
          </w:p>
        </w:tc>
        <w:tc>
          <w:tcPr>
            <w:tcW w:w="6283" w:type="dxa"/>
          </w:tcPr>
          <w:p w14:paraId="6C80AF2E" w14:textId="6F058F2F" w:rsidR="00E006CC" w:rsidRPr="009A5291" w:rsidRDefault="009A5291">
            <w:pPr>
              <w:rPr>
                <w:rFonts w:ascii="Arial" w:eastAsia="SimSun" w:hAnsi="Arial" w:cs="Arial"/>
              </w:rPr>
            </w:pPr>
            <w:r w:rsidRPr="009A5291">
              <w:rPr>
                <w:rFonts w:ascii="Arial" w:eastAsia="SimSun" w:hAnsi="Arial" w:cs="Arial"/>
              </w:rPr>
              <w:t>This is not an essential correction and nothing seems to be broken.</w:t>
            </w:r>
          </w:p>
        </w:tc>
      </w:tr>
      <w:tr w:rsidR="00FC578C" w14:paraId="1F6915C5" w14:textId="77777777" w:rsidTr="00A91370">
        <w:tc>
          <w:tcPr>
            <w:tcW w:w="1964" w:type="dxa"/>
            <w:vAlign w:val="center"/>
          </w:tcPr>
          <w:p w14:paraId="67A636B4"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E8D7FEA"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45711CC2" w14:textId="77777777" w:rsidR="00FC578C" w:rsidRDefault="00FC578C" w:rsidP="00A91370">
            <w:pPr>
              <w:rPr>
                <w:rFonts w:eastAsia="SimSun"/>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FC578C" w14:paraId="5E25B539" w14:textId="77777777">
        <w:tc>
          <w:tcPr>
            <w:tcW w:w="1964" w:type="dxa"/>
            <w:vAlign w:val="center"/>
          </w:tcPr>
          <w:p w14:paraId="4559B11C" w14:textId="77777777" w:rsidR="00FC578C" w:rsidRPr="00FC578C" w:rsidRDefault="00FC578C">
            <w:pPr>
              <w:jc w:val="center"/>
              <w:rPr>
                <w:rFonts w:ascii="Arial" w:eastAsia="SimSun" w:hAnsi="Arial" w:cs="Arial"/>
                <w:sz w:val="20"/>
                <w:szCs w:val="20"/>
              </w:rPr>
            </w:pPr>
          </w:p>
        </w:tc>
        <w:tc>
          <w:tcPr>
            <w:tcW w:w="1269" w:type="dxa"/>
            <w:vAlign w:val="center"/>
          </w:tcPr>
          <w:p w14:paraId="1CEC4F6C" w14:textId="77777777" w:rsidR="00FC578C" w:rsidRDefault="00FC578C">
            <w:pPr>
              <w:jc w:val="center"/>
              <w:rPr>
                <w:rFonts w:ascii="Arial" w:eastAsia="SimSun" w:hAnsi="Arial" w:cs="Arial"/>
                <w:sz w:val="20"/>
                <w:szCs w:val="20"/>
              </w:rPr>
            </w:pPr>
          </w:p>
        </w:tc>
        <w:tc>
          <w:tcPr>
            <w:tcW w:w="6283" w:type="dxa"/>
          </w:tcPr>
          <w:p w14:paraId="30AFAA51" w14:textId="77777777" w:rsidR="00FC578C" w:rsidRPr="009A5291" w:rsidRDefault="00FC578C">
            <w:pPr>
              <w:rPr>
                <w:rFonts w:ascii="Arial" w:eastAsia="SimSun" w:hAnsi="Arial" w:cs="Arial"/>
              </w:rPr>
            </w:pPr>
          </w:p>
        </w:tc>
      </w:tr>
    </w:tbl>
    <w:p w14:paraId="6C80AF30" w14:textId="77777777" w:rsidR="00E006CC" w:rsidRDefault="00E006CC">
      <w:pPr>
        <w:pStyle w:val="BodyText"/>
      </w:pPr>
    </w:p>
    <w:p w14:paraId="6C80AF31" w14:textId="77777777" w:rsidR="00E006CC" w:rsidRDefault="009F2424">
      <w:pPr>
        <w:pStyle w:val="Heading2"/>
      </w:pPr>
      <w:r>
        <w:t>Timer</w:t>
      </w:r>
    </w:p>
    <w:p w14:paraId="6C80AF32" w14:textId="77777777" w:rsidR="00E006CC" w:rsidRDefault="003B523F">
      <w:pPr>
        <w:pStyle w:val="Doc-title"/>
      </w:pPr>
      <w:hyperlink r:id="rId15"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3B523F">
      <w:pPr>
        <w:pStyle w:val="Doc-title"/>
      </w:pPr>
      <w:hyperlink r:id="rId16"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 xml:space="preserve">Is this the only timer that needs such handling? There </w:t>
            </w:r>
            <w:r>
              <w:rPr>
                <w:rFonts w:ascii="Arial" w:hAnsi="Arial" w:cs="Arial"/>
              </w:rPr>
              <w:lastRenderedPageBreak/>
              <w:t>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r>
              <w:rPr>
                <w:rFonts w:ascii="Arial" w:hAnsi="Arial" w:cs="Arial"/>
                <w:sz w:val="20"/>
                <w:szCs w:val="20"/>
              </w:rPr>
              <w:t>Qcom</w:t>
            </w:r>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7.1.1 ,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r>
              <w:rPr>
                <w:rFonts w:ascii="Arial" w:eastAsia="Malgun Gothic" w:hAnsi="Arial" w:cs="Arial"/>
              </w:rPr>
              <w:t>deprioritisationReq</w:t>
            </w:r>
            <w:r>
              <w:rPr>
                <w:rFonts w:ascii="Arial" w:eastAsia="Malgun Gothic" w:hAnsi="Arial" w:cs="Arial" w:hint="eastAsia"/>
              </w:rPr>
              <w:t xml:space="preserve"> when handover to a RAT cell. According to the following red description in 38304, the UE continue to use </w:t>
            </w:r>
            <w:r>
              <w:rPr>
                <w:rFonts w:ascii="Arial" w:eastAsia="Malgun Gothic" w:hAnsi="Arial" w:cs="Arial"/>
              </w:rPr>
              <w:t>deprioritisationReq</w:t>
            </w:r>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r>
              <w:rPr>
                <w:i/>
              </w:rPr>
              <w:t xml:space="preserve">RRCRelease </w:t>
            </w:r>
            <w:r>
              <w:t xml:space="preserve">with </w:t>
            </w:r>
            <w:r>
              <w:rPr>
                <w:i/>
              </w:rPr>
              <w:t>deprioritisationReq</w:t>
            </w:r>
            <w:r>
              <w:t xml:space="preserve">, UE shall consider current frequency and stored frequencies due to the previously received </w:t>
            </w:r>
            <w:r>
              <w:rPr>
                <w:i/>
              </w:rPr>
              <w:t>RRCRelease</w:t>
            </w:r>
            <w:r>
              <w:t xml:space="preserve"> with </w:t>
            </w:r>
            <w:r>
              <w:rPr>
                <w:i/>
              </w:rPr>
              <w:t xml:space="preserve">deprioritisationReq </w:t>
            </w:r>
            <w:r>
              <w:t xml:space="preserve">or all the frequencies of NR to be the lowest priority frequency (i.e. lower than any of the network configured values) </w:t>
            </w:r>
            <w:r>
              <w:rPr>
                <w:color w:val="FF0000"/>
              </w:rPr>
              <w:t>while T325 is running irrespective of camped RAT</w:t>
            </w:r>
            <w:r>
              <w:t>. The UE shall delete the stored deprioritisation request(s) when a PLMN selection is performed on request by NAS (TS 23.122 [9]).</w:t>
            </w:r>
          </w:p>
          <w:p w14:paraId="6C80AF67" w14:textId="77777777" w:rsidR="00E006CC" w:rsidRDefault="009F2424">
            <w:pPr>
              <w:rPr>
                <w:rFonts w:eastAsia="SimSun"/>
                <w:color w:val="00B050"/>
              </w:rPr>
            </w:pPr>
            <w:r>
              <w:rPr>
                <w:rFonts w:eastAsia="SimSun" w:hint="eastAsia"/>
              </w:rPr>
              <w:lastRenderedPageBreak/>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lastRenderedPageBreak/>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A91370">
        <w:tc>
          <w:tcPr>
            <w:tcW w:w="1964" w:type="dxa"/>
            <w:vAlign w:val="center"/>
          </w:tcPr>
          <w:p w14:paraId="71E9F887"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A91370">
            <w:pPr>
              <w:rPr>
                <w:rFonts w:ascii="Arial" w:hAnsi="Arial" w:cs="Arial"/>
              </w:rPr>
            </w:pPr>
            <w:r>
              <w:rPr>
                <w:rFonts w:ascii="Arial" w:hAnsi="Arial" w:cs="Arial"/>
              </w:rPr>
              <w:t>A</w:t>
            </w:r>
            <w:r>
              <w:rPr>
                <w:rFonts w:ascii="Arial" w:hAnsi="Arial" w:cs="Arial" w:hint="eastAsia"/>
              </w:rPr>
              <w:t>gree with ZTE</w:t>
            </w:r>
          </w:p>
        </w:tc>
      </w:tr>
      <w:tr w:rsidR="00FC578C" w14:paraId="4F9A6A39" w14:textId="77777777">
        <w:tc>
          <w:tcPr>
            <w:tcW w:w="1964" w:type="dxa"/>
            <w:vAlign w:val="center"/>
          </w:tcPr>
          <w:p w14:paraId="540C9C55" w14:textId="77777777" w:rsidR="00FC578C" w:rsidRDefault="00FC578C">
            <w:pPr>
              <w:jc w:val="center"/>
              <w:rPr>
                <w:rFonts w:ascii="Arial" w:eastAsia="SimSun" w:hAnsi="Arial" w:cs="Arial"/>
                <w:sz w:val="20"/>
                <w:szCs w:val="20"/>
              </w:rPr>
            </w:pPr>
          </w:p>
        </w:tc>
        <w:tc>
          <w:tcPr>
            <w:tcW w:w="1887" w:type="dxa"/>
            <w:vAlign w:val="center"/>
          </w:tcPr>
          <w:p w14:paraId="02D64BB7" w14:textId="77777777" w:rsidR="00FC578C" w:rsidRDefault="00FC578C">
            <w:pPr>
              <w:jc w:val="center"/>
              <w:rPr>
                <w:rFonts w:ascii="Arial" w:eastAsia="SimSun" w:hAnsi="Arial" w:cs="Arial"/>
                <w:sz w:val="20"/>
                <w:szCs w:val="20"/>
              </w:rPr>
            </w:pPr>
          </w:p>
        </w:tc>
        <w:tc>
          <w:tcPr>
            <w:tcW w:w="5665" w:type="dxa"/>
          </w:tcPr>
          <w:p w14:paraId="72234EFE" w14:textId="77777777" w:rsidR="00FC578C" w:rsidRDefault="00FC578C">
            <w:pPr>
              <w:rPr>
                <w:rFonts w:ascii="Arial" w:eastAsia="Malgun Gothic" w:hAnsi="Arial" w:cs="Arial"/>
              </w:rPr>
            </w:pPr>
          </w:p>
        </w:tc>
      </w:tr>
    </w:tbl>
    <w:p w14:paraId="6C80AF69" w14:textId="77777777" w:rsidR="00E006CC" w:rsidRDefault="00E006CC">
      <w:pPr>
        <w:pStyle w:val="BodyText"/>
      </w:pPr>
    </w:p>
    <w:p w14:paraId="6C80AF6A" w14:textId="77777777" w:rsidR="00E006CC" w:rsidRDefault="009F2424">
      <w:pPr>
        <w:pStyle w:val="Heading2"/>
      </w:pPr>
      <w:r>
        <w:t>RRC Resume (initialization upon reception of RAN paging and T380 Expiry)</w:t>
      </w:r>
    </w:p>
    <w:p w14:paraId="6C80AF6B" w14:textId="77777777" w:rsidR="00E006CC" w:rsidRDefault="003B523F">
      <w:pPr>
        <w:pStyle w:val="Doc-title"/>
      </w:pPr>
      <w:hyperlink r:id="rId17" w:tooltip="D:Documents3GPPtsg_ranWG2TSGR2_113bis-eDocsR2-2102715.zip" w:history="1">
        <w:r w:rsidR="009F2424">
          <w:rPr>
            <w:rStyle w:val="Hyperlink"/>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BodyText"/>
      </w:pPr>
    </w:p>
    <w:p w14:paraId="6C80AF6D"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ListParagraph"/>
              <w:numPr>
                <w:ilvl w:val="0"/>
                <w:numId w:val="14"/>
              </w:numPr>
              <w:rPr>
                <w:rFonts w:ascii="Arial" w:hAnsi="Arial" w:cs="Arial"/>
                <w:lang w:val="en-US"/>
              </w:rPr>
            </w:pPr>
            <w:r w:rsidRPr="00FC578C">
              <w:rPr>
                <w:rFonts w:ascii="Arial" w:hAnsi="Arial" w:cs="Arial"/>
                <w:lang w:val="en-US"/>
              </w:rPr>
              <w:t>UE is in RRC Connected. UE receives RRCRelease with suspend config</w:t>
            </w:r>
          </w:p>
          <w:p w14:paraId="6C80AF70" w14:textId="77777777" w:rsidR="00E006CC" w:rsidRDefault="009F2424">
            <w:pPr>
              <w:pStyle w:val="ListParagraph"/>
              <w:numPr>
                <w:ilvl w:val="1"/>
                <w:numId w:val="15"/>
              </w:numPr>
              <w:rPr>
                <w:rFonts w:ascii="Arial" w:hAnsi="Arial" w:cs="Arial"/>
              </w:rPr>
            </w:pPr>
            <w:r>
              <w:rPr>
                <w:rFonts w:ascii="Arial" w:hAnsi="Arial" w:cs="Arial"/>
              </w:rPr>
              <w:t>UE enters RRC_INACTIVE</w:t>
            </w:r>
          </w:p>
          <w:p w14:paraId="6C80AF71" w14:textId="77777777" w:rsidR="00E006CC" w:rsidRDefault="009F2424">
            <w:pPr>
              <w:pStyle w:val="ListParagraph"/>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ListParagraph"/>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ListParagraph"/>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ListParagraph"/>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Generate RRCResumeRequest/RRCResumeRequest1 and submit it to lower layers for transmission</w:t>
            </w:r>
          </w:p>
          <w:p w14:paraId="6C80AF7C"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ListParagraph"/>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lastRenderedPageBreak/>
              <w:t>Apply the default MAC cell group config</w:t>
            </w:r>
          </w:p>
          <w:p w14:paraId="6C80AF80" w14:textId="77777777" w:rsidR="00E006CC" w:rsidRDefault="009F2424">
            <w:pPr>
              <w:pStyle w:val="ListParagraph"/>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ListParagraph"/>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Generate RRCResumeRequest/RRCResumeRequest1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ListParagraph"/>
              <w:numPr>
                <w:ilvl w:val="1"/>
                <w:numId w:val="18"/>
              </w:numPr>
              <w:rPr>
                <w:rFonts w:ascii="Arial" w:hAnsi="Arial" w:cs="Arial"/>
              </w:rPr>
            </w:pPr>
            <w:r>
              <w:rPr>
                <w:rFonts w:ascii="Arial" w:hAnsi="Arial" w:cs="Arial"/>
              </w:rPr>
              <w:t>MAC reset</w:t>
            </w:r>
          </w:p>
          <w:p w14:paraId="6C80AF86" w14:textId="77777777" w:rsidR="00E006CC" w:rsidRDefault="009F2424">
            <w:pPr>
              <w:pStyle w:val="ListParagraph"/>
              <w:numPr>
                <w:ilvl w:val="1"/>
                <w:numId w:val="18"/>
              </w:numPr>
              <w:rPr>
                <w:rFonts w:ascii="Malgun Gothic" w:hAnsi="Malgun Gothic" w:cs="Gulim"/>
                <w:lang w:val="fr-FR"/>
              </w:rPr>
            </w:pPr>
            <w:r w:rsidRPr="00FC578C">
              <w:rPr>
                <w:rFonts w:ascii="Arial" w:hAnsi="Arial" w:cs="Arial"/>
                <w:lang w:val="en-US"/>
              </w:rPr>
              <w:t>Release RLC entity for SRB 0 (inorder to remove old CCCH message from RLC buffer).</w:t>
            </w:r>
          </w:p>
          <w:p w14:paraId="6C80AF87" w14:textId="77777777" w:rsidR="00E006CC" w:rsidRDefault="00E006CC">
            <w:pPr>
              <w:pStyle w:val="ListParagraph"/>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6C80AF89" w14:textId="77777777" w:rsidR="00E006CC" w:rsidRPr="00FC578C" w:rsidRDefault="009F2424">
            <w:pPr>
              <w:pStyle w:val="ListParagraph"/>
              <w:numPr>
                <w:ilvl w:val="0"/>
                <w:numId w:val="19"/>
              </w:numPr>
              <w:rPr>
                <w:rFonts w:ascii="Arial" w:hAnsi="Arial" w:cs="Arial"/>
                <w:lang w:val="en-US"/>
              </w:rPr>
            </w:pPr>
            <w:r w:rsidRPr="00FC578C">
              <w:rPr>
                <w:rFonts w:ascii="Arial" w:hAnsi="Arial" w:cs="Arial"/>
                <w:lang w:val="en-US"/>
              </w:rPr>
              <w:t>gNB may discard both the messages leading to failure of connection resume.</w:t>
            </w:r>
          </w:p>
          <w:p w14:paraId="6C80AF8A" w14:textId="77777777" w:rsidR="00E006CC" w:rsidRPr="00FC578C" w:rsidRDefault="009F2424" w:rsidP="00FC578C">
            <w:pPr>
              <w:pStyle w:val="ListParagraph"/>
              <w:numPr>
                <w:ilvl w:val="0"/>
                <w:numId w:val="19"/>
              </w:numPr>
              <w:tabs>
                <w:tab w:val="left" w:pos="794"/>
              </w:tabs>
              <w:ind w:leftChars="400" w:left="1277" w:hanging="397"/>
              <w:rPr>
                <w:rFonts w:ascii="Arial" w:hAnsi="Arial" w:cs="Arial"/>
                <w:lang w:val="en-US"/>
              </w:rPr>
            </w:pPr>
            <w:r w:rsidRPr="00FC578C">
              <w:rPr>
                <w:rFonts w:ascii="Arial" w:hAnsi="Arial" w:cs="Arial"/>
                <w:lang w:val="en-US"/>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6C80AF8B" w14:textId="77777777" w:rsidR="00E006CC" w:rsidRPr="00FC578C" w:rsidRDefault="00E006CC">
            <w:pPr>
              <w:pStyle w:val="BodyText"/>
              <w:spacing w:before="120"/>
              <w:rPr>
                <w:sz w:val="20"/>
                <w:szCs w:val="20"/>
              </w:rPr>
            </w:pPr>
          </w:p>
        </w:tc>
      </w:tr>
    </w:tbl>
    <w:p w14:paraId="6C80AF8D" w14:textId="77777777" w:rsidR="00E006CC" w:rsidRDefault="00E006CC">
      <w:pPr>
        <w:pStyle w:val="BodyText"/>
        <w:spacing w:before="120"/>
        <w:rPr>
          <w:szCs w:val="20"/>
        </w:rPr>
      </w:pPr>
    </w:p>
    <w:p w14:paraId="6C80AF8E" w14:textId="77777777" w:rsidR="00E006CC" w:rsidRDefault="009F2424">
      <w:pPr>
        <w:pStyle w:val="BodyText"/>
        <w:rPr>
          <w:b/>
          <w:szCs w:val="20"/>
        </w:rPr>
      </w:pPr>
      <w:r>
        <w:rPr>
          <w:b/>
          <w:szCs w:val="20"/>
        </w:rPr>
        <w:t>Q3: Do you agree with the problem identified and the changes in R2-2102715?</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BodyText"/>
              <w:jc w:val="center"/>
              <w:rPr>
                <w:sz w:val="20"/>
                <w:szCs w:val="20"/>
              </w:rPr>
            </w:pPr>
            <w:r>
              <w:rPr>
                <w:sz w:val="20"/>
                <w:szCs w:val="20"/>
              </w:rPr>
              <w:t>Agree?</w:t>
            </w:r>
          </w:p>
          <w:p w14:paraId="6C80AF91"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BodyText"/>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w:t>
            </w:r>
            <w:r>
              <w:rPr>
                <w:rFonts w:ascii="Arial" w:eastAsia="Malgun Gothic" w:hAnsi="Arial" w:cs="Arial"/>
              </w:rPr>
              <w:lastRenderedPageBreak/>
              <w:t xml:space="preserve">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B3"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r>
              <w:rPr>
                <w:i/>
              </w:rPr>
              <w:t>PagingRecord</w:t>
            </w:r>
            <w:r>
              <w:t xml:space="preserve">, if any, included in the </w:t>
            </w:r>
            <w:r>
              <w:rPr>
                <w:i/>
              </w:rPr>
              <w:t>Paging</w:t>
            </w:r>
            <w:r>
              <w:t xml:space="preserve"> message:</w:t>
            </w:r>
          </w:p>
          <w:p w14:paraId="6C80AFB7" w14:textId="77777777" w:rsidR="00E006CC" w:rsidRDefault="009F2424">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SimSun" w:hint="eastAsia"/>
                  <w:lang w:eastAsia="zh-CN"/>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lang w:eastAsia="zh-CN"/>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SimSun" w:hint="eastAsia"/>
                  <w:lang w:eastAsia="zh-CN"/>
                </w:rPr>
                <w:t>runnin</w:t>
              </w:r>
            </w:ins>
            <w:ins w:id="10" w:author="ZTE_Liuyu" w:date="2021-04-13T11:53:00Z">
              <w:r>
                <w:rPr>
                  <w:rFonts w:eastAsia="SimSun" w:hint="eastAsia"/>
                  <w:lang w:eastAsia="zh-CN"/>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SimSun" w:hint="eastAsia"/>
                  <w:lang w:eastAsia="zh-CN"/>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lang w:eastAsia="zh-CN"/>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w:t>
            </w:r>
            <w:r>
              <w:lastRenderedPageBreak/>
              <w:t xml:space="preserve">according to 5.3.13 with </w:t>
            </w:r>
            <w:r>
              <w:rPr>
                <w:i/>
              </w:rPr>
              <w:t>resumeCause</w:t>
            </w:r>
            <w:r>
              <w:t xml:space="preserve"> set to </w:t>
            </w:r>
            <w:r>
              <w:rPr>
                <w:i/>
              </w:rPr>
              <w:t>highPriorityAccess</w:t>
            </w:r>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r>
              <w:rPr>
                <w:i/>
              </w:rPr>
              <w:t>resumeCause</w:t>
            </w:r>
            <w:r>
              <w:t xml:space="preserve"> set to </w:t>
            </w:r>
            <w:r>
              <w:rPr>
                <w:i/>
              </w:rPr>
              <w:t>mt-Access</w:t>
            </w:r>
            <w:r>
              <w:t>;</w:t>
            </w:r>
          </w:p>
          <w:p w14:paraId="6C80AFC3" w14:textId="77777777" w:rsidR="00E006CC" w:rsidRDefault="009F2424">
            <w:pPr>
              <w:pStyle w:val="Doc-text2"/>
              <w:ind w:left="0" w:firstLine="0"/>
              <w:rPr>
                <w:rFonts w:eastAsia="SimSun"/>
                <w:lang w:val="en-US"/>
              </w:rPr>
            </w:pPr>
            <w:r>
              <w:rPr>
                <w:rFonts w:eastAsia="SimSun" w:hint="eastAsia"/>
                <w:lang w:val="en-US"/>
              </w:rPr>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Heading4"/>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SimSun" w:hint="eastAsia"/>
                  <w:lang w:eastAsia="zh-CN"/>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lang w:eastAsia="zh-CN"/>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SimSun" w:hint="eastAsia"/>
                  <w:lang w:eastAsia="zh-CN"/>
                </w:rPr>
                <w:t>runnin</w:t>
              </w:r>
            </w:ins>
            <w:ins w:id="31" w:author="ZTE_Liuyu" w:date="2021-04-13T11:53:00Z">
              <w:r>
                <w:rPr>
                  <w:rFonts w:eastAsia="SimSun" w:hint="eastAsia"/>
                  <w:lang w:eastAsia="zh-CN"/>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lang w:eastAsia="zh-CN"/>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lang w:eastAsia="zh-CN"/>
                </w:rPr>
                <w:t xml:space="preserve">else </w:t>
              </w:r>
            </w:ins>
            <w:r>
              <w:t xml:space="preserve">initiate RRC connection resume procedure in 5.3.13.2 with </w:t>
            </w:r>
            <w:r>
              <w:rPr>
                <w:i/>
              </w:rPr>
              <w:t>resumeCause</w:t>
            </w:r>
            <w:r>
              <w:t xml:space="preserve"> set to </w:t>
            </w:r>
            <w:r>
              <w:rPr>
                <w:i/>
              </w:rPr>
              <w:t>rna-Update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SimSun"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A91370">
        <w:tc>
          <w:tcPr>
            <w:tcW w:w="1964" w:type="dxa"/>
            <w:vAlign w:val="center"/>
          </w:tcPr>
          <w:p w14:paraId="097C5DB6" w14:textId="77777777" w:rsidR="00FC578C" w:rsidRPr="00900DAB" w:rsidRDefault="00FC578C" w:rsidP="00A91370">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A91370">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A91370">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FC578C" w14:paraId="7891B93D" w14:textId="77777777">
        <w:tc>
          <w:tcPr>
            <w:tcW w:w="1964" w:type="dxa"/>
            <w:vAlign w:val="center"/>
          </w:tcPr>
          <w:p w14:paraId="5421C5E2" w14:textId="77777777" w:rsidR="00FC578C" w:rsidRPr="00FC578C" w:rsidRDefault="00FC578C" w:rsidP="009F2424">
            <w:pPr>
              <w:jc w:val="center"/>
              <w:rPr>
                <w:rFonts w:ascii="Arial" w:eastAsia="Malgun Gothic" w:hAnsi="Arial" w:cs="Arial"/>
                <w:szCs w:val="20"/>
              </w:rPr>
            </w:pPr>
          </w:p>
        </w:tc>
        <w:tc>
          <w:tcPr>
            <w:tcW w:w="1269" w:type="dxa"/>
            <w:vAlign w:val="center"/>
          </w:tcPr>
          <w:p w14:paraId="2EB153CE" w14:textId="77777777" w:rsidR="00FC578C" w:rsidRDefault="00FC578C" w:rsidP="009F2424">
            <w:pPr>
              <w:jc w:val="center"/>
              <w:rPr>
                <w:rFonts w:ascii="Arial" w:eastAsia="Malgun Gothic" w:hAnsi="Arial" w:cs="Arial"/>
                <w:szCs w:val="20"/>
              </w:rPr>
            </w:pPr>
          </w:p>
        </w:tc>
        <w:tc>
          <w:tcPr>
            <w:tcW w:w="6283" w:type="dxa"/>
          </w:tcPr>
          <w:p w14:paraId="63E8E478" w14:textId="77777777" w:rsidR="00FC578C" w:rsidRPr="00FC578C" w:rsidRDefault="00FC578C" w:rsidP="009F2424">
            <w:pPr>
              <w:pStyle w:val="Doc-text2"/>
              <w:ind w:left="0" w:firstLine="0"/>
              <w:rPr>
                <w:rFonts w:eastAsia="Malgun Gothic" w:cs="Arial"/>
                <w:lang w:val="en-US"/>
              </w:rPr>
            </w:pPr>
          </w:p>
        </w:tc>
      </w:tr>
    </w:tbl>
    <w:p w14:paraId="6C80AFD0" w14:textId="77777777" w:rsidR="00E006CC" w:rsidRDefault="00E006CC">
      <w:pPr>
        <w:pStyle w:val="BodyText"/>
      </w:pPr>
    </w:p>
    <w:p w14:paraId="6C80AFD1" w14:textId="77777777" w:rsidR="00E006CC" w:rsidRDefault="00E006CC">
      <w:pPr>
        <w:pStyle w:val="BodyText"/>
      </w:pPr>
    </w:p>
    <w:p w14:paraId="6C80AFD2" w14:textId="77777777" w:rsidR="00E006CC" w:rsidRDefault="009F2424">
      <w:pPr>
        <w:pStyle w:val="Heading2"/>
      </w:pPr>
      <w:r>
        <w:lastRenderedPageBreak/>
        <w:t>RRC Resume (Resume of measurements)</w:t>
      </w:r>
    </w:p>
    <w:p w14:paraId="6C80AFD3" w14:textId="77777777" w:rsidR="00E006CC" w:rsidRDefault="003B523F">
      <w:pPr>
        <w:pStyle w:val="Doc-title"/>
      </w:pPr>
      <w:hyperlink r:id="rId18" w:tooltip="D:Documents3GPPtsg_ranWG2TSGR2_113bis-eDocsR2-2103659.zip" w:history="1">
        <w:r w:rsidR="009F2424">
          <w:rPr>
            <w:rStyle w:val="Hyperlink"/>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3B523F">
      <w:pPr>
        <w:pStyle w:val="Doc-title"/>
      </w:pPr>
      <w:hyperlink r:id="rId19" w:tooltip="D:Documents3GPPtsg_ranWG2TSGR2_113bis-eDocsR2-2103660.zip" w:history="1">
        <w:r w:rsidR="009F2424">
          <w:rPr>
            <w:rStyle w:val="Hyperlink"/>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BodyText"/>
      </w:pPr>
    </w:p>
    <w:p w14:paraId="6C80AFD6"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BodyText"/>
              <w:spacing w:before="120"/>
              <w:rPr>
                <w:sz w:val="20"/>
                <w:szCs w:val="20"/>
              </w:rPr>
            </w:pPr>
          </w:p>
        </w:tc>
      </w:tr>
    </w:tbl>
    <w:p w14:paraId="6C80AFE5" w14:textId="77777777" w:rsidR="00E006CC" w:rsidRDefault="00E006CC">
      <w:pPr>
        <w:pStyle w:val="BodyText"/>
        <w:spacing w:before="120"/>
        <w:rPr>
          <w:szCs w:val="20"/>
        </w:rPr>
      </w:pPr>
    </w:p>
    <w:p w14:paraId="6C80AFE6" w14:textId="77777777" w:rsidR="00E006CC" w:rsidRDefault="009F2424">
      <w:pPr>
        <w:pStyle w:val="BodyText"/>
        <w:rPr>
          <w:b/>
          <w:szCs w:val="20"/>
        </w:rPr>
      </w:pPr>
      <w:r>
        <w:rPr>
          <w:b/>
          <w:szCs w:val="20"/>
        </w:rPr>
        <w:t>Q4: Do you agree with the problem identified and the changes in R2-2103659,</w:t>
      </w:r>
      <w:r>
        <w:t xml:space="preserve"> </w:t>
      </w:r>
      <w:r>
        <w:rPr>
          <w:b/>
          <w:szCs w:val="20"/>
        </w:rPr>
        <w:t>R2-2103660?</w:t>
      </w:r>
    </w:p>
    <w:tbl>
      <w:tblPr>
        <w:tblStyle w:val="TableGrid"/>
        <w:tblW w:w="0" w:type="auto"/>
        <w:tblInd w:w="113" w:type="dxa"/>
        <w:tblLayout w:type="fixed"/>
        <w:tblLook w:val="04A0" w:firstRow="1" w:lastRow="0" w:firstColumn="1" w:lastColumn="0" w:noHBand="0" w:noVBand="1"/>
      </w:tblPr>
      <w:tblGrid>
        <w:gridCol w:w="768"/>
        <w:gridCol w:w="730"/>
        <w:gridCol w:w="8244"/>
      </w:tblGrid>
      <w:tr w:rsidR="00E006CC" w14:paraId="6C80AFEB" w14:textId="77777777">
        <w:tc>
          <w:tcPr>
            <w:tcW w:w="768" w:type="dxa"/>
            <w:shd w:val="clear" w:color="auto" w:fill="BFBFBF" w:themeFill="background1" w:themeFillShade="BF"/>
            <w:vAlign w:val="center"/>
          </w:tcPr>
          <w:p w14:paraId="6C80AFE7" w14:textId="77777777" w:rsidR="00E006CC" w:rsidRDefault="009F2424">
            <w:pPr>
              <w:pStyle w:val="BodyText"/>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BodyText"/>
              <w:jc w:val="center"/>
              <w:rPr>
                <w:sz w:val="20"/>
                <w:szCs w:val="20"/>
              </w:rPr>
            </w:pPr>
            <w:r>
              <w:rPr>
                <w:sz w:val="20"/>
                <w:szCs w:val="20"/>
              </w:rPr>
              <w:t>Agree?</w:t>
            </w:r>
          </w:p>
          <w:p w14:paraId="6C80AFE9" w14:textId="77777777" w:rsidR="00E006CC" w:rsidRDefault="009F2424">
            <w:pPr>
              <w:pStyle w:val="BodyText"/>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BodyText"/>
              <w:jc w:val="center"/>
            </w:pPr>
            <w:r>
              <w:rPr>
                <w:sz w:val="20"/>
                <w:szCs w:val="20"/>
              </w:rPr>
              <w:t>Comments</w:t>
            </w:r>
          </w:p>
        </w:tc>
      </w:tr>
      <w:tr w:rsidR="00E006CC" w14:paraId="6C80AFEF" w14:textId="77777777">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This will not work with IDLE mode measurements which start when UE receives the RRCRelease. So if we go this way, the Rel-16 CR has to make clear *which* measurements are suspended. Maybe "measurements configured for RRC_CONNECTED"? Is that the intention of the proposal?</w:t>
            </w:r>
          </w:p>
        </w:tc>
      </w:tr>
      <w:tr w:rsidR="00E006CC" w14:paraId="6C80AFF5" w14:textId="77777777">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 xml:space="preserve">Secondly, we are not sure this is the only case, for example, L1 measurement and </w:t>
            </w:r>
            <w:r>
              <w:rPr>
                <w:rFonts w:ascii="Arial" w:hAnsi="Arial" w:cs="Arial"/>
              </w:rPr>
              <w:lastRenderedPageBreak/>
              <w:t>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This is not essential change. I think the current text is clear that the measurement config is part of Inacitve context.</w:t>
            </w:r>
          </w:p>
        </w:tc>
      </w:tr>
      <w:tr w:rsidR="00E006CC" w14:paraId="6C80B002" w14:textId="77777777">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suspendConfig … can be merged with Rapporteur CR if needed. </w:t>
            </w:r>
          </w:p>
        </w:tc>
      </w:tr>
      <w:tr w:rsidR="00E006CC" w14:paraId="6C80B00A" w14:textId="77777777">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tc>
          <w:tcPr>
            <w:tcW w:w="768" w:type="dxa"/>
            <w:vAlign w:val="center"/>
          </w:tcPr>
          <w:p w14:paraId="6C80B00F"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30" w:type="dxa"/>
            <w:vAlign w:val="center"/>
          </w:tcPr>
          <w:p w14:paraId="6C80B010"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SimSun"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r>
              <w:rPr>
                <w:i/>
                <w:color w:val="C00000"/>
              </w:rPr>
              <w:t>OtherConfig</w:t>
            </w:r>
            <w:r>
              <w:rPr>
                <w:color w:val="C00000"/>
              </w:rPr>
              <w:t>? There is no clear statement in section 5.3.13.4 saying UE will resume OtherConfig, but UE should already suspend OtherConfig after RRCRelease.</w:t>
            </w:r>
          </w:p>
          <w:p w14:paraId="6C80B018" w14:textId="77777777" w:rsidR="00E006CC" w:rsidRDefault="00E006CC">
            <w:pPr>
              <w:rPr>
                <w:rFonts w:ascii="Arial" w:hAnsi="Arial" w:cs="Arial"/>
              </w:rPr>
            </w:pPr>
          </w:p>
        </w:tc>
      </w:tr>
      <w:tr w:rsidR="00FC578C" w14:paraId="40C046B0" w14:textId="77777777" w:rsidTr="00A91370">
        <w:tc>
          <w:tcPr>
            <w:tcW w:w="768" w:type="dxa"/>
            <w:vAlign w:val="center"/>
          </w:tcPr>
          <w:p w14:paraId="39F3210C"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lastRenderedPageBreak/>
              <w:t>CATT</w:t>
            </w:r>
          </w:p>
        </w:tc>
        <w:tc>
          <w:tcPr>
            <w:tcW w:w="730" w:type="dxa"/>
            <w:vAlign w:val="center"/>
          </w:tcPr>
          <w:p w14:paraId="3F47902B"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No</w:t>
            </w:r>
          </w:p>
        </w:tc>
        <w:tc>
          <w:tcPr>
            <w:tcW w:w="8244" w:type="dxa"/>
          </w:tcPr>
          <w:p w14:paraId="37728E0C" w14:textId="77777777" w:rsidR="00FC578C" w:rsidRDefault="00FC578C" w:rsidP="00A91370">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measConfig</w:t>
            </w:r>
          </w:p>
        </w:tc>
      </w:tr>
      <w:tr w:rsidR="00FC578C" w14:paraId="37AE6F5D" w14:textId="77777777">
        <w:tc>
          <w:tcPr>
            <w:tcW w:w="768" w:type="dxa"/>
            <w:vAlign w:val="center"/>
          </w:tcPr>
          <w:p w14:paraId="395C7998" w14:textId="77777777" w:rsidR="00FC578C" w:rsidRPr="00FC578C" w:rsidRDefault="00FC578C">
            <w:pPr>
              <w:jc w:val="center"/>
              <w:rPr>
                <w:rFonts w:ascii="Arial" w:eastAsia="SimSun" w:hAnsi="Arial" w:cs="Arial"/>
                <w:sz w:val="20"/>
                <w:szCs w:val="20"/>
              </w:rPr>
            </w:pPr>
          </w:p>
        </w:tc>
        <w:tc>
          <w:tcPr>
            <w:tcW w:w="730" w:type="dxa"/>
            <w:vAlign w:val="center"/>
          </w:tcPr>
          <w:p w14:paraId="2BB189EC" w14:textId="77777777" w:rsidR="00FC578C" w:rsidRDefault="00FC578C">
            <w:pPr>
              <w:jc w:val="center"/>
              <w:rPr>
                <w:rFonts w:ascii="Arial" w:eastAsia="SimSun" w:hAnsi="Arial" w:cs="Arial"/>
                <w:sz w:val="20"/>
                <w:szCs w:val="20"/>
              </w:rPr>
            </w:pPr>
          </w:p>
        </w:tc>
        <w:tc>
          <w:tcPr>
            <w:tcW w:w="8244" w:type="dxa"/>
          </w:tcPr>
          <w:p w14:paraId="5504E412" w14:textId="77777777" w:rsidR="00FC578C" w:rsidRDefault="00FC578C">
            <w:pPr>
              <w:spacing w:before="60"/>
              <w:ind w:left="1259" w:hanging="1259"/>
            </w:pPr>
          </w:p>
        </w:tc>
      </w:tr>
    </w:tbl>
    <w:p w14:paraId="6C80B01A" w14:textId="77777777" w:rsidR="00E006CC" w:rsidRDefault="00E006CC">
      <w:pPr>
        <w:pStyle w:val="BodyText"/>
      </w:pPr>
    </w:p>
    <w:p w14:paraId="6C80B01B" w14:textId="77777777" w:rsidR="00E006CC" w:rsidRDefault="009F2424">
      <w:pPr>
        <w:pStyle w:val="Heading2"/>
      </w:pPr>
      <w:r>
        <w:t>Abortion of RRC connection est</w:t>
      </w:r>
    </w:p>
    <w:p w14:paraId="6C80B01C" w14:textId="77777777" w:rsidR="00E006CC" w:rsidRDefault="003B523F">
      <w:pPr>
        <w:pStyle w:val="Doc-title"/>
      </w:pPr>
      <w:hyperlink r:id="rId22" w:tooltip="D:Documents3GPPtsg_ranWG2TSGR2_113bis-eDocsR2-2104267.zip" w:history="1">
        <w:r w:rsidR="009F2424">
          <w:rPr>
            <w:rStyle w:val="Hyperlink"/>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3B523F">
      <w:pPr>
        <w:pStyle w:val="Doc-title"/>
      </w:pPr>
      <w:hyperlink r:id="rId23" w:tooltip="D:Documents3GPPtsg_ranWG2TSGR2_113bis-eDocsR2-2104268.zip" w:history="1">
        <w:r w:rsidR="009F2424">
          <w:rPr>
            <w:rStyle w:val="Hyperlink"/>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RRCResumeRequest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r w:rsidRPr="00FC578C">
                          <w:rPr>
                            <w:i/>
                            <w:iCs/>
                            <w:lang w:val="en-US" w:eastAsia="sv-SE"/>
                          </w:rPr>
                          <w:t>RRCResume,</w:t>
                        </w:r>
                        <w:r w:rsidRPr="00FC578C">
                          <w:rPr>
                            <w:lang w:val="en-US" w:eastAsia="sv-SE"/>
                          </w:rPr>
                          <w:t xml:space="preserve"> </w:t>
                        </w:r>
                        <w:r w:rsidRPr="00FC578C">
                          <w:rPr>
                            <w:i/>
                            <w:iCs/>
                            <w:lang w:val="en-US" w:eastAsia="sv-SE"/>
                          </w:rPr>
                          <w:t xml:space="preserve">RRCSetup, RRCRelease, RRCRelease </w:t>
                        </w:r>
                        <w:r w:rsidRPr="00FC578C">
                          <w:rPr>
                            <w:lang w:val="en-US" w:eastAsia="sv-SE"/>
                          </w:rPr>
                          <w:t>with</w:t>
                        </w:r>
                        <w:r w:rsidRPr="00FC578C">
                          <w:rPr>
                            <w:i/>
                            <w:iCs/>
                            <w:lang w:val="en-US" w:eastAsia="sv-SE"/>
                          </w:rPr>
                          <w:t xml:space="preserve"> suspendConfig</w:t>
                        </w:r>
                        <w:r w:rsidRPr="00FC578C">
                          <w:rPr>
                            <w:lang w:val="en-US" w:eastAsia="sv-SE"/>
                          </w:rPr>
                          <w:t xml:space="preserve"> or </w:t>
                        </w:r>
                        <w:r w:rsidRPr="00FC578C">
                          <w:rPr>
                            <w:i/>
                            <w:iCs/>
                            <w:lang w:val="en-US" w:eastAsia="sv-SE"/>
                          </w:rPr>
                          <w:t>RRCReject</w:t>
                        </w:r>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Heading4"/>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cs="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ascii="Times New Roman" w:eastAsia="SimSun" w:hAnsi="Times New Roman" w:cs="Times New Roma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BodyText"/>
              <w:spacing w:before="120"/>
              <w:rPr>
                <w:sz w:val="20"/>
                <w:szCs w:val="20"/>
              </w:rPr>
            </w:pPr>
          </w:p>
        </w:tc>
      </w:tr>
    </w:tbl>
    <w:p w14:paraId="6C80B031" w14:textId="77777777" w:rsidR="00E006CC" w:rsidRDefault="00E006CC">
      <w:pPr>
        <w:pStyle w:val="BodyText"/>
        <w:spacing w:before="120"/>
        <w:rPr>
          <w:szCs w:val="20"/>
        </w:rPr>
      </w:pPr>
    </w:p>
    <w:p w14:paraId="6C80B032" w14:textId="77777777" w:rsidR="00E006CC" w:rsidRDefault="009F2424">
      <w:pPr>
        <w:pStyle w:val="BodyText"/>
        <w:rPr>
          <w:b/>
          <w:szCs w:val="20"/>
        </w:rPr>
      </w:pPr>
      <w:r>
        <w:rPr>
          <w:b/>
          <w:szCs w:val="20"/>
        </w:rPr>
        <w:t>Q5: Do you agree with the problem identified and the changes in R2-2104267,</w:t>
      </w:r>
      <w:r>
        <w:t xml:space="preserve"> </w:t>
      </w:r>
      <w:r>
        <w:rPr>
          <w:b/>
          <w:szCs w:val="20"/>
        </w:rPr>
        <w:t>R2-2104268?</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BodyText"/>
              <w:jc w:val="center"/>
              <w:rPr>
                <w:sz w:val="20"/>
                <w:szCs w:val="20"/>
              </w:rPr>
            </w:pPr>
            <w:r>
              <w:rPr>
                <w:sz w:val="20"/>
                <w:szCs w:val="20"/>
              </w:rPr>
              <w:lastRenderedPageBreak/>
              <w:t>Company</w:t>
            </w:r>
          </w:p>
        </w:tc>
        <w:tc>
          <w:tcPr>
            <w:tcW w:w="1269" w:type="dxa"/>
            <w:shd w:val="clear" w:color="auto" w:fill="BFBFBF" w:themeFill="background1" w:themeFillShade="BF"/>
            <w:vAlign w:val="center"/>
          </w:tcPr>
          <w:p w14:paraId="6C80B034" w14:textId="77777777" w:rsidR="00E006CC" w:rsidRDefault="009F2424">
            <w:pPr>
              <w:pStyle w:val="BodyText"/>
              <w:jc w:val="center"/>
              <w:rPr>
                <w:sz w:val="20"/>
                <w:szCs w:val="20"/>
              </w:rPr>
            </w:pPr>
            <w:r>
              <w:rPr>
                <w:sz w:val="20"/>
                <w:szCs w:val="20"/>
              </w:rPr>
              <w:t>Agree?</w:t>
            </w:r>
          </w:p>
          <w:p w14:paraId="6C80B035"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BodyText"/>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55"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RRCResume, RRCSetup, RRCRelease, RRCRelease with suspendConfig or RRCReject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RRCResumeRequest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no </w:t>
            </w:r>
            <w:r w:rsidRPr="00B14F37">
              <w:rPr>
                <w:rFonts w:ascii="Arial" w:hAnsi="Arial" w:cs="Arial"/>
              </w:rPr>
              <w:t xml:space="preserve"> section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A91370">
        <w:tc>
          <w:tcPr>
            <w:tcW w:w="1964" w:type="dxa"/>
            <w:vAlign w:val="center"/>
          </w:tcPr>
          <w:p w14:paraId="71D4AD3C"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0706BCEE"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288A99C1" w14:textId="77777777" w:rsidR="00FC578C" w:rsidRDefault="00FC578C" w:rsidP="00A91370">
            <w:pPr>
              <w:rPr>
                <w:rFonts w:ascii="Arial" w:eastAsia="Malgun Gothic" w:hAnsi="Arial" w:cs="Arial"/>
              </w:rPr>
            </w:pPr>
          </w:p>
        </w:tc>
      </w:tr>
      <w:tr w:rsidR="00FC578C" w14:paraId="193A6F83" w14:textId="77777777">
        <w:tc>
          <w:tcPr>
            <w:tcW w:w="1964" w:type="dxa"/>
            <w:vAlign w:val="center"/>
          </w:tcPr>
          <w:p w14:paraId="47473411" w14:textId="77777777" w:rsidR="00FC578C" w:rsidRDefault="00FC578C" w:rsidP="009A5291">
            <w:pPr>
              <w:jc w:val="center"/>
              <w:rPr>
                <w:rFonts w:ascii="Arial" w:hAnsi="Arial" w:cs="Arial"/>
                <w:sz w:val="20"/>
                <w:szCs w:val="20"/>
              </w:rPr>
            </w:pPr>
          </w:p>
        </w:tc>
        <w:tc>
          <w:tcPr>
            <w:tcW w:w="1269" w:type="dxa"/>
            <w:vAlign w:val="center"/>
          </w:tcPr>
          <w:p w14:paraId="11A53E08" w14:textId="77777777" w:rsidR="00FC578C" w:rsidRDefault="00FC578C" w:rsidP="009A5291">
            <w:pPr>
              <w:jc w:val="center"/>
              <w:rPr>
                <w:rFonts w:ascii="Arial" w:hAnsi="Arial" w:cs="Arial"/>
                <w:sz w:val="20"/>
                <w:szCs w:val="20"/>
              </w:rPr>
            </w:pPr>
          </w:p>
        </w:tc>
        <w:tc>
          <w:tcPr>
            <w:tcW w:w="6283" w:type="dxa"/>
          </w:tcPr>
          <w:p w14:paraId="0B4961D2" w14:textId="77777777" w:rsidR="00FC578C" w:rsidRPr="00B14F37" w:rsidRDefault="00FC578C" w:rsidP="009A5291">
            <w:pPr>
              <w:rPr>
                <w:rFonts w:ascii="Arial" w:hAnsi="Arial" w:cs="Arial"/>
              </w:rPr>
            </w:pPr>
          </w:p>
        </w:tc>
      </w:tr>
    </w:tbl>
    <w:p w14:paraId="6C80B058" w14:textId="77777777" w:rsidR="00E006CC" w:rsidRDefault="00E006CC">
      <w:pPr>
        <w:pStyle w:val="BodyText"/>
      </w:pPr>
    </w:p>
    <w:p w14:paraId="6C80B059" w14:textId="77777777" w:rsidR="00E006CC" w:rsidRDefault="009F2424">
      <w:pPr>
        <w:pStyle w:val="Heading2"/>
      </w:pPr>
      <w:r>
        <w:t>SCell Index</w:t>
      </w:r>
    </w:p>
    <w:p w14:paraId="6C80B05A" w14:textId="77777777" w:rsidR="00E006CC" w:rsidRDefault="003B523F">
      <w:pPr>
        <w:pStyle w:val="Doc-title"/>
      </w:pPr>
      <w:hyperlink r:id="rId24" w:tooltip="D:Documents3GPPtsg_ranWG2TSGR2_113bis-eDocsR2-2103752.zip" w:history="1">
        <w:r w:rsidR="009F2424">
          <w:rPr>
            <w:rStyle w:val="Hyperlink"/>
          </w:rPr>
          <w:t>R2-2103752</w:t>
        </w:r>
      </w:hyperlink>
      <w:r w:rsidR="009F2424">
        <w:tab/>
        <w:t>Clarification on SCellIndex and ServCellIndex</w:t>
      </w:r>
      <w:r w:rsidR="009F2424">
        <w:tab/>
        <w:t>NTT DOCOMO, INC.</w:t>
      </w:r>
      <w:r w:rsidR="009F2424">
        <w:tab/>
        <w:t>discussion</w:t>
      </w:r>
      <w:r w:rsidR="009F2424">
        <w:tab/>
        <w:t>Rel-15</w:t>
      </w:r>
    </w:p>
    <w:p w14:paraId="6C80B05B" w14:textId="77777777" w:rsidR="00E006CC" w:rsidRDefault="003B523F">
      <w:pPr>
        <w:pStyle w:val="Doc-title"/>
      </w:pPr>
      <w:hyperlink r:id="rId25" w:tooltip="D:Documents3GPPtsg_ranWG2TSGR2_113bis-eDocsR2-2103753.zip" w:history="1">
        <w:r w:rsidR="009F2424">
          <w:rPr>
            <w:rStyle w:val="Hyperlink"/>
          </w:rPr>
          <w:t>R2-2103753</w:t>
        </w:r>
      </w:hyperlink>
      <w:r w:rsidR="009F2424">
        <w:tab/>
        <w:t>Clarification on SCellIndex and ServCellIndex</w:t>
      </w:r>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3B523F">
      <w:pPr>
        <w:pStyle w:val="Doc-title"/>
      </w:pPr>
      <w:hyperlink r:id="rId26" w:tooltip="D:Documents3GPPtsg_ranWG2TSGR2_113bis-eDocsR2-2103754.zip" w:history="1">
        <w:r w:rsidR="009F2424">
          <w:rPr>
            <w:rStyle w:val="Hyperlink"/>
          </w:rPr>
          <w:t>R2-2103754</w:t>
        </w:r>
      </w:hyperlink>
      <w:r w:rsidR="009F2424">
        <w:tab/>
        <w:t>Clarification on SCellIndex and ServCellIndex</w:t>
      </w:r>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BodyText"/>
      </w:pPr>
    </w:p>
    <w:p w14:paraId="6C80B05E" w14:textId="77777777" w:rsidR="00E006CC" w:rsidRDefault="009F2424">
      <w:pPr>
        <w:pStyle w:val="BodyText"/>
      </w:pPr>
      <w:r>
        <w:rPr>
          <w:rFonts w:hint="eastAsia"/>
        </w:rPr>
        <w:t>T</w:t>
      </w:r>
      <w:r>
        <w:t xml:space="preserve">here are two issues explained in R2-2103752, and several proposals are provided. </w:t>
      </w:r>
    </w:p>
    <w:p w14:paraId="6C80B05F" w14:textId="77777777" w:rsidR="00E006CC" w:rsidRDefault="009F2424">
      <w:pPr>
        <w:pStyle w:val="BodyText"/>
      </w:pPr>
      <w:r>
        <w:t>Rapporteur would like to first ask companies to provide their views on the following two proposals.</w:t>
      </w:r>
    </w:p>
    <w:p w14:paraId="6C80B060" w14:textId="77777777" w:rsidR="00E006CC" w:rsidRDefault="009F2424">
      <w:pPr>
        <w:rPr>
          <w:rFonts w:ascii="Times New Roman" w:eastAsia="MS Mincho" w:hAnsi="Times New Roman" w:cs="Times New Roman"/>
          <w:b/>
          <w:szCs w:val="20"/>
        </w:rPr>
      </w:pPr>
      <w:r>
        <w:rPr>
          <w:b/>
        </w:rPr>
        <w:t>Proposal2: RAN2 to confirm if the assignment of servCellIndex for PSCell can be duplicated with SCellIndex for SCell.</w:t>
      </w:r>
    </w:p>
    <w:p w14:paraId="6C80B061" w14:textId="77777777" w:rsidR="00E006CC" w:rsidRDefault="009F2424">
      <w:pPr>
        <w:rPr>
          <w:b/>
        </w:rPr>
      </w:pPr>
      <w:r>
        <w:rPr>
          <w:b/>
        </w:rPr>
        <w:t>Proposal3: RAN2 to confirm if the duplicate use of servCellIndex happens, it is unclear for UE on which cell (i.e. PSCell or SCell) to multiplex the UCI based on current spec.</w:t>
      </w:r>
    </w:p>
    <w:p w14:paraId="6C80B062" w14:textId="77777777" w:rsidR="00E006CC" w:rsidRDefault="00E006CC">
      <w:pPr>
        <w:pStyle w:val="BodyText"/>
        <w:spacing w:before="120"/>
        <w:rPr>
          <w:szCs w:val="20"/>
        </w:rPr>
      </w:pPr>
    </w:p>
    <w:p w14:paraId="6C80B063" w14:textId="77777777" w:rsidR="00E006CC" w:rsidRDefault="009F2424">
      <w:pPr>
        <w:pStyle w:val="BodyText"/>
        <w:rPr>
          <w:b/>
          <w:szCs w:val="20"/>
        </w:rPr>
      </w:pPr>
      <w:r>
        <w:rPr>
          <w:b/>
          <w:szCs w:val="20"/>
        </w:rPr>
        <w:t>Q6a: What is your understanding on the above two proposals and questions?</w:t>
      </w:r>
    </w:p>
    <w:tbl>
      <w:tblPr>
        <w:tblStyle w:val="TableGri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BodyText"/>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BodyText"/>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ur understanding is that servCellIndex and SCellIndex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n MAC spec, only servCellIndex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r>
              <w:rPr>
                <w:rFonts w:ascii="Arial" w:hAnsi="Arial" w:cs="Arial"/>
              </w:rPr>
              <w:t xml:space="preserve">servCellIndex and SCellIndex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We think servCellIndex for PSCell should not be duplicated with SCellIndex for SCell</w:t>
            </w:r>
            <w:r>
              <w:rPr>
                <w:rFonts w:ascii="Arial" w:eastAsia="Malgun Gothic" w:hAnsi="Arial" w:cs="Arial"/>
              </w:rPr>
              <w:t>. We think the problem comes from the description of ServCellIndex.</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lastRenderedPageBreak/>
              <w:t xml:space="preserve">The IE </w:t>
            </w:r>
            <w:r>
              <w:rPr>
                <w:rFonts w:ascii="Arial" w:hAnsi="Arial" w:cs="Arial"/>
                <w:i/>
              </w:rPr>
              <w:t>ServCellIndex</w:t>
            </w:r>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As can be seen, there is no text for PSCell in servCellIndex, and this can result in misinterpretation. We may need to add PSCell in the servCellIndex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lastRenderedPageBreak/>
              <w:t>ZTE</w:t>
            </w:r>
          </w:p>
        </w:tc>
        <w:tc>
          <w:tcPr>
            <w:tcW w:w="7416" w:type="dxa"/>
          </w:tcPr>
          <w:p w14:paraId="6C80B088" w14:textId="77777777" w:rsidR="00E006CC" w:rsidRDefault="009F2424">
            <w:pPr>
              <w:rPr>
                <w:rFonts w:ascii="Arial" w:eastAsia="SimSun" w:hAnsi="Arial" w:cs="Arial"/>
              </w:rPr>
            </w:pPr>
            <w:r>
              <w:rPr>
                <w:rFonts w:ascii="Arial" w:eastAsia="SimSun" w:hAnsi="Arial" w:cs="Arial" w:hint="eastAsia"/>
              </w:rPr>
              <w:t>Network should ensure that servCellIndex for PSCell is different from sCellIndex for SCell.</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servCellIndex for PSCell cannot be duplicated with Scells as this causes issues with RRM measurement reporting where we use only servCellIndex in the measResults associated to serving cell, as well as issues in MAC. Such allocation issues can be taken care by the network (avoiding the allocation of same servCellIndex) and there is no need to explicitly specify anything in the specification.  </w:t>
            </w:r>
          </w:p>
          <w:p w14:paraId="189F932A" w14:textId="77777777" w:rsidR="009A5291" w:rsidRDefault="009A5291" w:rsidP="009A5291">
            <w:pPr>
              <w:rPr>
                <w:rFonts w:ascii="Arial" w:eastAsia="SimSun" w:hAnsi="Arial" w:cs="Arial"/>
              </w:rPr>
            </w:pPr>
          </w:p>
        </w:tc>
      </w:tr>
      <w:tr w:rsidR="00FC578C" w14:paraId="41BB2426" w14:textId="77777777" w:rsidTr="00A91370">
        <w:tc>
          <w:tcPr>
            <w:tcW w:w="1964" w:type="dxa"/>
            <w:vAlign w:val="center"/>
          </w:tcPr>
          <w:p w14:paraId="561810C1"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7416" w:type="dxa"/>
          </w:tcPr>
          <w:p w14:paraId="7447AB74" w14:textId="77777777" w:rsidR="00FC578C" w:rsidRDefault="00FC578C" w:rsidP="00A91370">
            <w:pPr>
              <w:rPr>
                <w:rFonts w:ascii="Arial" w:eastAsia="SimSun" w:hAnsi="Arial" w:cs="Arial"/>
              </w:rPr>
            </w:pPr>
            <w:r>
              <w:rPr>
                <w:rFonts w:ascii="Arial" w:eastAsia="SimSun" w:hAnsi="Arial" w:cs="Arial"/>
              </w:rPr>
              <w:t>“</w:t>
            </w:r>
            <w:r w:rsidRPr="00D82514">
              <w:rPr>
                <w:b/>
                <w:highlight w:val="green"/>
              </w:rPr>
              <w:t xml:space="preserve">The IE </w:t>
            </w:r>
            <w:r w:rsidRPr="00D82514">
              <w:rPr>
                <w:b/>
                <w:i/>
                <w:highlight w:val="green"/>
              </w:rPr>
              <w:t>ServCellIndex</w:t>
            </w:r>
            <w:r w:rsidRPr="00D82514">
              <w:rPr>
                <w:b/>
                <w:highlight w:val="green"/>
              </w:rPr>
              <w:t xml:space="preserve"> concerns a short identity, used to identify a serving cell (i.e. the PCell, the PSCell or an SCell). </w:t>
            </w:r>
            <w:r w:rsidRPr="002E3BAB">
              <w:rPr>
                <w:b/>
              </w:rPr>
              <w:t xml:space="preserve">Value 0 applies for the PCell, while the </w:t>
            </w:r>
            <w:r w:rsidRPr="002E3BAB">
              <w:rPr>
                <w:b/>
                <w:i/>
              </w:rPr>
              <w:t>SCellIndex</w:t>
            </w:r>
            <w:r w:rsidRPr="002E3BAB">
              <w:rPr>
                <w:b/>
              </w:rPr>
              <w:t xml:space="preserve"> that has previously been assigned applies for SCells</w:t>
            </w:r>
            <w:r>
              <w:rPr>
                <w:rFonts w:ascii="Arial" w:eastAsia="SimSun" w:hAnsi="Arial" w:cs="Arial"/>
              </w:rPr>
              <w:t>”</w:t>
            </w:r>
          </w:p>
          <w:p w14:paraId="7C897E31" w14:textId="77777777" w:rsidR="00FC578C" w:rsidRDefault="00FC578C" w:rsidP="00A91370">
            <w:pPr>
              <w:rPr>
                <w:rFonts w:ascii="Arial" w:eastAsia="SimSun" w:hAnsi="Arial" w:cs="Arial"/>
              </w:rPr>
            </w:pPr>
            <w:r>
              <w:rPr>
                <w:rFonts w:ascii="Arial" w:eastAsia="SimSun" w:hAnsi="Arial" w:cs="Arial"/>
              </w:rPr>
              <w:t>I</w:t>
            </w:r>
            <w:r>
              <w:rPr>
                <w:rFonts w:ascii="Arial" w:eastAsia="SimSun" w:hAnsi="Arial" w:cs="Arial" w:hint="eastAsia"/>
              </w:rPr>
              <w:t>n our opinion the highlight parts has already specified the servCellIndex should be unique for each serving cell, so the NW should ensure the servCellIndex for PSCell should different from SCell</w:t>
            </w:r>
          </w:p>
        </w:tc>
      </w:tr>
      <w:tr w:rsidR="00FC578C" w14:paraId="36AE419E" w14:textId="77777777">
        <w:tc>
          <w:tcPr>
            <w:tcW w:w="1964" w:type="dxa"/>
            <w:vAlign w:val="center"/>
          </w:tcPr>
          <w:p w14:paraId="05FC9050" w14:textId="77777777" w:rsidR="00FC578C" w:rsidRPr="00FC578C" w:rsidRDefault="00FC578C" w:rsidP="009A5291">
            <w:pPr>
              <w:jc w:val="center"/>
              <w:rPr>
                <w:rFonts w:ascii="Arial" w:hAnsi="Arial" w:cs="Arial"/>
                <w:sz w:val="20"/>
                <w:szCs w:val="20"/>
              </w:rPr>
            </w:pPr>
          </w:p>
        </w:tc>
        <w:tc>
          <w:tcPr>
            <w:tcW w:w="7416" w:type="dxa"/>
          </w:tcPr>
          <w:p w14:paraId="4538FF7D" w14:textId="77777777" w:rsidR="00FC578C" w:rsidRDefault="00FC578C" w:rsidP="009A5291">
            <w:pPr>
              <w:rPr>
                <w:rFonts w:ascii="Arial" w:hAnsi="Arial" w:cs="Arial"/>
              </w:rPr>
            </w:pPr>
          </w:p>
        </w:tc>
      </w:tr>
    </w:tbl>
    <w:p w14:paraId="6C80B08A" w14:textId="77777777" w:rsidR="00E006CC" w:rsidRDefault="00E006CC">
      <w:pPr>
        <w:pStyle w:val="BodyText"/>
      </w:pPr>
    </w:p>
    <w:p w14:paraId="6C80B08B" w14:textId="77777777" w:rsidR="00E006CC" w:rsidRDefault="009F2424">
      <w:pPr>
        <w:pStyle w:val="BodyText"/>
      </w:pPr>
      <w:r>
        <w:rPr>
          <w:rFonts w:hint="eastAsia"/>
        </w:rPr>
        <w:t>C</w:t>
      </w:r>
      <w:r>
        <w:t>ompanies are requested to provide feedbacks on the following two proposals.</w:t>
      </w:r>
    </w:p>
    <w:p w14:paraId="6C80B08C" w14:textId="77777777" w:rsidR="00E006CC" w:rsidRDefault="009F2424">
      <w:pPr>
        <w:rPr>
          <w:rFonts w:ascii="Times New Roman" w:eastAsia="MS Mincho" w:hAnsi="Times New Roman" w:cs="Times New Roman"/>
          <w:b/>
          <w:szCs w:val="20"/>
        </w:rPr>
      </w:pPr>
      <w:r>
        <w:rPr>
          <w:b/>
        </w:rPr>
        <w:t>Proposal1: Correct the SCellIndex description as following</w:t>
      </w:r>
      <w:ins w:id="47"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Proposal4: Add clarification in the ServCellIndex description as following:</w:t>
      </w:r>
    </w:p>
    <w:p w14:paraId="6C80B08F" w14:textId="77777777" w:rsidR="00E006CC" w:rsidRDefault="009F2424">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49"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6C80B090" w14:textId="77777777" w:rsidR="00E006CC" w:rsidRDefault="00E006CC">
      <w:pPr>
        <w:pStyle w:val="BodyText"/>
        <w:rPr>
          <w:b/>
          <w:szCs w:val="20"/>
        </w:rPr>
      </w:pPr>
    </w:p>
    <w:p w14:paraId="6C80B091" w14:textId="77777777" w:rsidR="00E006CC" w:rsidRDefault="009F2424">
      <w:pPr>
        <w:pStyle w:val="BodyText"/>
        <w:rPr>
          <w:b/>
          <w:szCs w:val="20"/>
        </w:rPr>
      </w:pPr>
      <w:r>
        <w:rPr>
          <w:b/>
          <w:szCs w:val="20"/>
        </w:rPr>
        <w:t>Q6b: Do you agree with Proposal 1 and Proposal 4 above?</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BodyText"/>
              <w:jc w:val="center"/>
              <w:rPr>
                <w:sz w:val="20"/>
                <w:szCs w:val="20"/>
              </w:rPr>
            </w:pPr>
            <w:r>
              <w:rPr>
                <w:sz w:val="20"/>
                <w:szCs w:val="20"/>
              </w:rPr>
              <w:t>Agree?</w:t>
            </w:r>
          </w:p>
          <w:p w14:paraId="6C80B094"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BodyText"/>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PSCell index in ServCellIndex.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Our proposal is to add PSCell in the servCellIndex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Note that servCellIndex is used in MAC specification, and it uniquely identifies all serving cells configured in the UE, i.e. PCell, PSCell and SCell. Thus, the Proposals 1/4 are not correct in that it does not allocate servCellIndex for PSCell.</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rPr>
            </w:pPr>
            <w:r>
              <w:rPr>
                <w:rFonts w:ascii="Arial" w:eastAsia="SimSun" w:hAnsi="Arial" w:cs="Arial" w:hint="eastAsia"/>
              </w:rPr>
              <w:t>Agree P1.</w:t>
            </w:r>
          </w:p>
          <w:p w14:paraId="6C80B0BA" w14:textId="77777777" w:rsidR="00E006CC" w:rsidRDefault="009F2424">
            <w:pPr>
              <w:rPr>
                <w:rFonts w:ascii="Arial" w:eastAsia="SimSun" w:hAnsi="Arial" w:cs="Arial"/>
              </w:rPr>
            </w:pPr>
            <w:r>
              <w:rPr>
                <w:rFonts w:ascii="Arial" w:eastAsia="SimSun"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SimSun" w:hAnsi="Arial" w:cs="Arial"/>
              </w:rPr>
            </w:pPr>
            <w:r>
              <w:rPr>
                <w:rFonts w:ascii="Arial" w:hAnsi="Arial" w:cs="Arial"/>
              </w:rPr>
              <w:t>Proposal 4 is not needed.</w:t>
            </w:r>
          </w:p>
        </w:tc>
      </w:tr>
      <w:tr w:rsidR="00FC578C" w14:paraId="30B61EE8" w14:textId="77777777" w:rsidTr="00A91370">
        <w:tc>
          <w:tcPr>
            <w:tcW w:w="1964" w:type="dxa"/>
            <w:vAlign w:val="center"/>
          </w:tcPr>
          <w:p w14:paraId="48409610"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70C9AE83" w14:textId="77777777" w:rsidR="00FC578C" w:rsidRDefault="00FC578C" w:rsidP="00A91370">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A91370">
            <w:pPr>
              <w:rPr>
                <w:rFonts w:ascii="Arial" w:eastAsia="SimSun" w:hAnsi="Arial" w:cs="Arial"/>
              </w:rPr>
            </w:pPr>
            <w:r>
              <w:rPr>
                <w:rFonts w:ascii="Arial" w:eastAsia="SimSun" w:hAnsi="Arial" w:cs="Arial"/>
              </w:rPr>
              <w:t>A</w:t>
            </w:r>
            <w:r>
              <w:rPr>
                <w:rFonts w:ascii="Arial" w:eastAsia="SimSun" w:hAnsi="Arial" w:cs="Arial" w:hint="eastAsia"/>
              </w:rPr>
              <w:t>gree with P1</w:t>
            </w:r>
          </w:p>
          <w:p w14:paraId="14483215" w14:textId="77777777" w:rsidR="00FC578C" w:rsidRDefault="00FC578C" w:rsidP="00A91370">
            <w:pPr>
              <w:rPr>
                <w:rFonts w:ascii="Arial" w:eastAsia="SimSun" w:hAnsi="Arial" w:cs="Arial"/>
              </w:rPr>
            </w:pPr>
            <w:r>
              <w:rPr>
                <w:rFonts w:ascii="Arial" w:eastAsia="SimSun" w:hAnsi="Arial" w:cs="Arial" w:hint="eastAsia"/>
              </w:rPr>
              <w:t>P4 is not needed</w:t>
            </w:r>
          </w:p>
        </w:tc>
      </w:tr>
      <w:tr w:rsidR="00FC578C" w14:paraId="6BB2DFCC" w14:textId="77777777">
        <w:tc>
          <w:tcPr>
            <w:tcW w:w="1964" w:type="dxa"/>
            <w:vAlign w:val="center"/>
          </w:tcPr>
          <w:p w14:paraId="78DBF7F1" w14:textId="77777777" w:rsidR="00FC578C" w:rsidRPr="00FC578C" w:rsidRDefault="00FC578C" w:rsidP="009A5291">
            <w:pPr>
              <w:jc w:val="center"/>
              <w:rPr>
                <w:rFonts w:ascii="Arial" w:hAnsi="Arial" w:cs="Arial"/>
                <w:sz w:val="20"/>
                <w:szCs w:val="20"/>
              </w:rPr>
            </w:pPr>
          </w:p>
        </w:tc>
        <w:tc>
          <w:tcPr>
            <w:tcW w:w="1269" w:type="dxa"/>
            <w:vAlign w:val="center"/>
          </w:tcPr>
          <w:p w14:paraId="29C3DB3A" w14:textId="77777777" w:rsidR="00FC578C" w:rsidRDefault="00FC578C" w:rsidP="009A5291">
            <w:pPr>
              <w:jc w:val="center"/>
              <w:rPr>
                <w:rFonts w:ascii="Arial" w:hAnsi="Arial" w:cs="Arial"/>
                <w:sz w:val="20"/>
                <w:szCs w:val="20"/>
              </w:rPr>
            </w:pPr>
          </w:p>
        </w:tc>
        <w:tc>
          <w:tcPr>
            <w:tcW w:w="6283" w:type="dxa"/>
          </w:tcPr>
          <w:p w14:paraId="59BE1184" w14:textId="77777777" w:rsidR="00FC578C" w:rsidRDefault="00FC578C" w:rsidP="009A5291">
            <w:pPr>
              <w:rPr>
                <w:rFonts w:ascii="Arial" w:hAnsi="Arial" w:cs="Arial"/>
              </w:rPr>
            </w:pPr>
          </w:p>
        </w:tc>
      </w:tr>
    </w:tbl>
    <w:p w14:paraId="6C80B0BC" w14:textId="77777777" w:rsidR="00E006CC" w:rsidRDefault="00E006CC">
      <w:pPr>
        <w:pStyle w:val="BodyText"/>
      </w:pPr>
    </w:p>
    <w:p w14:paraId="6C80B0BD" w14:textId="77777777" w:rsidR="00E006CC" w:rsidRDefault="009F2424">
      <w:pPr>
        <w:pStyle w:val="Heading2"/>
      </w:pPr>
      <w:r>
        <w:t>Processing delay</w:t>
      </w:r>
    </w:p>
    <w:p w14:paraId="6C80B0BE" w14:textId="77777777" w:rsidR="00E006CC" w:rsidRDefault="003B523F">
      <w:pPr>
        <w:pStyle w:val="Doc-title"/>
      </w:pPr>
      <w:hyperlink r:id="rId27"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3B523F">
      <w:pPr>
        <w:pStyle w:val="Doc-title"/>
      </w:pPr>
      <w:hyperlink r:id="rId28"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lastRenderedPageBreak/>
              <w:t xml:space="preserve">Currently, RRC reconfiguration delay for SCell modification case is 10ms, but in all other CA/DC cases (i.e. SCell addition/release, SCG addition/modification/release),  the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 xml:space="preserve">RRC reconfiguration (scell </w:t>
            </w:r>
            <w:ins w:id="50"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21CB3D29" w:rsidR="003B523F" w:rsidRDefault="003B523F" w:rsidP="00A91370">
            <w:pPr>
              <w:jc w:val="center"/>
              <w:rPr>
                <w:rFonts w:ascii="Arial" w:eastAsia="SimSun" w:hAnsi="Arial" w:cs="Arial"/>
                <w:sz w:val="20"/>
                <w:szCs w:val="20"/>
              </w:rPr>
            </w:pPr>
          </w:p>
        </w:tc>
        <w:tc>
          <w:tcPr>
            <w:tcW w:w="1269" w:type="dxa"/>
            <w:vAlign w:val="center"/>
          </w:tcPr>
          <w:p w14:paraId="47EB5BD1" w14:textId="0CF602DF" w:rsidR="003B523F" w:rsidRDefault="003B523F" w:rsidP="00A91370">
            <w:pPr>
              <w:jc w:val="center"/>
              <w:rPr>
                <w:rFonts w:ascii="Arial" w:eastAsia="SimSun" w:hAnsi="Arial" w:cs="Arial"/>
                <w:sz w:val="20"/>
                <w:szCs w:val="20"/>
              </w:rPr>
            </w:pPr>
          </w:p>
        </w:tc>
        <w:tc>
          <w:tcPr>
            <w:tcW w:w="6283" w:type="dxa"/>
          </w:tcPr>
          <w:p w14:paraId="2B2E3AEB" w14:textId="54D8E899" w:rsidR="003B523F" w:rsidRDefault="003B523F" w:rsidP="00A91370">
            <w:pPr>
              <w:rPr>
                <w:rFonts w:ascii="Arial" w:eastAsia="SimSun" w:hAnsi="Arial" w:cs="Arial"/>
              </w:rPr>
            </w:pPr>
          </w:p>
        </w:tc>
      </w:tr>
      <w:tr w:rsidR="003B523F" w14:paraId="2BB22FF6" w14:textId="77777777" w:rsidTr="003B523F">
        <w:tc>
          <w:tcPr>
            <w:tcW w:w="1964" w:type="dxa"/>
            <w:vAlign w:val="center"/>
          </w:tcPr>
          <w:p w14:paraId="4B258766" w14:textId="77777777" w:rsidR="003B523F" w:rsidRDefault="003B523F">
            <w:pPr>
              <w:jc w:val="center"/>
              <w:rPr>
                <w:rFonts w:ascii="Arial" w:eastAsia="SimSun" w:hAnsi="Arial" w:cs="Arial"/>
                <w:sz w:val="20"/>
                <w:szCs w:val="20"/>
              </w:rPr>
            </w:pPr>
          </w:p>
        </w:tc>
        <w:tc>
          <w:tcPr>
            <w:tcW w:w="1269" w:type="dxa"/>
            <w:vAlign w:val="center"/>
          </w:tcPr>
          <w:p w14:paraId="79C8353C" w14:textId="77777777" w:rsidR="003B523F" w:rsidRDefault="003B523F">
            <w:pPr>
              <w:jc w:val="center"/>
              <w:rPr>
                <w:rFonts w:ascii="Arial" w:eastAsia="SimSun" w:hAnsi="Arial" w:cs="Arial"/>
                <w:sz w:val="20"/>
                <w:szCs w:val="20"/>
              </w:rPr>
            </w:pPr>
          </w:p>
        </w:tc>
        <w:tc>
          <w:tcPr>
            <w:tcW w:w="6283" w:type="dxa"/>
          </w:tcPr>
          <w:p w14:paraId="10AF2F31" w14:textId="77777777" w:rsidR="003B523F" w:rsidRDefault="003B523F">
            <w:pPr>
              <w:rPr>
                <w:rFonts w:ascii="Arial" w:eastAsia="SimSun" w:hAnsi="Arial" w:cs="Arial"/>
              </w:rPr>
            </w:pPr>
          </w:p>
        </w:tc>
      </w:tr>
    </w:tbl>
    <w:p w14:paraId="6C80B0F1" w14:textId="77777777" w:rsidR="00E006CC" w:rsidRDefault="00E006CC">
      <w:pPr>
        <w:pStyle w:val="BodyText"/>
      </w:pPr>
    </w:p>
    <w:p w14:paraId="6C80B0F2" w14:textId="77777777" w:rsidR="00E006CC" w:rsidRDefault="00E006CC">
      <w:pPr>
        <w:pStyle w:val="Doc-text2"/>
        <w:rPr>
          <w:lang w:val="en-GB" w:eastAsia="en-GB"/>
        </w:rPr>
      </w:pPr>
    </w:p>
    <w:p w14:paraId="6C80B0F3" w14:textId="77777777" w:rsidR="00E006CC" w:rsidRDefault="009F2424">
      <w:pPr>
        <w:pStyle w:val="Heading1"/>
      </w:pPr>
      <w:r>
        <w:t>Conclusion</w:t>
      </w:r>
    </w:p>
    <w:p w14:paraId="6C80B0F4" w14:textId="77777777" w:rsidR="00E006CC" w:rsidRDefault="009F2424">
      <w:pPr>
        <w:pStyle w:val="BodyText"/>
      </w:pPr>
      <w:r>
        <w:rPr>
          <w:highlight w:val="yellow"/>
        </w:rPr>
        <w:t>TBD</w:t>
      </w:r>
    </w:p>
    <w:p w14:paraId="6C80B0F5" w14:textId="77777777" w:rsidR="00E006CC" w:rsidRDefault="009F2424">
      <w:pPr>
        <w:pStyle w:val="BodyText"/>
        <w:rPr>
          <w:b/>
          <w:bCs/>
        </w:rPr>
      </w:pPr>
      <w:r>
        <w:rPr>
          <w:b/>
          <w:bCs/>
        </w:rPr>
        <w:t xml:space="preserve"> </w:t>
      </w:r>
    </w:p>
    <w:p w14:paraId="6C80B0F6" w14:textId="77777777" w:rsidR="00E006CC" w:rsidRDefault="009F2424">
      <w:pPr>
        <w:pStyle w:val="Heading1"/>
      </w:pPr>
      <w:bookmarkStart w:id="51" w:name="_In-sequence_SDU_delivery"/>
      <w:bookmarkEnd w:id="51"/>
      <w:r>
        <w:t>References</w:t>
      </w:r>
    </w:p>
    <w:p w14:paraId="6C80B0F7" w14:textId="77777777" w:rsidR="00E006CC" w:rsidRDefault="009F2424">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6C80B0F8" w14:textId="77777777" w:rsidR="00E006CC" w:rsidRDefault="00E006CC">
      <w:pPr>
        <w:pStyle w:val="BodyText"/>
      </w:pPr>
    </w:p>
    <w:sectPr w:rsidR="00E006CC">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B5F5" w14:textId="77777777" w:rsidR="00167342" w:rsidRDefault="00167342">
      <w:r>
        <w:separator/>
      </w:r>
    </w:p>
  </w:endnote>
  <w:endnote w:type="continuationSeparator" w:id="0">
    <w:p w14:paraId="5C6796EE" w14:textId="77777777" w:rsidR="00167342" w:rsidRDefault="0016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77777777" w:rsidR="009F2424" w:rsidRDefault="009F24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C578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578C">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D357C" w14:textId="77777777" w:rsidR="00167342" w:rsidRDefault="00167342">
      <w:r>
        <w:separator/>
      </w:r>
    </w:p>
  </w:footnote>
  <w:footnote w:type="continuationSeparator" w:id="0">
    <w:p w14:paraId="0B8E6639" w14:textId="77777777" w:rsidR="00167342" w:rsidRDefault="0016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9F2424" w:rsidRDefault="009F24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23F"/>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3B52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23F"/>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rPr>
      <w:lang w:eastAsia="ja-JP"/>
    </w:r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3535.zip" TargetMode="External"/><Relationship Id="rId18" Type="http://schemas.openxmlformats.org/officeDocument/2006/relationships/hyperlink" Target="file:///D:\Documents\3GPP\tsg_ran\WG2\TSGR2_113bis-e\Docs\R2-2103659.zip" TargetMode="External"/><Relationship Id="rId26" Type="http://schemas.openxmlformats.org/officeDocument/2006/relationships/hyperlink" Target="file:///D:\Documents\3GPP\tsg_ran\WG2\TSGR2_113bis-e\Docs\R2-2103754.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2715.zip" TargetMode="External"/><Relationship Id="rId25" Type="http://schemas.openxmlformats.org/officeDocument/2006/relationships/hyperlink" Target="file:///D:\Documents\3GPP\tsg_ran\WG2\TSGR2_113bis-e\Docs\R2-21037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75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4268.zip" TargetMode="External"/><Relationship Id="rId28" Type="http://schemas.openxmlformats.org/officeDocument/2006/relationships/hyperlink" Target="file:///D:\Documents\3GPP\tsg_ran\WG2\TSGR2_113bis-e\Docs\R2-2103861.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66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536.zip" TargetMode="External"/><Relationship Id="rId22" Type="http://schemas.openxmlformats.org/officeDocument/2006/relationships/hyperlink" Target="file:///D:\Documents\3GPP\tsg_ran\WG2\TSGR2_113bis-e\Docs\R2-2104267.zip" TargetMode="External"/><Relationship Id="rId27" Type="http://schemas.openxmlformats.org/officeDocument/2006/relationships/hyperlink" Target="file:///D:\Documents\3GPP\tsg_ran\WG2\TSGR2_113bis-e\Docs\R2-2103860.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41CBB-85EF-4771-B26C-82EC2D6AE03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[Mouaffac]</cp:lastModifiedBy>
  <cp:revision>9</cp:revision>
  <cp:lastPrinted>2008-01-31T07:09:00Z</cp:lastPrinted>
  <dcterms:created xsi:type="dcterms:W3CDTF">2021-04-13T05:26:00Z</dcterms:created>
  <dcterms:modified xsi:type="dcterms:W3CDTF">2021-04-13T12:38:00Z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