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17A75" w14:textId="40BF4071" w:rsidR="00BB3D2D" w:rsidRDefault="00BB3D2D" w:rsidP="00BB3D2D">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w:t>
      </w:r>
      <w:r>
        <w:rPr>
          <w:b/>
          <w:noProof/>
          <w:sz w:val="24"/>
          <w:szCs w:val="24"/>
        </w:rPr>
        <w:t>51</w:t>
      </w:r>
    </w:p>
    <w:p w14:paraId="3B0383A4" w14:textId="77777777" w:rsidR="00BB3D2D" w:rsidRDefault="00BB3D2D" w:rsidP="00BB3D2D">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10DDF9B5" w14:textId="77777777" w:rsidR="00BB3D2D" w:rsidRDefault="00BB3D2D" w:rsidP="00BB3D2D">
      <w:pPr>
        <w:pStyle w:val="CRCoverPage"/>
        <w:pBdr>
          <w:bottom w:val="single" w:sz="6" w:space="0" w:color="auto"/>
        </w:pBdr>
        <w:tabs>
          <w:tab w:val="right" w:pos="9639"/>
          <w:tab w:val="right" w:pos="13323"/>
        </w:tabs>
        <w:spacing w:after="0"/>
        <w:rPr>
          <w:noProof/>
        </w:rPr>
      </w:pPr>
    </w:p>
    <w:p w14:paraId="2EC1410A" w14:textId="77777777" w:rsidR="00BB3D2D" w:rsidRDefault="00BB3D2D" w:rsidP="00BB3D2D">
      <w:pPr>
        <w:pStyle w:val="CRCoverPage"/>
        <w:tabs>
          <w:tab w:val="left" w:pos="7655"/>
        </w:tabs>
        <w:spacing w:after="0"/>
        <w:outlineLvl w:val="0"/>
        <w:rPr>
          <w:noProof/>
        </w:rPr>
      </w:pPr>
    </w:p>
    <w:p w14:paraId="1AF10722" w14:textId="2313EE4D" w:rsidR="00FB226F" w:rsidRDefault="0009105F" w:rsidP="00AB3604">
      <w:pPr>
        <w:pStyle w:val="Header"/>
        <w:tabs>
          <w:tab w:val="clear" w:pos="4153"/>
          <w:tab w:val="clear" w:pos="8306"/>
          <w:tab w:val="right" w:pos="9781"/>
        </w:tabs>
        <w:rPr>
          <w:rFonts w:ascii="Arial" w:hAnsi="Arial" w:cs="Arial"/>
          <w:b/>
          <w:bCs/>
          <w:sz w:val="22"/>
        </w:rPr>
      </w:pPr>
      <w:r w:rsidRPr="0009105F">
        <w:rPr>
          <w:rFonts w:ascii="Arial" w:hAnsi="Arial" w:cs="Arial"/>
          <w:b/>
          <w:bCs/>
          <w:sz w:val="22"/>
        </w:rPr>
        <w:t>3GPP TSG-RAN WG4 Meeting # 96-e</w:t>
      </w:r>
      <w:r w:rsidR="00700375">
        <w:rPr>
          <w:rFonts w:ascii="Arial" w:hAnsi="Arial" w:cs="Arial"/>
          <w:b/>
          <w:bCs/>
          <w:sz w:val="22"/>
        </w:rPr>
        <w:tab/>
      </w:r>
      <w:r w:rsidR="0049580F" w:rsidRPr="0049580F">
        <w:rPr>
          <w:rFonts w:ascii="Arial" w:hAnsi="Arial" w:cs="Arial"/>
          <w:b/>
          <w:bCs/>
          <w:sz w:val="22"/>
        </w:rPr>
        <w:t>R4-2011722</w:t>
      </w:r>
    </w:p>
    <w:p w14:paraId="6787F0AD" w14:textId="2B840955" w:rsidR="00FB226F" w:rsidRDefault="0009105F">
      <w:pPr>
        <w:rPr>
          <w:rFonts w:ascii="Arial" w:hAnsi="Arial" w:cs="Arial"/>
          <w:b/>
          <w:bCs/>
          <w:sz w:val="22"/>
        </w:rPr>
      </w:pPr>
      <w:r w:rsidRPr="0009105F">
        <w:rPr>
          <w:rFonts w:ascii="Arial" w:hAnsi="Arial" w:cs="Arial"/>
          <w:b/>
          <w:bCs/>
          <w:sz w:val="22"/>
        </w:rPr>
        <w:t>Electronic Meeting, 17-28 Aug., 2020</w:t>
      </w:r>
    </w:p>
    <w:p w14:paraId="0366CDA3" w14:textId="77777777" w:rsidR="0009105F" w:rsidRPr="00700375" w:rsidRDefault="0009105F">
      <w:pPr>
        <w:rPr>
          <w:rFonts w:ascii="Arial" w:hAnsi="Arial" w:cs="Arial"/>
          <w:color w:val="000000" w:themeColor="text1"/>
        </w:rPr>
      </w:pPr>
    </w:p>
    <w:p w14:paraId="65290FF0" w14:textId="73F27140"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Title:</w:t>
      </w:r>
      <w:r w:rsidRPr="00700375">
        <w:rPr>
          <w:rFonts w:ascii="Arial" w:hAnsi="Arial" w:cs="Arial"/>
          <w:b/>
          <w:color w:val="000000" w:themeColor="text1"/>
        </w:rPr>
        <w:tab/>
      </w:r>
      <w:r w:rsidR="00024CCD" w:rsidRPr="00024CCD">
        <w:rPr>
          <w:rFonts w:ascii="Arial" w:hAnsi="Arial" w:cs="Arial"/>
          <w:b/>
          <w:bCs/>
          <w:color w:val="000000" w:themeColor="text1"/>
        </w:rPr>
        <w:t>LS on additional DC location reporting for intra-band UL CA</w:t>
      </w:r>
    </w:p>
    <w:p w14:paraId="73554406" w14:textId="6AC41B5C"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Response to:</w:t>
      </w:r>
      <w:r w:rsidRPr="00700375">
        <w:rPr>
          <w:rFonts w:ascii="Arial" w:hAnsi="Arial" w:cs="Arial"/>
          <w:bCs/>
          <w:color w:val="000000" w:themeColor="text1"/>
        </w:rPr>
        <w:tab/>
      </w:r>
    </w:p>
    <w:p w14:paraId="291F9237" w14:textId="61FE202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Release:</w:t>
      </w:r>
      <w:r w:rsidRPr="00700375">
        <w:rPr>
          <w:rFonts w:ascii="Arial" w:hAnsi="Arial" w:cs="Arial"/>
          <w:bCs/>
          <w:color w:val="000000" w:themeColor="text1"/>
        </w:rPr>
        <w:tab/>
      </w:r>
      <w:r w:rsidR="0009105F" w:rsidRPr="00700375">
        <w:rPr>
          <w:rFonts w:ascii="Arial" w:hAnsi="Arial" w:cs="Arial"/>
          <w:bCs/>
          <w:color w:val="000000" w:themeColor="text1"/>
        </w:rPr>
        <w:t>Rel-16</w:t>
      </w:r>
    </w:p>
    <w:p w14:paraId="3B392185" w14:textId="282D9FFA"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Work Item:</w:t>
      </w:r>
      <w:r w:rsidRPr="00700375">
        <w:rPr>
          <w:rFonts w:ascii="Arial" w:hAnsi="Arial" w:cs="Arial"/>
          <w:bCs/>
          <w:color w:val="000000" w:themeColor="text1"/>
        </w:rPr>
        <w:tab/>
      </w:r>
      <w:r w:rsidR="007A45AD" w:rsidRPr="007A45AD">
        <w:rPr>
          <w:rFonts w:ascii="Arial" w:hAnsi="Arial" w:cs="Arial"/>
          <w:bCs/>
          <w:color w:val="000000" w:themeColor="text1"/>
        </w:rPr>
        <w:t>NR_RF_FR1-Core</w:t>
      </w:r>
    </w:p>
    <w:p w14:paraId="19C7C77B" w14:textId="77777777" w:rsidR="00FB226F" w:rsidRPr="00700375" w:rsidRDefault="00FB226F">
      <w:pPr>
        <w:spacing w:after="60"/>
        <w:ind w:left="1985" w:hanging="1985"/>
        <w:rPr>
          <w:rFonts w:ascii="Arial" w:hAnsi="Arial" w:cs="Arial"/>
          <w:b/>
          <w:color w:val="000000" w:themeColor="text1"/>
        </w:rPr>
      </w:pPr>
    </w:p>
    <w:p w14:paraId="203C7D32" w14:textId="0FCFBCF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Source:</w:t>
      </w:r>
      <w:r w:rsidRPr="00700375">
        <w:rPr>
          <w:rFonts w:ascii="Arial" w:hAnsi="Arial" w:cs="Arial"/>
          <w:bCs/>
          <w:color w:val="000000" w:themeColor="text1"/>
        </w:rPr>
        <w:tab/>
      </w:r>
      <w:r w:rsidR="0009105F" w:rsidRPr="00700375">
        <w:rPr>
          <w:rFonts w:ascii="Arial" w:hAnsi="Arial" w:cs="Arial"/>
          <w:bCs/>
          <w:color w:val="000000" w:themeColor="text1"/>
        </w:rPr>
        <w:t>RAN4</w:t>
      </w:r>
    </w:p>
    <w:p w14:paraId="4B9BB3E4" w14:textId="5F08B5F1"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To:</w:t>
      </w:r>
      <w:r w:rsidRPr="00700375">
        <w:rPr>
          <w:rFonts w:ascii="Arial" w:hAnsi="Arial" w:cs="Arial"/>
          <w:bCs/>
          <w:color w:val="000000" w:themeColor="text1"/>
        </w:rPr>
        <w:tab/>
      </w:r>
      <w:r w:rsidR="0009105F" w:rsidRPr="00700375">
        <w:rPr>
          <w:rFonts w:ascii="Arial" w:hAnsi="Arial" w:cs="Arial"/>
          <w:bCs/>
          <w:color w:val="000000" w:themeColor="text1"/>
        </w:rPr>
        <w:t>RAN1</w:t>
      </w:r>
      <w:r w:rsidR="004A707E">
        <w:rPr>
          <w:rFonts w:ascii="Arial" w:hAnsi="Arial" w:cs="Arial"/>
          <w:bCs/>
          <w:color w:val="000000" w:themeColor="text1"/>
        </w:rPr>
        <w:t>, RAN2</w:t>
      </w:r>
    </w:p>
    <w:p w14:paraId="2F510BAB" w14:textId="5A0B0A96" w:rsidR="00FB226F" w:rsidRPr="00700375" w:rsidRDefault="00700375">
      <w:pPr>
        <w:spacing w:after="60"/>
        <w:ind w:left="1985" w:hanging="1985"/>
        <w:rPr>
          <w:rFonts w:ascii="Arial" w:hAnsi="Arial" w:cs="Arial"/>
          <w:bCs/>
          <w:color w:val="000000" w:themeColor="text1"/>
        </w:rPr>
      </w:pPr>
      <w:r w:rsidRPr="00700375">
        <w:rPr>
          <w:rFonts w:ascii="Arial" w:hAnsi="Arial" w:cs="Arial"/>
          <w:b/>
          <w:color w:val="000000" w:themeColor="text1"/>
        </w:rPr>
        <w:t>Cc:</w:t>
      </w:r>
      <w:r w:rsidRPr="00700375">
        <w:rPr>
          <w:rFonts w:ascii="Arial" w:hAnsi="Arial" w:cs="Arial"/>
          <w:bCs/>
          <w:color w:val="000000" w:themeColor="text1"/>
        </w:rPr>
        <w:tab/>
      </w:r>
    </w:p>
    <w:p w14:paraId="533970CB" w14:textId="77777777" w:rsidR="00FB226F" w:rsidRDefault="00FB226F">
      <w:pPr>
        <w:spacing w:after="60"/>
        <w:ind w:left="1985" w:hanging="1985"/>
        <w:rPr>
          <w:rFonts w:ascii="Arial" w:hAnsi="Arial" w:cs="Arial"/>
          <w:bCs/>
        </w:rPr>
      </w:pPr>
    </w:p>
    <w:p w14:paraId="5DA8F522" w14:textId="3BCC01F7" w:rsidR="00FB226F" w:rsidRDefault="00700375">
      <w:pPr>
        <w:tabs>
          <w:tab w:val="left" w:pos="2268"/>
        </w:tabs>
        <w:rPr>
          <w:rFonts w:ascii="Arial" w:hAnsi="Arial" w:cs="Arial"/>
          <w:bCs/>
        </w:rPr>
      </w:pPr>
      <w:r>
        <w:rPr>
          <w:rFonts w:ascii="Arial" w:hAnsi="Arial" w:cs="Arial"/>
          <w:b/>
        </w:rPr>
        <w:t>Contact Person:</w:t>
      </w:r>
    </w:p>
    <w:p w14:paraId="35D10DF1" w14:textId="1C7431CE" w:rsidR="00FB226F" w:rsidRDefault="00700375">
      <w:pPr>
        <w:pStyle w:val="Heading4"/>
        <w:tabs>
          <w:tab w:val="left" w:pos="2268"/>
        </w:tabs>
        <w:ind w:left="567"/>
        <w:rPr>
          <w:rFonts w:cs="Arial"/>
          <w:b w:val="0"/>
          <w:bCs/>
        </w:rPr>
      </w:pPr>
      <w:r>
        <w:rPr>
          <w:rFonts w:cs="Arial"/>
        </w:rPr>
        <w:t>Name:</w:t>
      </w:r>
      <w:r w:rsidR="0009105F">
        <w:rPr>
          <w:rFonts w:cs="Arial"/>
        </w:rPr>
        <w:t xml:space="preserve"> Ville Vintola</w:t>
      </w:r>
    </w:p>
    <w:p w14:paraId="3010A24E" w14:textId="67657F28" w:rsidR="00FB226F" w:rsidRDefault="00700375">
      <w:pPr>
        <w:tabs>
          <w:tab w:val="left" w:pos="2268"/>
          <w:tab w:val="left" w:pos="2694"/>
        </w:tabs>
        <w:ind w:left="567"/>
        <w:rPr>
          <w:rFonts w:ascii="Arial" w:hAnsi="Arial" w:cs="Arial"/>
          <w:bCs/>
        </w:rPr>
      </w:pPr>
      <w:r>
        <w:rPr>
          <w:rFonts w:ascii="Arial" w:hAnsi="Arial" w:cs="Arial"/>
          <w:b/>
        </w:rPr>
        <w:t>Tel. Number:</w:t>
      </w:r>
      <w:r w:rsidR="0009105F">
        <w:rPr>
          <w:rFonts w:ascii="Arial" w:hAnsi="Arial" w:cs="Arial"/>
          <w:b/>
        </w:rPr>
        <w:t xml:space="preserve"> 858-3 six 1-811 zero</w:t>
      </w:r>
    </w:p>
    <w:p w14:paraId="092F5651" w14:textId="686935C8" w:rsidR="00FB226F" w:rsidRDefault="00700375">
      <w:pPr>
        <w:pStyle w:val="Heading7"/>
        <w:tabs>
          <w:tab w:val="left" w:pos="2268"/>
        </w:tabs>
        <w:ind w:left="567"/>
        <w:rPr>
          <w:rFonts w:cs="Arial"/>
          <w:b w:val="0"/>
          <w:bCs/>
        </w:rPr>
      </w:pPr>
      <w:r>
        <w:rPr>
          <w:rFonts w:cs="Arial"/>
        </w:rPr>
        <w:t>E-mail Address:</w:t>
      </w:r>
      <w:r>
        <w:rPr>
          <w:rFonts w:cs="Arial"/>
          <w:b w:val="0"/>
          <w:bCs/>
        </w:rPr>
        <w:tab/>
      </w:r>
      <w:r w:rsidR="0009105F">
        <w:rPr>
          <w:rFonts w:cs="Arial"/>
          <w:b w:val="0"/>
          <w:bCs/>
        </w:rPr>
        <w:t>vvintola at qti.qualcomm.com</w:t>
      </w:r>
    </w:p>
    <w:p w14:paraId="780F1BF1" w14:textId="77777777" w:rsidR="00FB226F" w:rsidRDefault="00FB226F">
      <w:pPr>
        <w:spacing w:after="60"/>
        <w:ind w:left="1985" w:hanging="1985"/>
        <w:rPr>
          <w:rFonts w:ascii="Arial" w:hAnsi="Arial" w:cs="Arial"/>
          <w:b/>
        </w:rPr>
      </w:pPr>
    </w:p>
    <w:p w14:paraId="76AFE76E" w14:textId="13E3ECC8" w:rsidR="00FB226F" w:rsidRDefault="00700375">
      <w:pPr>
        <w:spacing w:after="60"/>
        <w:ind w:left="1985" w:hanging="1985"/>
        <w:rPr>
          <w:rFonts w:ascii="Arial" w:hAnsi="Arial" w:cs="Arial"/>
          <w:bCs/>
        </w:rPr>
      </w:pPr>
      <w:r>
        <w:rPr>
          <w:rFonts w:ascii="Arial" w:hAnsi="Arial" w:cs="Arial"/>
          <w:b/>
        </w:rPr>
        <w:t>Attachments:</w:t>
      </w:r>
      <w:r>
        <w:rPr>
          <w:rFonts w:ascii="Arial" w:hAnsi="Arial" w:cs="Arial"/>
          <w:bCs/>
        </w:rPr>
        <w:tab/>
      </w:r>
    </w:p>
    <w:p w14:paraId="554E62F7" w14:textId="77777777" w:rsidR="00FB226F" w:rsidRDefault="00FB226F">
      <w:pPr>
        <w:pBdr>
          <w:bottom w:val="single" w:sz="4" w:space="1" w:color="auto"/>
        </w:pBdr>
        <w:rPr>
          <w:rFonts w:ascii="Arial" w:hAnsi="Arial" w:cs="Arial"/>
        </w:rPr>
      </w:pPr>
    </w:p>
    <w:p w14:paraId="3B378F3F" w14:textId="77777777" w:rsidR="00FB226F" w:rsidRDefault="00FB226F">
      <w:pPr>
        <w:rPr>
          <w:rFonts w:ascii="Arial" w:hAnsi="Arial" w:cs="Arial"/>
        </w:rPr>
      </w:pPr>
    </w:p>
    <w:p w14:paraId="5D7F44D8" w14:textId="77777777" w:rsidR="00FB226F" w:rsidRDefault="00700375">
      <w:pPr>
        <w:spacing w:after="120"/>
        <w:rPr>
          <w:rFonts w:ascii="Arial" w:hAnsi="Arial" w:cs="Arial"/>
          <w:b/>
        </w:rPr>
      </w:pPr>
      <w:r>
        <w:rPr>
          <w:rFonts w:ascii="Arial" w:hAnsi="Arial" w:cs="Arial"/>
          <w:b/>
        </w:rPr>
        <w:t>1. Overall Description:</w:t>
      </w:r>
    </w:p>
    <w:p w14:paraId="1055DFED" w14:textId="4C02A0A1" w:rsidR="00FB3953" w:rsidRDefault="00DF008F">
      <w:pPr>
        <w:rPr>
          <w:rFonts w:ascii="Arial" w:hAnsi="Arial" w:cs="Arial"/>
          <w:color w:val="000000" w:themeColor="text1"/>
        </w:rPr>
      </w:pPr>
      <w:r w:rsidRPr="00DF008F">
        <w:rPr>
          <w:rFonts w:ascii="Arial" w:hAnsi="Arial" w:cs="Arial"/>
          <w:color w:val="000000" w:themeColor="text1"/>
        </w:rPr>
        <w:t xml:space="preserve">RAN4 has worked on intra-band UL CA feature and discussed how to handle TX DC location for CA. </w:t>
      </w:r>
      <w:r w:rsidR="00FB3953">
        <w:rPr>
          <w:rFonts w:ascii="Arial" w:hAnsi="Arial" w:cs="Arial"/>
          <w:color w:val="000000" w:themeColor="text1"/>
        </w:rPr>
        <w:t>In Rel</w:t>
      </w:r>
      <w:r w:rsidR="00FB3953">
        <w:rPr>
          <w:rFonts w:ascii="Arial" w:hAnsi="Arial" w:cs="Arial" w:hint="eastAsia"/>
          <w:color w:val="000000" w:themeColor="text1"/>
          <w:lang w:eastAsia="zh-CN"/>
        </w:rPr>
        <w:t>-</w:t>
      </w:r>
      <w:r w:rsidR="00FB3953">
        <w:rPr>
          <w:rFonts w:ascii="Arial" w:hAnsi="Arial" w:cs="Arial"/>
          <w:color w:val="000000" w:themeColor="text1"/>
        </w:rPr>
        <w:t>16</w:t>
      </w:r>
      <w:r w:rsidR="00D03189">
        <w:rPr>
          <w:rFonts w:ascii="Arial" w:hAnsi="Arial" w:cs="Arial"/>
          <w:color w:val="000000" w:themeColor="text1"/>
          <w:lang w:eastAsia="zh-CN"/>
        </w:rPr>
        <w:t xml:space="preserve">, </w:t>
      </w:r>
      <w:r w:rsidR="00FB3953">
        <w:rPr>
          <w:rFonts w:ascii="Arial" w:hAnsi="Arial" w:cs="Arial"/>
          <w:color w:val="000000" w:themeColor="text1"/>
        </w:rPr>
        <w:t xml:space="preserve">RAN4 already agrees to introduce the UE capability of additional DC location reporting </w:t>
      </w:r>
      <w:r w:rsidR="00463202">
        <w:rPr>
          <w:rFonts w:ascii="Arial" w:hAnsi="Arial" w:cs="Arial"/>
          <w:color w:val="000000" w:themeColor="text1"/>
        </w:rPr>
        <w:t>for intra-band UL CA.</w:t>
      </w:r>
    </w:p>
    <w:p w14:paraId="3B3F9873" w14:textId="3E4A0381" w:rsidR="00A138E0" w:rsidRDefault="00DF008F">
      <w:pPr>
        <w:rPr>
          <w:rFonts w:ascii="Arial" w:hAnsi="Arial" w:cs="Arial"/>
          <w:color w:val="000000" w:themeColor="text1"/>
        </w:rPr>
      </w:pPr>
      <w:r w:rsidRPr="00DF008F">
        <w:rPr>
          <w:rFonts w:ascii="Arial" w:hAnsi="Arial" w:cs="Arial"/>
          <w:color w:val="000000" w:themeColor="text1"/>
        </w:rPr>
        <w:t>For single carrier</w:t>
      </w:r>
      <w:r>
        <w:rPr>
          <w:rFonts w:ascii="Arial" w:hAnsi="Arial" w:cs="Arial"/>
          <w:color w:val="000000" w:themeColor="text1"/>
        </w:rPr>
        <w:t>,</w:t>
      </w:r>
      <w:r w:rsidRPr="00DF008F">
        <w:rPr>
          <w:rFonts w:ascii="Arial" w:hAnsi="Arial" w:cs="Arial"/>
          <w:color w:val="000000" w:themeColor="text1"/>
        </w:rPr>
        <w:t xml:space="preserve"> UE reports it</w:t>
      </w:r>
      <w:r w:rsidR="0011572F">
        <w:rPr>
          <w:rFonts w:ascii="Arial" w:hAnsi="Arial" w:cs="Arial"/>
          <w:color w:val="000000" w:themeColor="text1"/>
        </w:rPr>
        <w:t>s</w:t>
      </w:r>
      <w:r w:rsidRPr="00DF008F">
        <w:rPr>
          <w:rFonts w:ascii="Arial" w:hAnsi="Arial" w:cs="Arial"/>
          <w:color w:val="000000" w:themeColor="text1"/>
        </w:rPr>
        <w:t xml:space="preserve"> TX DC location with parameter </w:t>
      </w:r>
      <w:r w:rsidRPr="00DF008F">
        <w:rPr>
          <w:rFonts w:ascii="Arial" w:hAnsi="Arial" w:cs="Arial"/>
          <w:i/>
          <w:iCs/>
          <w:color w:val="000000" w:themeColor="text1"/>
        </w:rPr>
        <w:t>uplinkTxDirectCurrentList</w:t>
      </w:r>
      <w:r w:rsidRPr="00DF008F">
        <w:rPr>
          <w:rFonts w:ascii="Arial" w:hAnsi="Arial" w:cs="Arial"/>
          <w:color w:val="000000" w:themeColor="text1"/>
        </w:rPr>
        <w:t xml:space="preserve"> in </w:t>
      </w:r>
      <w:r w:rsidRPr="00DF008F">
        <w:rPr>
          <w:rFonts w:ascii="Arial" w:hAnsi="Arial" w:cs="Arial"/>
          <w:i/>
          <w:iCs/>
          <w:color w:val="000000" w:themeColor="text1"/>
        </w:rPr>
        <w:t>RRCReconfigurationComplete</w:t>
      </w:r>
      <w:r w:rsidRPr="00DF008F">
        <w:rPr>
          <w:rFonts w:ascii="Arial" w:hAnsi="Arial" w:cs="Arial"/>
          <w:color w:val="000000" w:themeColor="text1"/>
        </w:rPr>
        <w:t xml:space="preserve"> message for each configured BWP. </w:t>
      </w:r>
      <w:r>
        <w:rPr>
          <w:rFonts w:ascii="Arial" w:hAnsi="Arial" w:cs="Arial"/>
          <w:color w:val="000000" w:themeColor="text1"/>
        </w:rPr>
        <w:t>UE is allowed to reconfigure its RF bandwidth based on activated BWP or keep RF bandwidth based on widest bandwidth</w:t>
      </w:r>
      <w:r w:rsidR="00A138E0">
        <w:rPr>
          <w:rFonts w:ascii="Arial" w:hAnsi="Arial" w:cs="Arial"/>
          <w:color w:val="000000" w:themeColor="text1"/>
        </w:rPr>
        <w:t>. TX DC locations depends on RF bandwidth</w:t>
      </w:r>
      <w:r w:rsidR="004A707E">
        <w:rPr>
          <w:rFonts w:ascii="Arial" w:hAnsi="Arial" w:cs="Arial"/>
          <w:color w:val="000000" w:themeColor="text1"/>
        </w:rPr>
        <w:t xml:space="preserve"> </w:t>
      </w:r>
      <w:r w:rsidR="0011572F">
        <w:rPr>
          <w:rFonts w:ascii="Arial" w:hAnsi="Arial" w:cs="Arial"/>
          <w:color w:val="000000" w:themeColor="text1"/>
        </w:rPr>
        <w:t xml:space="preserve">that </w:t>
      </w:r>
      <w:r w:rsidR="004A707E">
        <w:rPr>
          <w:rFonts w:ascii="Arial" w:hAnsi="Arial" w:cs="Arial"/>
          <w:color w:val="000000" w:themeColor="text1"/>
        </w:rPr>
        <w:t>UE configures in its real implementation</w:t>
      </w:r>
      <w:r w:rsidR="00A138E0">
        <w:rPr>
          <w:rFonts w:ascii="Arial" w:hAnsi="Arial" w:cs="Arial"/>
          <w:color w:val="000000" w:themeColor="text1"/>
        </w:rPr>
        <w:t>. T</w:t>
      </w:r>
      <w:r>
        <w:rPr>
          <w:rFonts w:ascii="Arial" w:hAnsi="Arial" w:cs="Arial"/>
          <w:color w:val="000000" w:themeColor="text1"/>
        </w:rPr>
        <w:t xml:space="preserve">his method for reporting DC location </w:t>
      </w:r>
      <w:r w:rsidR="00CB47DD">
        <w:rPr>
          <w:rFonts w:ascii="Arial" w:hAnsi="Arial" w:cs="Arial"/>
          <w:color w:val="000000" w:themeColor="text1"/>
        </w:rPr>
        <w:t xml:space="preserve">for single CC </w:t>
      </w:r>
      <w:r>
        <w:rPr>
          <w:rFonts w:ascii="Arial" w:hAnsi="Arial" w:cs="Arial"/>
          <w:color w:val="000000" w:themeColor="text1"/>
        </w:rPr>
        <w:t>allows for it</w:t>
      </w:r>
      <w:r w:rsidR="00A138E0">
        <w:rPr>
          <w:rFonts w:ascii="Arial" w:hAnsi="Arial" w:cs="Arial"/>
          <w:color w:val="000000" w:themeColor="text1"/>
        </w:rPr>
        <w:t xml:space="preserve"> since only one BWP can be activated at a time</w:t>
      </w:r>
      <w:r>
        <w:rPr>
          <w:rFonts w:ascii="Arial" w:hAnsi="Arial" w:cs="Arial"/>
          <w:color w:val="000000" w:themeColor="text1"/>
        </w:rPr>
        <w:t>.</w:t>
      </w:r>
    </w:p>
    <w:p w14:paraId="73D27E66" w14:textId="5F9021F6" w:rsidR="00CB47DD" w:rsidRDefault="00A138E0">
      <w:pPr>
        <w:rPr>
          <w:rFonts w:ascii="Arial" w:hAnsi="Arial" w:cs="Arial"/>
          <w:color w:val="000000" w:themeColor="text1"/>
        </w:rPr>
      </w:pPr>
      <w:r>
        <w:rPr>
          <w:rFonts w:ascii="Arial" w:hAnsi="Arial" w:cs="Arial"/>
          <w:color w:val="000000" w:themeColor="text1"/>
        </w:rPr>
        <w:t xml:space="preserve">For CA, when UE can be configured up to four BWP’s for each cell, there are 16 permutations of possibly simultaneously activated BWPs when configured for two cells. This leaves 16 possible TX DC locations for one </w:t>
      </w:r>
      <w:r w:rsidRPr="0049580F">
        <w:rPr>
          <w:rFonts w:ascii="Arial" w:hAnsi="Arial" w:cs="Arial"/>
          <w:color w:val="000000" w:themeColor="text1"/>
        </w:rPr>
        <w:t>implementation</w:t>
      </w:r>
      <w:r w:rsidR="008C41C9" w:rsidRPr="0049580F">
        <w:rPr>
          <w:rFonts w:ascii="Arial" w:hAnsi="Arial" w:cs="Arial"/>
          <w:color w:val="000000" w:themeColor="text1"/>
        </w:rPr>
        <w:t xml:space="preserve"> with single PA architecture</w:t>
      </w:r>
      <w:r w:rsidRPr="0049580F">
        <w:rPr>
          <w:rFonts w:ascii="Arial" w:hAnsi="Arial" w:cs="Arial"/>
          <w:color w:val="000000" w:themeColor="text1"/>
        </w:rPr>
        <w:t>.</w:t>
      </w:r>
      <w:r w:rsidR="008C41C9" w:rsidRPr="0049580F">
        <w:rPr>
          <w:rFonts w:ascii="Arial" w:hAnsi="Arial" w:cs="Arial"/>
          <w:color w:val="000000" w:themeColor="text1"/>
        </w:rPr>
        <w:t xml:space="preserve"> For CA with dual PA architecture, </w:t>
      </w:r>
      <w:r w:rsidR="00DD3B4D" w:rsidRPr="0049580F">
        <w:rPr>
          <w:rFonts w:ascii="Arial" w:hAnsi="Arial" w:cs="Arial"/>
          <w:color w:val="000000" w:themeColor="text1"/>
        </w:rPr>
        <w:t xml:space="preserve">there can be </w:t>
      </w:r>
      <w:r w:rsidR="007B7694" w:rsidRPr="0049580F">
        <w:rPr>
          <w:rFonts w:ascii="Arial" w:hAnsi="Arial" w:cs="Arial"/>
          <w:color w:val="000000" w:themeColor="text1"/>
        </w:rPr>
        <w:t xml:space="preserve">two </w:t>
      </w:r>
      <w:r w:rsidR="008C41C9" w:rsidRPr="0049580F">
        <w:rPr>
          <w:rFonts w:ascii="Arial" w:hAnsi="Arial" w:cs="Arial"/>
          <w:color w:val="000000" w:themeColor="text1"/>
        </w:rPr>
        <w:t>DC location</w:t>
      </w:r>
      <w:r w:rsidR="007B7694" w:rsidRPr="0049580F">
        <w:rPr>
          <w:rFonts w:ascii="Arial" w:hAnsi="Arial" w:cs="Arial"/>
          <w:color w:val="000000" w:themeColor="text1"/>
        </w:rPr>
        <w:t>s</w:t>
      </w:r>
      <w:r w:rsidR="004E4E90" w:rsidRPr="0049580F">
        <w:rPr>
          <w:rFonts w:ascii="Arial" w:hAnsi="Arial" w:cs="Arial"/>
          <w:color w:val="000000" w:themeColor="text1"/>
        </w:rPr>
        <w:t xml:space="preserve"> for each CC</w:t>
      </w:r>
      <w:r w:rsidR="008C41C9" w:rsidRPr="0049580F">
        <w:rPr>
          <w:rFonts w:ascii="Arial" w:hAnsi="Arial" w:cs="Arial"/>
          <w:color w:val="000000" w:themeColor="text1"/>
        </w:rPr>
        <w:t>.</w:t>
      </w:r>
      <w:r w:rsidR="00CB47DD" w:rsidRPr="0049580F">
        <w:rPr>
          <w:rFonts w:ascii="Arial" w:hAnsi="Arial" w:cs="Arial"/>
          <w:color w:val="000000" w:themeColor="text1"/>
        </w:rPr>
        <w:t xml:space="preserve"> </w:t>
      </w:r>
      <w:r w:rsidR="00373648" w:rsidRPr="0049580F">
        <w:rPr>
          <w:rFonts w:ascii="Arial" w:hAnsi="Arial" w:cs="Arial"/>
          <w:color w:val="000000" w:themeColor="text1"/>
        </w:rPr>
        <w:t xml:space="preserve">In FR1 Rel-16 allows up to 2 cells for intra-band UL CA. </w:t>
      </w:r>
      <w:r w:rsidR="00CB47DD" w:rsidRPr="0049580F">
        <w:rPr>
          <w:rFonts w:ascii="Arial" w:hAnsi="Arial" w:cs="Arial"/>
          <w:color w:val="000000" w:themeColor="text1"/>
        </w:rPr>
        <w:t xml:space="preserve">In FR2 Rel-15 </w:t>
      </w:r>
      <w:r w:rsidR="005A1D4E" w:rsidRPr="0049580F">
        <w:rPr>
          <w:rFonts w:ascii="Arial" w:hAnsi="Arial" w:cs="Arial"/>
          <w:color w:val="000000" w:themeColor="text1"/>
        </w:rPr>
        <w:t xml:space="preserve">RAN4 requirements are defined </w:t>
      </w:r>
      <w:r w:rsidR="00CB47DD" w:rsidRPr="0049580F">
        <w:rPr>
          <w:rFonts w:ascii="Arial" w:hAnsi="Arial" w:cs="Arial"/>
          <w:color w:val="000000" w:themeColor="text1"/>
        </w:rPr>
        <w:t>up to</w:t>
      </w:r>
      <w:r w:rsidR="00CB47DD">
        <w:rPr>
          <w:rFonts w:ascii="Arial" w:hAnsi="Arial" w:cs="Arial"/>
          <w:color w:val="000000" w:themeColor="text1"/>
        </w:rPr>
        <w:t xml:space="preserve"> 8 contiguous cells which increases the number of possible TX DC location</w:t>
      </w:r>
      <w:r w:rsidR="00291B4B">
        <w:rPr>
          <w:rFonts w:ascii="Arial" w:hAnsi="Arial" w:cs="Arial"/>
          <w:color w:val="000000" w:themeColor="text1"/>
        </w:rPr>
        <w:t>s</w:t>
      </w:r>
      <w:r w:rsidR="006B508C">
        <w:rPr>
          <w:rFonts w:ascii="Arial" w:hAnsi="Arial" w:cs="Arial"/>
          <w:color w:val="000000" w:themeColor="text1"/>
        </w:rPr>
        <w:t>.</w:t>
      </w:r>
      <w:r w:rsidR="00373648">
        <w:rPr>
          <w:rFonts w:ascii="Arial" w:hAnsi="Arial" w:cs="Arial"/>
          <w:color w:val="000000" w:themeColor="text1"/>
        </w:rPr>
        <w:t xml:space="preserve"> </w:t>
      </w:r>
      <w:r w:rsidR="009470D8">
        <w:rPr>
          <w:rFonts w:ascii="Arial" w:hAnsi="Arial" w:cs="Arial"/>
          <w:color w:val="000000" w:themeColor="text1"/>
        </w:rPr>
        <w:t xml:space="preserve">There is no 256QAM modulation for FR2 UL specified. </w:t>
      </w:r>
      <w:r w:rsidR="00CB47DD">
        <w:rPr>
          <w:rFonts w:ascii="Arial" w:hAnsi="Arial" w:cs="Arial"/>
          <w:color w:val="000000" w:themeColor="text1"/>
        </w:rPr>
        <w:t>RAN4 has come up with two candidates for enhancing the TX DC location signalling</w:t>
      </w:r>
      <w:r w:rsidR="006B508C">
        <w:rPr>
          <w:rFonts w:ascii="Arial" w:hAnsi="Arial" w:cs="Arial"/>
          <w:color w:val="000000" w:themeColor="text1"/>
        </w:rPr>
        <w:t xml:space="preserve"> to accommodate UL CA</w:t>
      </w:r>
    </w:p>
    <w:p w14:paraId="38D8C450" w14:textId="61CFD053" w:rsidR="00CB47DD" w:rsidRPr="00CB47DD"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TX DC location after </w:t>
      </w:r>
      <w:r w:rsidR="00FB3953">
        <w:rPr>
          <w:rFonts w:ascii="Arial" w:hAnsi="Arial" w:cs="Arial"/>
          <w:color w:val="000000" w:themeColor="text1"/>
        </w:rPr>
        <w:t xml:space="preserve">every </w:t>
      </w:r>
      <w:r>
        <w:rPr>
          <w:rFonts w:ascii="Arial" w:hAnsi="Arial" w:cs="Arial"/>
          <w:color w:val="000000" w:themeColor="text1"/>
        </w:rPr>
        <w:t>activation of BWP’s</w:t>
      </w:r>
      <w:r w:rsidR="00FB3953">
        <w:rPr>
          <w:rFonts w:ascii="Arial" w:hAnsi="Arial" w:cs="Arial"/>
          <w:color w:val="000000" w:themeColor="text1"/>
        </w:rPr>
        <w:t xml:space="preserve"> including CC activation, BWP switching procedure, etc.</w:t>
      </w:r>
    </w:p>
    <w:p w14:paraId="55CDD363" w14:textId="282152F8" w:rsidR="00CB47DD" w:rsidRPr="00291B4B" w:rsidRDefault="00CB47DD" w:rsidP="00A24A33">
      <w:pPr>
        <w:numPr>
          <w:ilvl w:val="0"/>
          <w:numId w:val="5"/>
        </w:numPr>
        <w:rPr>
          <w:rFonts w:ascii="Arial" w:hAnsi="Arial" w:cs="Arial"/>
          <w:i/>
          <w:iCs/>
          <w:color w:val="000000" w:themeColor="text1"/>
        </w:rPr>
      </w:pPr>
      <w:r>
        <w:rPr>
          <w:rFonts w:ascii="Arial" w:hAnsi="Arial" w:cs="Arial"/>
          <w:color w:val="000000" w:themeColor="text1"/>
        </w:rPr>
        <w:t xml:space="preserve">Report each TX DC location based on permutations of </w:t>
      </w:r>
      <w:r w:rsidR="0011572F">
        <w:rPr>
          <w:rFonts w:ascii="Arial" w:hAnsi="Arial" w:cs="Arial"/>
          <w:color w:val="000000" w:themeColor="text1"/>
        </w:rPr>
        <w:t xml:space="preserve">all possible </w:t>
      </w:r>
      <w:r w:rsidR="005A2F83">
        <w:rPr>
          <w:rFonts w:ascii="Arial" w:hAnsi="Arial" w:cs="Arial"/>
          <w:color w:val="000000" w:themeColor="text1"/>
        </w:rPr>
        <w:t xml:space="preserve">simultaneously activated BWPs within </w:t>
      </w:r>
      <w:r>
        <w:rPr>
          <w:rFonts w:ascii="Arial" w:hAnsi="Arial" w:cs="Arial"/>
          <w:color w:val="000000" w:themeColor="text1"/>
        </w:rPr>
        <w:t>configured BWPs</w:t>
      </w:r>
    </w:p>
    <w:p w14:paraId="3B61B7D4" w14:textId="77777777" w:rsidR="00291B4B" w:rsidRPr="00CB47DD" w:rsidRDefault="00291B4B" w:rsidP="00291B4B">
      <w:pPr>
        <w:ind w:left="720"/>
        <w:rPr>
          <w:rFonts w:ascii="Arial" w:hAnsi="Arial" w:cs="Arial"/>
          <w:i/>
          <w:iCs/>
          <w:color w:val="000000" w:themeColor="text1"/>
        </w:rPr>
      </w:pPr>
    </w:p>
    <w:p w14:paraId="6382837E" w14:textId="4EA9C8BA" w:rsidR="00FB226F" w:rsidRPr="00CB47DD" w:rsidRDefault="00CB47DD" w:rsidP="00CB47DD">
      <w:pPr>
        <w:rPr>
          <w:rFonts w:ascii="Arial" w:hAnsi="Arial" w:cs="Arial"/>
          <w:color w:val="000000" w:themeColor="text1"/>
        </w:rPr>
      </w:pPr>
      <w:r>
        <w:rPr>
          <w:rFonts w:ascii="Arial" w:hAnsi="Arial" w:cs="Arial"/>
          <w:color w:val="000000" w:themeColor="text1"/>
        </w:rPr>
        <w:t xml:space="preserve">Ran4 recognises both methods have their advantages and </w:t>
      </w:r>
      <w:r w:rsidR="0088033F">
        <w:rPr>
          <w:rFonts w:ascii="Arial" w:hAnsi="Arial" w:cs="Arial"/>
          <w:color w:val="000000" w:themeColor="text1"/>
        </w:rPr>
        <w:t>disadvantages</w:t>
      </w:r>
      <w:r>
        <w:rPr>
          <w:rFonts w:ascii="Arial" w:hAnsi="Arial" w:cs="Arial"/>
          <w:color w:val="000000" w:themeColor="text1"/>
        </w:rPr>
        <w:t xml:space="preserve"> and would like RAN1 and RAN2 feedback feasibility of each method.</w:t>
      </w:r>
    </w:p>
    <w:p w14:paraId="20FB759B" w14:textId="77777777" w:rsidR="00FB226F" w:rsidRDefault="00FB226F">
      <w:pPr>
        <w:pStyle w:val="Header"/>
        <w:tabs>
          <w:tab w:val="clear" w:pos="4153"/>
          <w:tab w:val="clear" w:pos="8306"/>
        </w:tabs>
        <w:rPr>
          <w:rFonts w:ascii="Arial" w:hAnsi="Arial" w:cs="Arial"/>
        </w:rPr>
      </w:pPr>
    </w:p>
    <w:p w14:paraId="69DB864F" w14:textId="77777777" w:rsidR="00FB226F" w:rsidRDefault="00700375">
      <w:pPr>
        <w:spacing w:after="120"/>
        <w:rPr>
          <w:rFonts w:ascii="Arial" w:hAnsi="Arial" w:cs="Arial"/>
          <w:b/>
        </w:rPr>
      </w:pPr>
      <w:r>
        <w:rPr>
          <w:rFonts w:ascii="Arial" w:hAnsi="Arial" w:cs="Arial"/>
          <w:b/>
        </w:rPr>
        <w:t>2. Actions:</w:t>
      </w:r>
    </w:p>
    <w:p w14:paraId="25BC7E16" w14:textId="717057D3" w:rsidR="00FB226F" w:rsidRDefault="00700375">
      <w:pPr>
        <w:spacing w:after="120"/>
        <w:ind w:left="1985" w:hanging="1985"/>
        <w:rPr>
          <w:rFonts w:ascii="Arial" w:hAnsi="Arial" w:cs="Arial"/>
          <w:b/>
        </w:rPr>
      </w:pPr>
      <w:r>
        <w:rPr>
          <w:rFonts w:ascii="Arial" w:hAnsi="Arial" w:cs="Arial"/>
          <w:b/>
        </w:rPr>
        <w:t>To</w:t>
      </w:r>
      <w:r w:rsidRPr="00CB47DD">
        <w:rPr>
          <w:rFonts w:ascii="Arial" w:hAnsi="Arial" w:cs="Arial"/>
          <w:b/>
          <w:color w:val="000000" w:themeColor="text1"/>
        </w:rPr>
        <w:t xml:space="preserve"> </w:t>
      </w:r>
      <w:r w:rsidR="00CB47DD" w:rsidRPr="00CB47DD">
        <w:rPr>
          <w:rFonts w:ascii="Arial" w:hAnsi="Arial" w:cs="Arial"/>
          <w:b/>
          <w:color w:val="000000" w:themeColor="text1"/>
        </w:rPr>
        <w:t>RAN</w:t>
      </w:r>
      <w:r w:rsidR="00CB47DD">
        <w:rPr>
          <w:rFonts w:ascii="Arial" w:hAnsi="Arial" w:cs="Arial"/>
          <w:b/>
          <w:color w:val="000000" w:themeColor="text1"/>
        </w:rPr>
        <w:t>1</w:t>
      </w:r>
      <w:r>
        <w:rPr>
          <w:rFonts w:ascii="Arial" w:hAnsi="Arial" w:cs="Arial"/>
          <w:b/>
        </w:rPr>
        <w:t xml:space="preserve"> </w:t>
      </w:r>
      <w:r w:rsidR="00FB3953">
        <w:rPr>
          <w:rFonts w:ascii="Arial" w:hAnsi="Arial" w:cs="Arial"/>
          <w:b/>
        </w:rPr>
        <w:t xml:space="preserve">and RAN2 </w:t>
      </w:r>
      <w:r>
        <w:rPr>
          <w:rFonts w:ascii="Arial" w:hAnsi="Arial" w:cs="Arial"/>
          <w:b/>
        </w:rPr>
        <w:t>group.</w:t>
      </w:r>
    </w:p>
    <w:p w14:paraId="11207956" w14:textId="77777777" w:rsidR="00C51B87" w:rsidRDefault="00700375">
      <w:pPr>
        <w:spacing w:after="120"/>
        <w:ind w:left="993" w:hanging="993"/>
        <w:rPr>
          <w:rFonts w:ascii="Arial" w:hAnsi="Arial" w:cs="Arial"/>
          <w:b/>
        </w:rPr>
      </w:pPr>
      <w:r>
        <w:rPr>
          <w:rFonts w:ascii="Arial" w:hAnsi="Arial" w:cs="Arial"/>
          <w:b/>
        </w:rPr>
        <w:t xml:space="preserve">ACTION: </w:t>
      </w:r>
      <w:r>
        <w:rPr>
          <w:rFonts w:ascii="Arial" w:hAnsi="Arial" w:cs="Arial"/>
          <w:b/>
        </w:rPr>
        <w:tab/>
      </w:r>
    </w:p>
    <w:p w14:paraId="4B3DCF5C" w14:textId="44C26FA2" w:rsidR="00FB226F" w:rsidRDefault="00335B3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0088033F" w:rsidRPr="00C51B87">
        <w:rPr>
          <w:rFonts w:ascii="Arial" w:hAnsi="Arial" w:cs="Arial"/>
          <w:color w:val="000000" w:themeColor="text1"/>
        </w:rPr>
        <w:t>RAN4 asks RAN1</w:t>
      </w:r>
      <w:r w:rsidR="005A2F83">
        <w:rPr>
          <w:rFonts w:ascii="Arial" w:hAnsi="Arial" w:cs="Arial"/>
          <w:color w:val="000000" w:themeColor="text1"/>
        </w:rPr>
        <w:t xml:space="preserve"> and RAN2</w:t>
      </w:r>
      <w:r w:rsidR="0088033F" w:rsidRPr="00C51B87">
        <w:rPr>
          <w:rFonts w:ascii="Arial" w:hAnsi="Arial" w:cs="Arial"/>
          <w:color w:val="000000" w:themeColor="text1"/>
        </w:rPr>
        <w:t xml:space="preserve"> feedback is it possible </w:t>
      </w:r>
      <w:r w:rsidRPr="00C51B87">
        <w:rPr>
          <w:rFonts w:ascii="Arial" w:hAnsi="Arial" w:cs="Arial"/>
          <w:color w:val="000000" w:themeColor="text1"/>
        </w:rPr>
        <w:t xml:space="preserve">develop and method where UE reports the TX DC location after </w:t>
      </w:r>
      <w:r w:rsidR="005A2F83">
        <w:rPr>
          <w:rFonts w:ascii="Arial" w:hAnsi="Arial" w:cs="Arial"/>
          <w:color w:val="000000" w:themeColor="text1"/>
        </w:rPr>
        <w:t xml:space="preserve">every </w:t>
      </w:r>
      <w:r w:rsidRPr="00C51B87">
        <w:rPr>
          <w:rFonts w:ascii="Arial" w:hAnsi="Arial" w:cs="Arial"/>
          <w:color w:val="000000" w:themeColor="text1"/>
        </w:rPr>
        <w:t>BWP activatio</w:t>
      </w:r>
      <w:bookmarkStart w:id="2" w:name="_GoBack"/>
      <w:bookmarkEnd w:id="2"/>
      <w:r w:rsidRPr="00C51B87">
        <w:rPr>
          <w:rFonts w:ascii="Arial" w:hAnsi="Arial" w:cs="Arial"/>
          <w:color w:val="000000" w:themeColor="text1"/>
        </w:rPr>
        <w:t>n</w:t>
      </w:r>
      <w:r w:rsidR="00291B4B">
        <w:rPr>
          <w:rFonts w:ascii="Arial" w:hAnsi="Arial" w:cs="Arial"/>
          <w:color w:val="000000" w:themeColor="text1"/>
        </w:rPr>
        <w:t xml:space="preserve"> for rel-16</w:t>
      </w:r>
      <w:r w:rsidRPr="00C51B87">
        <w:rPr>
          <w:rFonts w:ascii="Arial" w:hAnsi="Arial" w:cs="Arial"/>
          <w:color w:val="000000" w:themeColor="text1"/>
        </w:rPr>
        <w:t>?</w:t>
      </w:r>
    </w:p>
    <w:p w14:paraId="482BF5BC" w14:textId="77777777" w:rsidR="00883E36" w:rsidRDefault="00883E36">
      <w:pPr>
        <w:spacing w:after="120"/>
        <w:ind w:left="993" w:hanging="993"/>
        <w:rPr>
          <w:rFonts w:ascii="Arial" w:hAnsi="Arial" w:cs="Arial"/>
          <w:b/>
          <w:color w:val="000000" w:themeColor="text1"/>
        </w:rPr>
      </w:pPr>
    </w:p>
    <w:p w14:paraId="320AA5B0" w14:textId="4F8ED87D" w:rsidR="00FB2E28" w:rsidRDefault="00C51B87">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w:t>
      </w:r>
      <w:r w:rsidR="00883E36">
        <w:rPr>
          <w:rFonts w:ascii="Arial" w:hAnsi="Arial" w:cs="Arial"/>
          <w:color w:val="000000" w:themeColor="text1"/>
        </w:rPr>
        <w:t xml:space="preserve">RAN4 asks </w:t>
      </w:r>
      <w:r w:rsidR="005A2F83">
        <w:rPr>
          <w:rFonts w:ascii="Arial" w:hAnsi="Arial" w:cs="Arial"/>
          <w:color w:val="000000" w:themeColor="text1"/>
        </w:rPr>
        <w:t xml:space="preserve">RAN1 and </w:t>
      </w:r>
      <w:r w:rsidR="00883E36">
        <w:rPr>
          <w:rFonts w:ascii="Arial" w:hAnsi="Arial" w:cs="Arial"/>
          <w:color w:val="000000" w:themeColor="text1"/>
        </w:rPr>
        <w:t xml:space="preserve">RAN2 for feedback if </w:t>
      </w:r>
      <w:r w:rsidR="00291B4B">
        <w:rPr>
          <w:rFonts w:ascii="Arial" w:hAnsi="Arial" w:cs="Arial"/>
          <w:color w:val="000000" w:themeColor="text1"/>
        </w:rPr>
        <w:t>it is feasible to</w:t>
      </w:r>
      <w:r w:rsidR="00A66D2F">
        <w:rPr>
          <w:rFonts w:ascii="Arial" w:hAnsi="Arial" w:cs="Arial"/>
          <w:color w:val="000000" w:themeColor="text1"/>
        </w:rPr>
        <w:t xml:space="preserve"> develop a method for </w:t>
      </w:r>
      <w:r w:rsidR="00291B4B">
        <w:rPr>
          <w:rFonts w:ascii="Arial" w:hAnsi="Arial" w:cs="Arial"/>
          <w:color w:val="000000" w:themeColor="text1"/>
        </w:rPr>
        <w:t xml:space="preserve">UE </w:t>
      </w:r>
      <w:r w:rsidR="00FB2E28">
        <w:rPr>
          <w:rFonts w:ascii="Arial" w:hAnsi="Arial" w:cs="Arial"/>
          <w:color w:val="000000" w:themeColor="text1"/>
        </w:rPr>
        <w:t xml:space="preserve">to </w:t>
      </w:r>
      <w:r w:rsidR="00291B4B">
        <w:rPr>
          <w:rFonts w:ascii="Arial" w:hAnsi="Arial" w:cs="Arial"/>
          <w:color w:val="000000" w:themeColor="text1"/>
        </w:rPr>
        <w:t xml:space="preserve">report </w:t>
      </w:r>
      <w:r w:rsidR="00A66D2F">
        <w:rPr>
          <w:rFonts w:ascii="Arial" w:hAnsi="Arial" w:cs="Arial"/>
          <w:color w:val="000000" w:themeColor="text1"/>
        </w:rPr>
        <w:t>every possible TX DC location that can be different for any configured BWP permutation</w:t>
      </w:r>
      <w:r w:rsidR="00FB2E28">
        <w:rPr>
          <w:rFonts w:ascii="Arial" w:hAnsi="Arial" w:cs="Arial"/>
          <w:color w:val="000000" w:themeColor="text1"/>
        </w:rPr>
        <w:t xml:space="preserve"> for rel-16?</w:t>
      </w:r>
    </w:p>
    <w:p w14:paraId="72A5C259" w14:textId="62866FB8" w:rsidR="00C51B87" w:rsidRPr="00C51B87" w:rsidRDefault="00FB2E28">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w:t>
      </w:r>
      <w:r w:rsidR="00530E73">
        <w:rPr>
          <w:rFonts w:ascii="Arial" w:hAnsi="Arial" w:cs="Arial"/>
          <w:color w:val="000000" w:themeColor="text1"/>
        </w:rPr>
        <w:t>If there is any other way UE could report TX DC location in intra-band UL CA?</w:t>
      </w:r>
    </w:p>
    <w:p w14:paraId="1D48CD32" w14:textId="6190CDB4" w:rsidR="00FB226F" w:rsidRPr="00F57173" w:rsidRDefault="00FB226F">
      <w:pPr>
        <w:rPr>
          <w:rFonts w:ascii="Arial" w:hAnsi="Arial" w:cs="Arial"/>
        </w:rPr>
      </w:pPr>
    </w:p>
    <w:p w14:paraId="0CF4C9AA" w14:textId="446068B9" w:rsidR="00FB226F" w:rsidRDefault="00FB3953" w:rsidP="001B1B5B">
      <w:pPr>
        <w:spacing w:after="120"/>
        <w:rPr>
          <w:rFonts w:ascii="Arial" w:hAnsi="Arial" w:cs="Arial"/>
          <w:lang w:eastAsia="zh-CN"/>
        </w:rPr>
      </w:pPr>
      <w:r>
        <w:rPr>
          <w:rFonts w:ascii="Arial" w:hAnsi="Arial" w:cs="Arial" w:hint="eastAsia"/>
          <w:lang w:eastAsia="zh-CN"/>
        </w:rPr>
        <w:t>R</w:t>
      </w:r>
      <w:r w:rsidR="00E3151D">
        <w:rPr>
          <w:rFonts w:ascii="Arial" w:hAnsi="Arial" w:cs="Arial"/>
          <w:lang w:eastAsia="zh-CN"/>
        </w:rPr>
        <w:t>AN4 also respectfully</w:t>
      </w:r>
      <w:r>
        <w:rPr>
          <w:rFonts w:ascii="Arial" w:hAnsi="Arial" w:cs="Arial"/>
          <w:lang w:eastAsia="zh-CN"/>
        </w:rPr>
        <w:t xml:space="preserve"> ask</w:t>
      </w:r>
      <w:r w:rsidR="005A2F83">
        <w:rPr>
          <w:rFonts w:ascii="Arial" w:hAnsi="Arial" w:cs="Arial"/>
          <w:lang w:eastAsia="zh-CN"/>
        </w:rPr>
        <w:t>s</w:t>
      </w:r>
      <w:r>
        <w:rPr>
          <w:rFonts w:ascii="Arial" w:hAnsi="Arial" w:cs="Arial"/>
          <w:lang w:eastAsia="zh-CN"/>
        </w:rPr>
        <w:t xml:space="preserve"> RAN1 and RAN2 </w:t>
      </w:r>
      <w:r w:rsidR="005A2F83">
        <w:rPr>
          <w:rFonts w:ascii="Arial" w:hAnsi="Arial" w:cs="Arial"/>
          <w:lang w:eastAsia="zh-CN"/>
        </w:rPr>
        <w:t xml:space="preserve">to </w:t>
      </w:r>
      <w:r w:rsidR="00D03189">
        <w:rPr>
          <w:rFonts w:ascii="Arial" w:hAnsi="Arial" w:cs="Arial"/>
          <w:lang w:eastAsia="zh-CN"/>
        </w:rPr>
        <w:t>implement the solution</w:t>
      </w:r>
      <w:r w:rsidR="001B1B5B">
        <w:rPr>
          <w:rFonts w:ascii="Arial" w:hAnsi="Arial" w:cs="Arial"/>
          <w:lang w:eastAsia="zh-CN"/>
        </w:rPr>
        <w:t xml:space="preserve"> in the corresponding specification</w:t>
      </w:r>
      <w:r w:rsidR="00D03189">
        <w:rPr>
          <w:rFonts w:ascii="Arial" w:hAnsi="Arial" w:cs="Arial"/>
          <w:lang w:eastAsia="zh-CN"/>
        </w:rPr>
        <w:t xml:space="preserve"> that </w:t>
      </w:r>
      <w:r w:rsidR="00E3151D">
        <w:rPr>
          <w:rFonts w:ascii="Arial" w:hAnsi="Arial" w:cs="Arial"/>
          <w:lang w:eastAsia="zh-CN"/>
        </w:rPr>
        <w:t>is feasible</w:t>
      </w:r>
      <w:r w:rsidR="00D03189">
        <w:rPr>
          <w:rFonts w:ascii="Arial" w:hAnsi="Arial" w:cs="Arial"/>
          <w:lang w:eastAsia="zh-CN"/>
        </w:rPr>
        <w:t xml:space="preserve"> in Rel-16</w:t>
      </w:r>
      <w:r w:rsidR="00FA179B">
        <w:rPr>
          <w:rFonts w:ascii="Arial" w:hAnsi="Arial" w:cs="Arial"/>
          <w:lang w:eastAsia="zh-CN"/>
        </w:rPr>
        <w:t xml:space="preserve"> at least for FR1</w:t>
      </w:r>
      <w:r w:rsidR="001B1B5B">
        <w:rPr>
          <w:rFonts w:ascii="Arial" w:hAnsi="Arial" w:cs="Arial"/>
          <w:lang w:eastAsia="zh-CN"/>
        </w:rPr>
        <w:t>.</w:t>
      </w:r>
    </w:p>
    <w:p w14:paraId="25E931B6" w14:textId="702C63F1" w:rsidR="00FB226F" w:rsidRDefault="00700375">
      <w:pPr>
        <w:spacing w:after="120"/>
        <w:rPr>
          <w:rFonts w:ascii="Arial" w:hAnsi="Arial" w:cs="Arial"/>
          <w:b/>
        </w:rPr>
      </w:pPr>
      <w:r>
        <w:rPr>
          <w:rFonts w:ascii="Arial" w:hAnsi="Arial" w:cs="Arial"/>
          <w:b/>
        </w:rPr>
        <w:t>3. Date of Next TSG</w:t>
      </w:r>
      <w:r w:rsidR="00FB3953">
        <w:rPr>
          <w:rFonts w:ascii="Arial" w:hAnsi="Arial" w:cs="Arial"/>
          <w:b/>
        </w:rPr>
        <w:t xml:space="preserve">–RAN4 </w:t>
      </w:r>
      <w:r>
        <w:rPr>
          <w:rFonts w:ascii="Arial" w:hAnsi="Arial" w:cs="Arial"/>
          <w:b/>
        </w:rPr>
        <w:t>Meetings:</w:t>
      </w:r>
    </w:p>
    <w:p w14:paraId="40E27DFE" w14:textId="77777777" w:rsidR="00700375" w:rsidRPr="001A1311" w:rsidRDefault="00700375" w:rsidP="00700375">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14:paraId="4C08610C" w14:textId="77777777" w:rsidR="00700375" w:rsidRPr="00712BA8" w:rsidRDefault="00700375" w:rsidP="00700375">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14:paraId="66DA64BF" w14:textId="0C6860E9" w:rsidR="00FB226F" w:rsidRDefault="00FB226F" w:rsidP="00700375">
      <w:pPr>
        <w:tabs>
          <w:tab w:val="left" w:pos="5103"/>
        </w:tabs>
        <w:spacing w:after="120"/>
        <w:ind w:left="2268" w:hanging="2268"/>
        <w:rPr>
          <w:rFonts w:ascii="Arial" w:hAnsi="Arial" w:cs="Arial"/>
          <w:bCs/>
        </w:rPr>
      </w:pPr>
    </w:p>
    <w:sectPr w:rsidR="00FB22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9620F" w14:textId="77777777" w:rsidR="00F61620" w:rsidRDefault="00F61620">
      <w:r>
        <w:separator/>
      </w:r>
    </w:p>
  </w:endnote>
  <w:endnote w:type="continuationSeparator" w:id="0">
    <w:p w14:paraId="01EE1D15" w14:textId="77777777" w:rsidR="00F61620" w:rsidRDefault="00F6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79654" w14:textId="77777777" w:rsidR="00F61620" w:rsidRDefault="00F61620">
      <w:r>
        <w:separator/>
      </w:r>
    </w:p>
  </w:footnote>
  <w:footnote w:type="continuationSeparator" w:id="0">
    <w:p w14:paraId="73D2CBE5" w14:textId="77777777" w:rsidR="00F61620" w:rsidRDefault="00F61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5F"/>
    <w:rsid w:val="00024CCD"/>
    <w:rsid w:val="00026AA4"/>
    <w:rsid w:val="00034630"/>
    <w:rsid w:val="0009105F"/>
    <w:rsid w:val="000C1FD4"/>
    <w:rsid w:val="000C71A9"/>
    <w:rsid w:val="0011572F"/>
    <w:rsid w:val="001B1B5B"/>
    <w:rsid w:val="00291B4B"/>
    <w:rsid w:val="00335B34"/>
    <w:rsid w:val="00373648"/>
    <w:rsid w:val="003A723C"/>
    <w:rsid w:val="00435A52"/>
    <w:rsid w:val="00463202"/>
    <w:rsid w:val="0049580F"/>
    <w:rsid w:val="004A707E"/>
    <w:rsid w:val="004D77B1"/>
    <w:rsid w:val="004E4E90"/>
    <w:rsid w:val="00503157"/>
    <w:rsid w:val="00530E73"/>
    <w:rsid w:val="005A1D4E"/>
    <w:rsid w:val="005A2F83"/>
    <w:rsid w:val="006B508C"/>
    <w:rsid w:val="00700375"/>
    <w:rsid w:val="007A45AD"/>
    <w:rsid w:val="007B7694"/>
    <w:rsid w:val="0088033F"/>
    <w:rsid w:val="00883E36"/>
    <w:rsid w:val="008C2C9F"/>
    <w:rsid w:val="008C41C9"/>
    <w:rsid w:val="009470D8"/>
    <w:rsid w:val="00A138E0"/>
    <w:rsid w:val="00A24A33"/>
    <w:rsid w:val="00A66D2F"/>
    <w:rsid w:val="00AB3604"/>
    <w:rsid w:val="00B55E94"/>
    <w:rsid w:val="00BB3D2D"/>
    <w:rsid w:val="00C51B87"/>
    <w:rsid w:val="00CA6EA4"/>
    <w:rsid w:val="00CB47DD"/>
    <w:rsid w:val="00D03189"/>
    <w:rsid w:val="00DD3B4D"/>
    <w:rsid w:val="00DD4935"/>
    <w:rsid w:val="00DF008F"/>
    <w:rsid w:val="00E02441"/>
    <w:rsid w:val="00E3151D"/>
    <w:rsid w:val="00E3417A"/>
    <w:rsid w:val="00EE77A0"/>
    <w:rsid w:val="00F57173"/>
    <w:rsid w:val="00F61620"/>
    <w:rsid w:val="00F906D9"/>
    <w:rsid w:val="00FA179B"/>
    <w:rsid w:val="00FB226F"/>
    <w:rsid w:val="00FB2E28"/>
    <w:rsid w:val="00FB3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63584"/>
  <w15:chartTrackingRefBased/>
  <w15:docId w15:val="{2A380254-9281-49A0-8A22-BC4A3310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A707E"/>
    <w:rPr>
      <w:sz w:val="18"/>
      <w:szCs w:val="18"/>
    </w:rPr>
  </w:style>
  <w:style w:type="character" w:customStyle="1" w:styleId="BalloonTextChar">
    <w:name w:val="Balloon Text Char"/>
    <w:basedOn w:val="DefaultParagraphFont"/>
    <w:link w:val="BalloonText"/>
    <w:uiPriority w:val="99"/>
    <w:semiHidden/>
    <w:rsid w:val="004A707E"/>
    <w:rPr>
      <w:sz w:val="18"/>
      <w:szCs w:val="18"/>
      <w:lang w:val="en-GB"/>
    </w:rPr>
  </w:style>
  <w:style w:type="character" w:customStyle="1" w:styleId="CRCoverPageZchn">
    <w:name w:val="CR Cover Page Zchn"/>
    <w:link w:val="CRCoverPage"/>
    <w:qFormat/>
    <w:locked/>
    <w:rsid w:val="00BB3D2D"/>
    <w:rPr>
      <w:rFonts w:ascii="Arial" w:hAnsi="Arial" w:cs="Arial"/>
    </w:rPr>
  </w:style>
  <w:style w:type="paragraph" w:customStyle="1" w:styleId="CRCoverPage">
    <w:name w:val="CR Cover Page"/>
    <w:link w:val="CRCoverPageZchn"/>
    <w:qFormat/>
    <w:rsid w:val="00BB3D2D"/>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0639A-E6D6-4D12-940E-9E883A0251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99F423-4379-4896-BF44-508A9DE1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587B3-D5BB-4DA9-8946-A80BC8F8B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2516</Characters>
  <Application>Microsoft Office Word</Application>
  <DocSecurity>0</DocSecurity>
  <Lines>78</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Draft_v3</cp:lastModifiedBy>
  <cp:revision>3</cp:revision>
  <cp:lastPrinted>2002-04-23T16:10:00Z</cp:lastPrinted>
  <dcterms:created xsi:type="dcterms:W3CDTF">2021-01-10T00:24:00Z</dcterms:created>
  <dcterms:modified xsi:type="dcterms:W3CDTF">2021-01-10T00:25:00Z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(2)uGu834jAL2nfDHPRjTBGjZNRyb8iQBP0phfjYrbnhHSz87DJebYltpQH4yEpcExfhf8NHW8v
0XQnIP1KJ6P/4d8ActqknZlL7vUagIvZqNqVckeQxc3+TkS3RYRhfmwrcMp1Lye56QdbC1YX
Q5vatxkkYrPt9jN4eAe9YLE9pkZ99G5ipF27y7/02n+hcSXh6qf+IR5ez/j93NzAyxqCs1lx
t174IKPR39tC9OGMrB</vt:lpwstr>
  </property>
  <property fmtid="{D5CDD505-2E9C-101B-9397-08002B2CF9AE}" pid="4" name="_2015_ms_pID_7253431">
    <vt:lpwstr>o54+2NpqTUWfmD59jPuZi0qMTVSGaUGNgFEhN+aKvTrUWD1m16rE+b
6O2HPU01rwzRiC4Nyn0rY2wyxFwqzmo4pKtq1L+pJiiQQO8hrRDgbp0v8X9XspgEyKFnkqGO
0gd0uAbCcTcBQmv/wzyNTYFxPpY/AG0721GtsLHcfSuGogF/fxHokajXfEao9XeiBD/Mpkvg
A9KE0o6lgt/YRpn2</vt:lpwstr>
  </property>
</Properties>
</file>