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37D90" w14:textId="5B681664" w:rsidR="00FC6960" w:rsidRDefault="00FC6960" w:rsidP="00FC6960">
      <w:pPr>
        <w:pStyle w:val="a4"/>
        <w:tabs>
          <w:tab w:val="right" w:pos="8647"/>
        </w:tabs>
        <w:rPr>
          <w:rFonts w:cs="Arial"/>
          <w:bCs/>
          <w:sz w:val="24"/>
          <w:lang w:val="sv-SE" w:eastAsia="zh-CN"/>
        </w:rPr>
      </w:pPr>
      <w:bookmarkStart w:id="0" w:name="OLE_LINK39"/>
      <w:bookmarkStart w:id="1" w:name="OLE_LINK40"/>
      <w:bookmarkStart w:id="2" w:name="OLE_LINK41"/>
      <w:bookmarkStart w:id="3" w:name="OLE_LINK42"/>
      <w:r>
        <w:rPr>
          <w:rFonts w:cs="Arial"/>
          <w:bCs/>
          <w:sz w:val="24"/>
          <w:lang w:val="sv-SE"/>
        </w:rPr>
        <w:t>3GPP T</w:t>
      </w:r>
      <w:bookmarkStart w:id="4" w:name="_Ref452454252"/>
      <w:bookmarkEnd w:id="4"/>
      <w:r>
        <w:rPr>
          <w:rFonts w:cs="Arial"/>
          <w:bCs/>
          <w:sz w:val="24"/>
          <w:lang w:val="sv-SE"/>
        </w:rPr>
        <w:t xml:space="preserve">SG-RAN </w:t>
      </w:r>
      <w:r>
        <w:rPr>
          <w:rFonts w:cs="Arial"/>
          <w:sz w:val="24"/>
          <w:lang w:val="sv-SE"/>
        </w:rPr>
        <w:t>WG</w:t>
      </w:r>
      <w:r>
        <w:rPr>
          <w:rFonts w:cs="Arial"/>
          <w:sz w:val="24"/>
          <w:lang w:val="sv-SE" w:eastAsia="zh-CN"/>
        </w:rPr>
        <w:t>3</w:t>
      </w:r>
      <w:r>
        <w:rPr>
          <w:rFonts w:cs="Arial"/>
          <w:sz w:val="24"/>
          <w:lang w:val="sv-SE"/>
        </w:rPr>
        <w:t xml:space="preserve"> </w:t>
      </w:r>
      <w:r>
        <w:rPr>
          <w:rFonts w:cs="Arial"/>
          <w:sz w:val="24"/>
          <w:lang w:val="sv-SE" w:eastAsia="zh-CN"/>
        </w:rPr>
        <w:t>#111-e</w:t>
      </w:r>
      <w:r>
        <w:rPr>
          <w:rFonts w:cs="Arial"/>
          <w:bCs/>
          <w:sz w:val="24"/>
          <w:lang w:val="sv-SE"/>
        </w:rPr>
        <w:tab/>
        <w:t xml:space="preserve">      </w:t>
      </w:r>
      <w:r>
        <w:rPr>
          <w:rFonts w:cs="Arial"/>
          <w:bCs/>
          <w:sz w:val="24"/>
          <w:lang w:val="sv-SE"/>
        </w:rPr>
        <w:tab/>
        <w:t xml:space="preserve">  </w:t>
      </w:r>
      <w:r w:rsidRPr="00510EF0">
        <w:rPr>
          <w:rFonts w:cs="Arial"/>
          <w:sz w:val="24"/>
          <w:lang w:val="sv-SE"/>
        </w:rPr>
        <w:t>R3-2</w:t>
      </w:r>
      <w:r>
        <w:rPr>
          <w:rFonts w:cs="Arial"/>
          <w:sz w:val="24"/>
          <w:lang w:val="sv-SE"/>
        </w:rPr>
        <w:t>1</w:t>
      </w:r>
      <w:r w:rsidR="006179FE">
        <w:rPr>
          <w:rFonts w:cs="Arial"/>
          <w:sz w:val="24"/>
          <w:lang w:val="sv-SE"/>
        </w:rPr>
        <w:t>1331</w:t>
      </w:r>
    </w:p>
    <w:p w14:paraId="1884D2F5" w14:textId="77777777" w:rsidR="00FC6960" w:rsidRDefault="00FC6960" w:rsidP="00FC6960">
      <w:pPr>
        <w:jc w:val="both"/>
        <w:rPr>
          <w:rFonts w:ascii="Arial" w:hAnsi="Arial" w:cs="Arial"/>
          <w:b/>
          <w:sz w:val="24"/>
        </w:rPr>
      </w:pPr>
      <w:r>
        <w:rPr>
          <w:rFonts w:ascii="Arial" w:hAnsi="Arial" w:cs="Arial"/>
          <w:b/>
          <w:sz w:val="24"/>
        </w:rPr>
        <w:t>25 January – 4 February 2021</w:t>
      </w:r>
    </w:p>
    <w:p w14:paraId="3A9DCC15" w14:textId="77777777" w:rsidR="00FC6960" w:rsidRDefault="00FC6960" w:rsidP="00FC6960">
      <w:pPr>
        <w:jc w:val="both"/>
        <w:rPr>
          <w:rFonts w:ascii="Arial" w:eastAsia="Batang" w:hAnsi="Arial" w:cs="Arial"/>
          <w:b/>
          <w:color w:val="000000"/>
          <w:sz w:val="24"/>
          <w:lang w:eastAsia="sv-SE"/>
        </w:rPr>
      </w:pPr>
      <w:r>
        <w:rPr>
          <w:rFonts w:ascii="Arial" w:eastAsia="Batang" w:hAnsi="Arial" w:cs="Arial"/>
          <w:b/>
          <w:color w:val="000000"/>
          <w:sz w:val="24"/>
        </w:rPr>
        <w:t>Online</w:t>
      </w:r>
    </w:p>
    <w:p w14:paraId="1DCFE424" w14:textId="76B94686"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bookmarkStart w:id="5" w:name="_GoBack"/>
      <w:bookmarkEnd w:id="5"/>
      <w:r>
        <w:rPr>
          <w:rFonts w:eastAsia="宋体" w:cs="Arial" w:hint="eastAsia"/>
          <w:sz w:val="22"/>
          <w:szCs w:val="22"/>
          <w:lang w:val="en-GB" w:eastAsia="zh-CN"/>
        </w:rPr>
        <w:tab/>
      </w:r>
    </w:p>
    <w:p w14:paraId="1DCFE426" w14:textId="611C1AC0"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LS on</w:t>
      </w:r>
      <w:r w:rsidR="005D2CDB">
        <w:rPr>
          <w:rFonts w:ascii="Arial" w:eastAsiaTheme="minorEastAsia" w:hAnsi="Arial" w:cs="Arial"/>
          <w:bCs/>
          <w:lang w:eastAsia="zh-CN"/>
        </w:rPr>
        <w:t xml:space="preserve"> inter-donor topology redundancy</w:t>
      </w:r>
      <w:r w:rsidR="001B563F">
        <w:rPr>
          <w:rFonts w:ascii="Arial" w:eastAsiaTheme="minorEastAsia" w:hAnsi="Arial" w:cs="Arial"/>
          <w:bCs/>
          <w:lang w:eastAsia="zh-CN"/>
        </w:rPr>
        <w:t xml:space="preserve">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64A817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9528DD">
        <w:rPr>
          <w:rFonts w:ascii="Arial"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913E9A0" w:rsidR="001B563F"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C6960">
        <w:rPr>
          <w:rFonts w:eastAsia="Times New Roman" w:cs="Arial"/>
          <w:b w:val="0"/>
          <w:szCs w:val="20"/>
          <w:lang w:eastAsia="zh-CN"/>
        </w:rPr>
        <w:t xml:space="preserve">has agreed the following two scenarios for the inter-donor topology redundancy: </w:t>
      </w:r>
    </w:p>
    <w:p w14:paraId="55AC7ABA" w14:textId="77777777" w:rsidR="00FC6960" w:rsidRDefault="00FC6960" w:rsidP="00FC6960">
      <w:pPr>
        <w:numPr>
          <w:ilvl w:val="0"/>
          <w:numId w:val="16"/>
        </w:numPr>
        <w:overflowPunct w:val="0"/>
        <w:autoSpaceDE w:val="0"/>
        <w:autoSpaceDN w:val="0"/>
        <w:snapToGrid w:val="0"/>
        <w:rPr>
          <w:rFonts w:ascii="Calibri" w:hAnsi="Calibri" w:cs="Calibri"/>
          <w:b/>
          <w:bCs/>
          <w:sz w:val="21"/>
          <w:szCs w:val="21"/>
          <w:lang w:val="en-GB" w:eastAsia="zh-CN"/>
        </w:rPr>
      </w:pPr>
      <w:r>
        <w:rPr>
          <w:rFonts w:ascii="Calibri" w:hAnsi="Calibri" w:cs="Calibri"/>
          <w:b/>
          <w:bCs/>
          <w:sz w:val="21"/>
          <w:szCs w:val="21"/>
        </w:rPr>
        <w:t xml:space="preserve">Scenario 1: the IAB is multi-connected with 2 Donors. </w:t>
      </w:r>
    </w:p>
    <w:p w14:paraId="54ED0CE8" w14:textId="77777777" w:rsidR="00FC6960" w:rsidRDefault="00FC6960" w:rsidP="00FC6960">
      <w:pPr>
        <w:numPr>
          <w:ilvl w:val="0"/>
          <w:numId w:val="16"/>
        </w:numPr>
        <w:overflowPunct w:val="0"/>
        <w:autoSpaceDE w:val="0"/>
        <w:autoSpaceDN w:val="0"/>
        <w:snapToGrid w:val="0"/>
        <w:rPr>
          <w:rFonts w:ascii="Calibri" w:hAnsi="Calibri" w:cs="Calibri"/>
          <w:b/>
          <w:bCs/>
          <w:sz w:val="21"/>
          <w:szCs w:val="21"/>
        </w:rPr>
      </w:pPr>
      <w:r>
        <w:rPr>
          <w:rFonts w:ascii="Calibri" w:hAnsi="Calibri" w:cs="Calibri"/>
          <w:b/>
          <w:bCs/>
          <w:sz w:val="21"/>
          <w:szCs w:val="21"/>
        </w:rPr>
        <w:t>Scenario 2: the IAB’s parent/ancestor node is multi-connected with 2 Donors.</w:t>
      </w:r>
    </w:p>
    <w:p w14:paraId="7E2467BB" w14:textId="4DDEE229" w:rsidR="00FC6960" w:rsidRDefault="00761960" w:rsidP="009562F0">
      <w:pPr>
        <w:pStyle w:val="a4"/>
        <w:tabs>
          <w:tab w:val="left" w:pos="420"/>
        </w:tabs>
      </w:pPr>
      <w:r>
        <w:object w:dxaOrig="20264" w:dyaOrig="8700" w14:anchorId="617E8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74pt" o:ole="">
            <v:imagedata r:id="rId12" o:title=""/>
          </v:shape>
          <o:OLEObject Type="Embed" ProgID="Visio.Drawing.11" ShapeID="_x0000_i1025" DrawAspect="Content" ObjectID="_1673996134" r:id="rId13"/>
        </w:object>
      </w:r>
    </w:p>
    <w:p w14:paraId="7A970F37" w14:textId="77777777" w:rsidR="007F78AD" w:rsidRDefault="007F78AD" w:rsidP="009562F0">
      <w:pPr>
        <w:pStyle w:val="a4"/>
        <w:tabs>
          <w:tab w:val="left" w:pos="420"/>
        </w:tabs>
      </w:pPr>
    </w:p>
    <w:p w14:paraId="102FA665" w14:textId="730B0F54" w:rsidR="007F78AD" w:rsidRDefault="007F78AD" w:rsidP="009562F0">
      <w:pPr>
        <w:pStyle w:val="a4"/>
        <w:tabs>
          <w:tab w:val="left" w:pos="420"/>
        </w:tabs>
        <w:rPr>
          <w:b w:val="0"/>
        </w:rPr>
      </w:pPr>
      <w:r w:rsidRPr="000B00BB">
        <w:rPr>
          <w:b w:val="0"/>
        </w:rPr>
        <w:t>(</w:t>
      </w:r>
      <w:r w:rsidR="00D7156C">
        <w:rPr>
          <w:b w:val="0"/>
          <w:i/>
        </w:rPr>
        <w:t xml:space="preserve">Note: </w:t>
      </w:r>
      <w:r w:rsidRPr="000B00BB">
        <w:rPr>
          <w:b w:val="0"/>
          <w:i/>
        </w:rPr>
        <w:t>in previous LS to RAN2, i.e., R2-21</w:t>
      </w:r>
      <w:r w:rsidR="000B00BB" w:rsidRPr="000B00BB">
        <w:rPr>
          <w:b w:val="0"/>
          <w:i/>
        </w:rPr>
        <w:t>00041</w:t>
      </w:r>
      <w:r w:rsidRPr="000B00BB">
        <w:rPr>
          <w:b w:val="0"/>
          <w:i/>
        </w:rPr>
        <w:t xml:space="preserve">, the support of these two scenarios </w:t>
      </w:r>
      <w:r w:rsidR="000B00BB" w:rsidRPr="000B00BB">
        <w:rPr>
          <w:b w:val="0"/>
          <w:i/>
        </w:rPr>
        <w:t>is</w:t>
      </w:r>
      <w:r w:rsidRPr="000B00BB">
        <w:rPr>
          <w:b w:val="0"/>
          <w:i/>
        </w:rPr>
        <w:t xml:space="preserve"> </w:t>
      </w:r>
      <w:r w:rsidR="00880123">
        <w:rPr>
          <w:b w:val="0"/>
          <w:i/>
        </w:rPr>
        <w:t xml:space="preserve">the </w:t>
      </w:r>
      <w:r w:rsidR="000B00BB" w:rsidRPr="000B00BB">
        <w:rPr>
          <w:b w:val="0"/>
          <w:i/>
        </w:rPr>
        <w:t>working assumption</w:t>
      </w:r>
      <w:r w:rsidRPr="000B00BB">
        <w:rPr>
          <w:b w:val="0"/>
          <w:i/>
        </w:rPr>
        <w:t xml:space="preserve"> in RAN3</w:t>
      </w:r>
      <w:r w:rsidRPr="000B00BB">
        <w:rPr>
          <w:b w:val="0"/>
        </w:rPr>
        <w:t>)</w:t>
      </w:r>
      <w:r w:rsidR="007C4DAA">
        <w:rPr>
          <w:b w:val="0"/>
        </w:rPr>
        <w:t xml:space="preserve">. </w:t>
      </w:r>
    </w:p>
    <w:p w14:paraId="6F4492CD" w14:textId="77777777" w:rsidR="00880123" w:rsidRDefault="00880123" w:rsidP="009562F0">
      <w:pPr>
        <w:pStyle w:val="a4"/>
        <w:tabs>
          <w:tab w:val="left" w:pos="420"/>
        </w:tabs>
        <w:rPr>
          <w:b w:val="0"/>
        </w:rPr>
      </w:pPr>
    </w:p>
    <w:p w14:paraId="5578F35C" w14:textId="287B1215" w:rsidR="007C4DAA" w:rsidRDefault="007C4DAA" w:rsidP="009562F0">
      <w:pPr>
        <w:pStyle w:val="a4"/>
        <w:tabs>
          <w:tab w:val="left" w:pos="420"/>
        </w:tabs>
        <w:rPr>
          <w:rFonts w:eastAsiaTheme="minorEastAsia"/>
          <w:b w:val="0"/>
          <w:lang w:eastAsia="zh-CN"/>
        </w:rPr>
      </w:pPr>
      <w:r>
        <w:rPr>
          <w:rFonts w:eastAsiaTheme="minorEastAsia" w:hint="eastAsia"/>
          <w:b w:val="0"/>
          <w:lang w:eastAsia="zh-CN"/>
        </w:rPr>
        <w:t>I</w:t>
      </w:r>
      <w:r>
        <w:rPr>
          <w:rFonts w:eastAsiaTheme="minorEastAsia"/>
          <w:b w:val="0"/>
          <w:lang w:eastAsia="zh-CN"/>
        </w:rPr>
        <w:t>n these two scenarios, RAN3 uses the following terminologies:</w:t>
      </w:r>
    </w:p>
    <w:p w14:paraId="14717BC2" w14:textId="73C078B8" w:rsidR="007C4DAA" w:rsidRPr="007C4DAA" w:rsidRDefault="007C4DAA" w:rsidP="007C4DAA">
      <w:pPr>
        <w:pStyle w:val="a4"/>
        <w:numPr>
          <w:ilvl w:val="0"/>
          <w:numId w:val="16"/>
        </w:numPr>
        <w:tabs>
          <w:tab w:val="left" w:pos="420"/>
        </w:tabs>
        <w:rPr>
          <w:rFonts w:eastAsiaTheme="minorEastAsia" w:cs="Arial"/>
          <w:b w:val="0"/>
          <w:szCs w:val="20"/>
          <w:lang w:eastAsia="zh-CN"/>
        </w:rPr>
      </w:pPr>
      <w:r w:rsidRPr="007C4DAA">
        <w:rPr>
          <w:rFonts w:eastAsiaTheme="minorEastAsia"/>
          <w:lang w:eastAsia="zh-CN"/>
        </w:rPr>
        <w:t>Boundary IAB node</w:t>
      </w:r>
      <w:r>
        <w:rPr>
          <w:rFonts w:eastAsiaTheme="minorEastAsia"/>
          <w:b w:val="0"/>
          <w:lang w:eastAsia="zh-CN"/>
        </w:rPr>
        <w:t>: the node accesses two different parents node connected to two different donor CUs, respectively</w:t>
      </w:r>
      <w:r w:rsidR="001E35A0">
        <w:rPr>
          <w:rFonts w:eastAsiaTheme="minorEastAsia"/>
          <w:b w:val="0"/>
          <w:lang w:eastAsia="zh-CN"/>
        </w:rPr>
        <w:t>, e.g.,</w:t>
      </w:r>
      <w:r>
        <w:rPr>
          <w:rFonts w:eastAsiaTheme="minorEastAsia"/>
          <w:b w:val="0"/>
          <w:lang w:eastAsia="zh-CN"/>
        </w:rPr>
        <w:t xml:space="preserve"> IAB 3 in above figures;</w:t>
      </w:r>
    </w:p>
    <w:p w14:paraId="73DE6FC9" w14:textId="6E82D752" w:rsidR="007C4DAA" w:rsidRDefault="007C4DAA" w:rsidP="007C4DAA">
      <w:pPr>
        <w:pStyle w:val="a4"/>
        <w:numPr>
          <w:ilvl w:val="0"/>
          <w:numId w:val="16"/>
        </w:numPr>
        <w:tabs>
          <w:tab w:val="left" w:pos="420"/>
        </w:tabs>
        <w:rPr>
          <w:rFonts w:eastAsiaTheme="minorEastAsia" w:cs="Arial"/>
          <w:b w:val="0"/>
          <w:szCs w:val="20"/>
          <w:lang w:eastAsia="zh-CN"/>
        </w:rPr>
      </w:pPr>
      <w:r>
        <w:rPr>
          <w:rFonts w:eastAsiaTheme="minorEastAsia"/>
          <w:lang w:eastAsia="zh-CN"/>
        </w:rPr>
        <w:t>Descendant IAB node</w:t>
      </w:r>
      <w:r w:rsidRPr="007C4DAA">
        <w:rPr>
          <w:rFonts w:eastAsiaTheme="minorEastAsia" w:cs="Arial"/>
          <w:b w:val="0"/>
          <w:szCs w:val="20"/>
          <w:lang w:eastAsia="zh-CN"/>
        </w:rPr>
        <w:t>:</w:t>
      </w:r>
      <w:r>
        <w:rPr>
          <w:rFonts w:eastAsiaTheme="minorEastAsia" w:cs="Arial"/>
          <w:b w:val="0"/>
          <w:szCs w:val="20"/>
          <w:lang w:eastAsia="zh-CN"/>
        </w:rPr>
        <w:t xml:space="preserve"> the node(s) accessing to network via boundary IAB node</w:t>
      </w:r>
      <w:r w:rsidR="001E35A0">
        <w:rPr>
          <w:rFonts w:eastAsiaTheme="minorEastAsia" w:cs="Arial"/>
          <w:b w:val="0"/>
          <w:szCs w:val="20"/>
          <w:lang w:eastAsia="zh-CN"/>
        </w:rPr>
        <w:t>, and each node is single-connected to its parent node, e.g., IAB4 in scenario 2</w:t>
      </w:r>
    </w:p>
    <w:p w14:paraId="39E41385" w14:textId="49810D8A" w:rsidR="001E35A0" w:rsidRDefault="001E35A0" w:rsidP="007C4DAA">
      <w:pPr>
        <w:pStyle w:val="a4"/>
        <w:numPr>
          <w:ilvl w:val="0"/>
          <w:numId w:val="16"/>
        </w:numPr>
        <w:tabs>
          <w:tab w:val="left" w:pos="420"/>
        </w:tabs>
        <w:rPr>
          <w:rFonts w:eastAsiaTheme="minorEastAsia" w:cs="Arial"/>
          <w:b w:val="0"/>
          <w:szCs w:val="20"/>
          <w:lang w:eastAsia="zh-CN"/>
        </w:rPr>
      </w:pPr>
      <w:r w:rsidRPr="001E35A0">
        <w:rPr>
          <w:rFonts w:eastAsiaTheme="minorEastAsia"/>
          <w:lang w:eastAsia="zh-CN"/>
        </w:rPr>
        <w:t>F1</w:t>
      </w:r>
      <w:r w:rsidRPr="001E35A0">
        <w:rPr>
          <w:rFonts w:eastAsiaTheme="minorEastAsia" w:cs="Arial"/>
          <w:szCs w:val="20"/>
          <w:lang w:eastAsia="zh-CN"/>
        </w:rPr>
        <w:t>-termination node</w:t>
      </w:r>
      <w:r>
        <w:rPr>
          <w:rFonts w:eastAsiaTheme="minorEastAsia" w:cs="Arial"/>
          <w:b w:val="0"/>
          <w:szCs w:val="20"/>
          <w:lang w:eastAsia="zh-CN"/>
        </w:rPr>
        <w:t>: the donor CU terminating F1 interface of the boundary IAB node and descendant node(s)</w:t>
      </w:r>
    </w:p>
    <w:p w14:paraId="76F13C2C" w14:textId="253499DE" w:rsidR="001E35A0" w:rsidRPr="007C4DAA" w:rsidRDefault="001E35A0" w:rsidP="007C4DAA">
      <w:pPr>
        <w:pStyle w:val="a4"/>
        <w:numPr>
          <w:ilvl w:val="0"/>
          <w:numId w:val="16"/>
        </w:numPr>
        <w:tabs>
          <w:tab w:val="left" w:pos="420"/>
        </w:tabs>
        <w:rPr>
          <w:rFonts w:eastAsiaTheme="minorEastAsia" w:cs="Arial"/>
          <w:b w:val="0"/>
          <w:szCs w:val="20"/>
          <w:lang w:eastAsia="zh-CN"/>
        </w:rPr>
      </w:pPr>
      <w:r w:rsidRPr="001E35A0">
        <w:rPr>
          <w:rFonts w:eastAsiaTheme="minorEastAsia"/>
          <w:lang w:eastAsia="zh-CN"/>
        </w:rPr>
        <w:t>Non</w:t>
      </w:r>
      <w:r w:rsidRPr="001E35A0">
        <w:rPr>
          <w:rFonts w:eastAsiaTheme="minorEastAsia" w:cs="Arial"/>
          <w:szCs w:val="20"/>
          <w:lang w:eastAsia="zh-CN"/>
        </w:rPr>
        <w:t>-F1-termination node</w:t>
      </w:r>
      <w:r>
        <w:rPr>
          <w:rFonts w:eastAsiaTheme="minorEastAsia" w:cs="Arial"/>
          <w:b w:val="0"/>
          <w:szCs w:val="20"/>
          <w:lang w:eastAsia="zh-CN"/>
        </w:rPr>
        <w:t>: the CU with donor functionalities, which does not terminate F1 interface of the boundary IAB node and descendant node(s)</w:t>
      </w:r>
    </w:p>
    <w:p w14:paraId="00088261" w14:textId="77777777" w:rsidR="007F78AD" w:rsidRDefault="007F78AD" w:rsidP="009562F0">
      <w:pPr>
        <w:pStyle w:val="a4"/>
        <w:tabs>
          <w:tab w:val="left" w:pos="420"/>
        </w:tabs>
        <w:rPr>
          <w:rFonts w:eastAsiaTheme="minorEastAsia" w:cs="Arial"/>
          <w:b w:val="0"/>
          <w:szCs w:val="20"/>
          <w:lang w:eastAsia="zh-CN"/>
        </w:rPr>
      </w:pPr>
    </w:p>
    <w:p w14:paraId="6BF68A7F" w14:textId="1F1701EF" w:rsidR="00FC6960" w:rsidRDefault="00FC6960" w:rsidP="009562F0">
      <w:pPr>
        <w:pStyle w:val="a4"/>
        <w:tabs>
          <w:tab w:val="left" w:pos="420"/>
        </w:tabs>
        <w:rPr>
          <w:rFonts w:eastAsiaTheme="minorEastAsia" w:cs="Arial"/>
          <w:b w:val="0"/>
          <w:szCs w:val="20"/>
          <w:lang w:eastAsia="zh-CN"/>
        </w:rPr>
      </w:pPr>
      <w:r>
        <w:rPr>
          <w:rFonts w:eastAsiaTheme="minorEastAsia" w:cs="Arial" w:hint="eastAsia"/>
          <w:b w:val="0"/>
          <w:szCs w:val="20"/>
          <w:lang w:eastAsia="zh-CN"/>
        </w:rPr>
        <w:lastRenderedPageBreak/>
        <w:t>T</w:t>
      </w:r>
      <w:r>
        <w:rPr>
          <w:rFonts w:eastAsiaTheme="minorEastAsia" w:cs="Arial"/>
          <w:b w:val="0"/>
          <w:szCs w:val="20"/>
          <w:lang w:eastAsia="zh-CN"/>
        </w:rPr>
        <w:t>o support the above two scenarios, RAN3 has made the following agreement</w:t>
      </w:r>
      <w:r w:rsidR="00410781">
        <w:rPr>
          <w:rFonts w:eastAsiaTheme="minorEastAsia" w:cs="Arial"/>
          <w:b w:val="0"/>
          <w:szCs w:val="20"/>
          <w:lang w:eastAsia="zh-CN"/>
        </w:rPr>
        <w:t>s</w:t>
      </w:r>
      <w:r>
        <w:rPr>
          <w:rFonts w:eastAsiaTheme="minorEastAsia" w:cs="Arial"/>
          <w:b w:val="0"/>
          <w:szCs w:val="20"/>
          <w:lang w:eastAsia="zh-CN"/>
        </w:rPr>
        <w:t>:</w:t>
      </w:r>
    </w:p>
    <w:p w14:paraId="346DFC59" w14:textId="57B5BFDF" w:rsidR="00065B51" w:rsidRPr="00410781" w:rsidRDefault="00065B51" w:rsidP="00065B51">
      <w:pPr>
        <w:pStyle w:val="a4"/>
        <w:tabs>
          <w:tab w:val="left" w:pos="420"/>
        </w:tabs>
        <w:rPr>
          <w:rFonts w:eastAsiaTheme="minorEastAsia" w:cs="Arial"/>
          <w:szCs w:val="20"/>
          <w:lang w:eastAsia="zh-CN"/>
        </w:rPr>
      </w:pPr>
      <w:r w:rsidRPr="00410781">
        <w:rPr>
          <w:rFonts w:eastAsiaTheme="minorEastAsia" w:cs="Arial"/>
          <w:szCs w:val="20"/>
          <w:lang w:eastAsia="zh-CN"/>
        </w:rPr>
        <w:t>About F1 termination points:</w:t>
      </w:r>
    </w:p>
    <w:p w14:paraId="74FC45DD" w14:textId="514F0A89" w:rsidR="00065B51" w:rsidRDefault="00065B51" w:rsidP="00065B51">
      <w:pPr>
        <w:pStyle w:val="af"/>
        <w:numPr>
          <w:ilvl w:val="1"/>
          <w:numId w:val="16"/>
        </w:numPr>
        <w:rPr>
          <w:bCs/>
          <w:color w:val="00B050"/>
        </w:rPr>
      </w:pPr>
      <w:r w:rsidRPr="006B270E">
        <w:rPr>
          <w:bCs/>
          <w:color w:val="00B050"/>
        </w:rPr>
        <w:t>As a starting point, the F1 interface of the boundary IAB node and descendant IAB node(s) terminate to the same donor</w:t>
      </w:r>
    </w:p>
    <w:p w14:paraId="5096BB05" w14:textId="572BCA92" w:rsidR="005648FD" w:rsidRPr="005648FD" w:rsidRDefault="005648FD" w:rsidP="005648FD">
      <w:pPr>
        <w:pStyle w:val="af"/>
        <w:numPr>
          <w:ilvl w:val="1"/>
          <w:numId w:val="16"/>
        </w:numPr>
        <w:rPr>
          <w:bCs/>
          <w:color w:val="00B050"/>
        </w:rPr>
      </w:pPr>
      <w:r w:rsidRPr="005648FD">
        <w:rPr>
          <w:bCs/>
          <w:color w:val="00B050"/>
        </w:rPr>
        <w:t>The F1-terminating donor initiates the traffic offload to the other donor’s topology</w:t>
      </w:r>
    </w:p>
    <w:p w14:paraId="357FD74F" w14:textId="5C32FBFB" w:rsidR="00410781" w:rsidRPr="00410781" w:rsidRDefault="00473E3A" w:rsidP="00065B51">
      <w:pPr>
        <w:pStyle w:val="a4"/>
        <w:tabs>
          <w:tab w:val="left" w:pos="420"/>
        </w:tabs>
        <w:rPr>
          <w:rFonts w:eastAsiaTheme="minorEastAsia" w:cs="Arial"/>
          <w:szCs w:val="20"/>
          <w:lang w:val="en-GB" w:eastAsia="zh-CN"/>
        </w:rPr>
      </w:pPr>
      <w:r>
        <w:rPr>
          <w:rFonts w:eastAsiaTheme="minorEastAsia" w:cs="Arial"/>
          <w:szCs w:val="20"/>
          <w:lang w:val="en-GB" w:eastAsia="zh-CN"/>
        </w:rPr>
        <w:t>About the granularity of load balancing</w:t>
      </w:r>
      <w:r w:rsidR="00410781" w:rsidRPr="00410781">
        <w:rPr>
          <w:rFonts w:eastAsiaTheme="minorEastAsia" w:cs="Arial"/>
          <w:szCs w:val="20"/>
          <w:lang w:val="en-GB" w:eastAsia="zh-CN"/>
        </w:rPr>
        <w:t>:</w:t>
      </w:r>
    </w:p>
    <w:p w14:paraId="65091E98" w14:textId="77777777" w:rsidR="00065B51" w:rsidRPr="006B270E" w:rsidRDefault="00065B51" w:rsidP="00065B51">
      <w:pPr>
        <w:pStyle w:val="af"/>
        <w:numPr>
          <w:ilvl w:val="1"/>
          <w:numId w:val="16"/>
        </w:numPr>
        <w:rPr>
          <w:bCs/>
          <w:color w:val="00B050"/>
        </w:rPr>
      </w:pPr>
      <w:r w:rsidRPr="006B270E">
        <w:rPr>
          <w:bCs/>
          <w:color w:val="00B050"/>
        </w:rPr>
        <w:t>For an MT with simultaneous connectivity to two IAB-donors, per-F1-U tunnel load balancing should be supported</w:t>
      </w:r>
    </w:p>
    <w:p w14:paraId="61403C16" w14:textId="381398AF" w:rsidR="00065B51" w:rsidRPr="006B270E" w:rsidRDefault="00065B51" w:rsidP="00065B51">
      <w:pPr>
        <w:pStyle w:val="af"/>
        <w:numPr>
          <w:ilvl w:val="1"/>
          <w:numId w:val="16"/>
        </w:numPr>
        <w:rPr>
          <w:b/>
          <w:bCs/>
          <w:color w:val="00B050"/>
        </w:rPr>
      </w:pPr>
      <w:r w:rsidRPr="006B270E">
        <w:rPr>
          <w:bCs/>
          <w:color w:val="00B050"/>
        </w:rPr>
        <w:t>In inter-donor topology redundancy, the granularities of the load balancing is per TNL association for F1-C traffic</w:t>
      </w:r>
    </w:p>
    <w:p w14:paraId="35EE24F3" w14:textId="77777777" w:rsidR="00473E3A" w:rsidRPr="00020BB6" w:rsidRDefault="00473E3A" w:rsidP="00473E3A">
      <w:pPr>
        <w:pStyle w:val="a4"/>
        <w:tabs>
          <w:tab w:val="left" w:pos="420"/>
        </w:tabs>
        <w:rPr>
          <w:rFonts w:ascii="Times New Roman" w:eastAsiaTheme="minorEastAsia" w:hAnsi="Times New Roman"/>
          <w:szCs w:val="20"/>
          <w:lang w:val="en-GB" w:eastAsia="zh-CN"/>
        </w:rPr>
      </w:pPr>
      <w:r w:rsidRPr="00020BB6">
        <w:rPr>
          <w:rFonts w:ascii="Times New Roman" w:eastAsiaTheme="minorEastAsia" w:hAnsi="Times New Roman" w:hint="eastAsia"/>
          <w:szCs w:val="20"/>
          <w:lang w:val="en-GB" w:eastAsia="zh-CN"/>
        </w:rPr>
        <w:t>A</w:t>
      </w:r>
      <w:r w:rsidRPr="00020BB6">
        <w:rPr>
          <w:rFonts w:ascii="Times New Roman" w:eastAsiaTheme="minorEastAsia" w:hAnsi="Times New Roman"/>
          <w:szCs w:val="20"/>
          <w:lang w:val="en-GB" w:eastAsia="zh-CN"/>
        </w:rPr>
        <w:t>bout IP address assignment:</w:t>
      </w:r>
    </w:p>
    <w:p w14:paraId="0C0C56FF" w14:textId="2166EEE1" w:rsidR="00473E3A" w:rsidRPr="006B270E" w:rsidRDefault="00473E3A" w:rsidP="00473E3A">
      <w:pPr>
        <w:pStyle w:val="af"/>
        <w:numPr>
          <w:ilvl w:val="1"/>
          <w:numId w:val="16"/>
        </w:numPr>
        <w:rPr>
          <w:rFonts w:eastAsiaTheme="minorEastAsia"/>
          <w:color w:val="00B050"/>
          <w:lang w:eastAsia="zh-CN"/>
        </w:rPr>
      </w:pPr>
      <w:r w:rsidRPr="006B270E">
        <w:rPr>
          <w:bCs/>
          <w:color w:val="00B050"/>
        </w:rPr>
        <w:t xml:space="preserve">Both F1-termination node and non-F1-termination node can assign IP </w:t>
      </w:r>
      <w:proofErr w:type="gramStart"/>
      <w:r w:rsidRPr="006B270E">
        <w:rPr>
          <w:bCs/>
          <w:color w:val="00B050"/>
        </w:rPr>
        <w:t>address(</w:t>
      </w:r>
      <w:proofErr w:type="gramEnd"/>
      <w:r w:rsidRPr="006B270E">
        <w:rPr>
          <w:bCs/>
          <w:color w:val="00B050"/>
        </w:rPr>
        <w:t>es) to the boundary IAB node</w:t>
      </w:r>
      <w:r w:rsidR="00DB1A84">
        <w:rPr>
          <w:bCs/>
          <w:color w:val="00B050"/>
        </w:rPr>
        <w:t xml:space="preserve">. </w:t>
      </w:r>
    </w:p>
    <w:p w14:paraId="39089DC6" w14:textId="7A38C574" w:rsidR="00473E3A" w:rsidRDefault="00473E3A" w:rsidP="00473E3A">
      <w:pPr>
        <w:rPr>
          <w:rStyle w:val="af7"/>
          <w:rFonts w:eastAsiaTheme="minorEastAsia"/>
          <w:lang w:val="en-GB" w:eastAsia="zh-CN"/>
        </w:rPr>
      </w:pPr>
      <w:r w:rsidRPr="00473E3A">
        <w:rPr>
          <w:rStyle w:val="af7"/>
          <w:rFonts w:eastAsiaTheme="minorEastAsia" w:hint="eastAsia"/>
          <w:lang w:val="en-GB" w:eastAsia="zh-CN"/>
        </w:rPr>
        <w:t>A</w:t>
      </w:r>
      <w:r w:rsidRPr="00473E3A">
        <w:rPr>
          <w:rStyle w:val="af7"/>
          <w:rFonts w:eastAsiaTheme="minorEastAsia"/>
          <w:lang w:val="en-GB" w:eastAsia="zh-CN"/>
        </w:rPr>
        <w:t>bout BAP routing and bearer mapping between two topologies:</w:t>
      </w:r>
    </w:p>
    <w:p w14:paraId="0DDA6B46" w14:textId="77777777" w:rsidR="005648FD" w:rsidRPr="005648FD" w:rsidRDefault="005648FD" w:rsidP="005648FD">
      <w:pPr>
        <w:pStyle w:val="af"/>
        <w:numPr>
          <w:ilvl w:val="1"/>
          <w:numId w:val="16"/>
        </w:numPr>
        <w:snapToGrid w:val="0"/>
        <w:spacing w:after="0"/>
        <w:contextualSpacing w:val="0"/>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114C653" w14:textId="21DA3BEF" w:rsidR="00473E3A" w:rsidRPr="006B270E" w:rsidRDefault="00473E3A" w:rsidP="008C78E3">
      <w:pPr>
        <w:pStyle w:val="af"/>
        <w:numPr>
          <w:ilvl w:val="1"/>
          <w:numId w:val="16"/>
        </w:numPr>
        <w:snapToGrid w:val="0"/>
        <w:spacing w:after="0"/>
        <w:contextualSpacing w:val="0"/>
        <w:rPr>
          <w:rStyle w:val="af7"/>
          <w:b w:val="0"/>
          <w:bCs w:val="0"/>
          <w:color w:val="00B050"/>
          <w:szCs w:val="22"/>
          <w:lang w:eastAsia="zh-CN"/>
        </w:rPr>
      </w:pPr>
      <w:r w:rsidRPr="006B270E">
        <w:rPr>
          <w:rStyle w:val="af7"/>
          <w:b w:val="0"/>
          <w:color w:val="00B050"/>
        </w:rPr>
        <w:t xml:space="preserve">The boundary IAB node belongs to two topologies of two donor CUs. </w:t>
      </w:r>
    </w:p>
    <w:p w14:paraId="09AF6DD7" w14:textId="24EA6784" w:rsidR="00473E3A" w:rsidRPr="006B270E" w:rsidRDefault="00473E3A" w:rsidP="008C78E3">
      <w:pPr>
        <w:pStyle w:val="af"/>
        <w:numPr>
          <w:ilvl w:val="1"/>
          <w:numId w:val="16"/>
        </w:numPr>
        <w:snapToGrid w:val="0"/>
        <w:spacing w:after="0"/>
        <w:contextualSpacing w:val="0"/>
        <w:rPr>
          <w:b/>
          <w:color w:val="00B050"/>
          <w:szCs w:val="22"/>
          <w:lang w:eastAsia="zh-CN"/>
        </w:rPr>
      </w:pPr>
      <w:r w:rsidRPr="006B270E">
        <w:rPr>
          <w:rStyle w:val="af7"/>
          <w:b w:val="0"/>
          <w:color w:val="00B050"/>
        </w:rPr>
        <w:t>RAN3</w:t>
      </w:r>
      <w:r w:rsidR="00DB1A84">
        <w:rPr>
          <w:rStyle w:val="af7"/>
          <w:b w:val="0"/>
          <w:color w:val="00B050"/>
        </w:rPr>
        <w:t xml:space="preserve"> </w:t>
      </w:r>
      <w:r w:rsidR="005648FD">
        <w:rPr>
          <w:rStyle w:val="af7"/>
          <w:b w:val="0"/>
          <w:color w:val="00B050"/>
        </w:rPr>
        <w:t>has</w:t>
      </w:r>
      <w:r w:rsidR="00DB1A84">
        <w:rPr>
          <w:rStyle w:val="af7"/>
          <w:b w:val="0"/>
          <w:color w:val="00B050"/>
        </w:rPr>
        <w:t xml:space="preserve"> consider</w:t>
      </w:r>
      <w:r w:rsidR="005648FD">
        <w:rPr>
          <w:rStyle w:val="af7"/>
          <w:b w:val="0"/>
          <w:color w:val="00B050"/>
        </w:rPr>
        <w:t>ed</w:t>
      </w:r>
      <w:r w:rsidRPr="006B270E">
        <w:rPr>
          <w:rStyle w:val="af7"/>
          <w:b w:val="0"/>
          <w:color w:val="00B050"/>
        </w:rPr>
        <w:t xml:space="preserve"> the following options for the BAP routing across two topologies, i.e.,</w:t>
      </w:r>
    </w:p>
    <w:p w14:paraId="1871E3F3" w14:textId="77777777"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1: OAM based solution</w:t>
      </w:r>
    </w:p>
    <w:p w14:paraId="64428E62" w14:textId="77777777"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3: routing via a new unique identity (e.g., extended BAP address with CU component, separate set of (e)LCIDs)</w:t>
      </w:r>
    </w:p>
    <w:p w14:paraId="685D2CC7" w14:textId="77777777" w:rsidR="00473E3A" w:rsidRPr="006B270E" w:rsidRDefault="00473E3A" w:rsidP="008C78E3">
      <w:pPr>
        <w:numPr>
          <w:ilvl w:val="0"/>
          <w:numId w:val="19"/>
        </w:numPr>
        <w:autoSpaceDN w:val="0"/>
        <w:adjustRightInd w:val="0"/>
        <w:snapToGrid w:val="0"/>
        <w:rPr>
          <w:rStyle w:val="af7"/>
          <w:b w:val="0"/>
          <w:bCs w:val="0"/>
          <w:color w:val="00B050"/>
        </w:rPr>
      </w:pPr>
      <w:r w:rsidRPr="006B270E">
        <w:rPr>
          <w:rStyle w:val="af7"/>
          <w:b w:val="0"/>
          <w:color w:val="00B050"/>
        </w:rPr>
        <w:t>Option 4: BAP header rewriting based on BAP routing ID at, e.g., the boundary node</w:t>
      </w:r>
    </w:p>
    <w:p w14:paraId="598BACB4" w14:textId="00D3214D" w:rsidR="00473E3A" w:rsidRPr="006B270E" w:rsidRDefault="00473E3A" w:rsidP="008C78E3">
      <w:pPr>
        <w:numPr>
          <w:ilvl w:val="0"/>
          <w:numId w:val="19"/>
        </w:numPr>
        <w:autoSpaceDN w:val="0"/>
        <w:adjustRightInd w:val="0"/>
        <w:snapToGrid w:val="0"/>
        <w:rPr>
          <w:b/>
          <w:color w:val="00B050"/>
        </w:rPr>
      </w:pPr>
      <w:r w:rsidRPr="006B270E">
        <w:rPr>
          <w:rStyle w:val="af7"/>
          <w:b w:val="0"/>
          <w:color w:val="00B050"/>
        </w:rPr>
        <w:t>Option 5: BAP header rewriting based on IP header at, e.g., the boundary node</w:t>
      </w:r>
      <w:r w:rsidR="00B71683">
        <w:rPr>
          <w:rStyle w:val="af7"/>
          <w:b w:val="0"/>
          <w:color w:val="00B050"/>
        </w:rPr>
        <w:t xml:space="preserve"> (seems to also impact RAN2)</w:t>
      </w:r>
    </w:p>
    <w:p w14:paraId="20E676A1" w14:textId="77777777" w:rsidR="00F346B8" w:rsidRDefault="00F346B8" w:rsidP="009562F0">
      <w:pPr>
        <w:pStyle w:val="a4"/>
        <w:tabs>
          <w:tab w:val="left" w:pos="420"/>
        </w:tabs>
        <w:rPr>
          <w:rFonts w:ascii="Times New Roman" w:eastAsiaTheme="minorEastAsia" w:hAnsi="Times New Roman" w:hint="eastAsia"/>
          <w:b w:val="0"/>
          <w:szCs w:val="20"/>
          <w:lang w:val="en-GB" w:eastAsia="zh-CN"/>
        </w:rPr>
      </w:pPr>
    </w:p>
    <w:p w14:paraId="3F4D2F24" w14:textId="77777777" w:rsidR="00F346B8" w:rsidRPr="0098568A" w:rsidRDefault="00F346B8" w:rsidP="009562F0">
      <w:pPr>
        <w:pStyle w:val="a4"/>
        <w:tabs>
          <w:tab w:val="left" w:pos="420"/>
        </w:tabs>
        <w:rPr>
          <w:rFonts w:ascii="Times New Roman" w:eastAsiaTheme="minorEastAsia" w:hAnsi="Times New Roman" w:hint="eastAsia"/>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3933AC2A"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703D05">
        <w:rPr>
          <w:rFonts w:ascii="Arial" w:eastAsiaTheme="minorEastAsia" w:hAnsi="Arial" w:cs="Arial"/>
          <w:lang w:eastAsia="zh-CN"/>
        </w:rPr>
        <w:t>and be involved in</w:t>
      </w:r>
      <w:r w:rsidR="002A76BD">
        <w:rPr>
          <w:rFonts w:ascii="Arial" w:eastAsiaTheme="minorEastAsia" w:hAnsi="Arial" w:cs="Arial"/>
          <w:lang w:eastAsia="zh-CN"/>
        </w:rPr>
        <w:t xml:space="preserve"> the design of inter-donor topology redundancy and provide feedback if any</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2169DE5" w14:textId="5E1D4FBA" w:rsidR="002A76BD"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2A76BD">
        <w:rPr>
          <w:rFonts w:ascii="Arial" w:hAnsi="Arial" w:cs="Arial"/>
          <w:bCs/>
          <w:color w:val="000000"/>
        </w:rPr>
        <w:t>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2A76BD">
        <w:rPr>
          <w:rFonts w:ascii="Arial" w:eastAsiaTheme="minorEastAsia" w:hAnsi="Arial" w:cs="Arial"/>
          <w:bCs/>
          <w:color w:val="000000"/>
          <w:lang w:eastAsia="zh-CN"/>
        </w:rPr>
        <w:t>17</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w:t>
      </w:r>
      <w:r w:rsidR="002A76BD">
        <w:rPr>
          <w:rFonts w:ascii="Arial" w:eastAsiaTheme="minorEastAsia" w:hAnsi="Arial" w:cs="Arial"/>
          <w:bCs/>
          <w:color w:val="000000"/>
          <w:lang w:eastAsia="zh-CN"/>
        </w:rPr>
        <w:t>May</w:t>
      </w:r>
      <w:r w:rsidR="000D51A5">
        <w:rPr>
          <w:rFonts w:ascii="Arial" w:eastAsiaTheme="minorEastAsia" w:hAnsi="Arial" w:cs="Arial"/>
          <w:bCs/>
          <w:color w:val="000000"/>
          <w:lang w:eastAsia="zh-CN"/>
        </w:rPr>
        <w:t xml:space="preserve"> - </w:t>
      </w:r>
      <w:r>
        <w:rPr>
          <w:rFonts w:ascii="Arial" w:hAnsi="Arial" w:cs="Arial"/>
          <w:bCs/>
          <w:color w:val="000000"/>
        </w:rPr>
        <w:t xml:space="preserve"> </w:t>
      </w:r>
      <w:r w:rsidR="002A76BD">
        <w:rPr>
          <w:rFonts w:ascii="Arial" w:eastAsiaTheme="minorEastAsia" w:hAnsi="Arial" w:cs="Arial"/>
          <w:bCs/>
          <w:color w:val="000000"/>
          <w:lang w:eastAsia="zh-CN"/>
        </w:rPr>
        <w:t>28</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2A76BD">
        <w:rPr>
          <w:rFonts w:ascii="Arial" w:eastAsiaTheme="minorEastAsia" w:hAnsi="Arial" w:cs="Arial"/>
          <w:bCs/>
          <w:color w:val="000000"/>
          <w:lang w:eastAsia="zh-CN"/>
        </w:rPr>
        <w:t>May</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p>
    <w:p w14:paraId="4DD18CA9" w14:textId="77DC6BB7" w:rsidR="002A76BD" w:rsidRDefault="002A76BD"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#113</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23</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Aug - </w:t>
      </w:r>
      <w:r>
        <w:rPr>
          <w:rFonts w:ascii="Arial" w:hAnsi="Arial" w:cs="Arial"/>
          <w:bCs/>
          <w:color w:val="000000"/>
        </w:rPr>
        <w:t xml:space="preserve"> </w:t>
      </w:r>
      <w:r>
        <w:rPr>
          <w:rFonts w:ascii="Arial" w:eastAsiaTheme="minorEastAsia" w:hAnsi="Arial" w:cs="Arial"/>
          <w:bCs/>
          <w:color w:val="000000"/>
          <w:lang w:eastAsia="zh-CN"/>
        </w:rPr>
        <w:t>27</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Aug.</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1</w:t>
      </w:r>
    </w:p>
    <w:p w14:paraId="6FA8FA24" w14:textId="08B42127" w:rsidR="009562F0" w:rsidRDefault="009562F0" w:rsidP="009562F0">
      <w:pPr>
        <w:rPr>
          <w:rFonts w:ascii="Arial" w:eastAsiaTheme="minorEastAsia" w:hAnsi="Arial" w:cs="Arial"/>
          <w:bCs/>
          <w:color w:val="000000"/>
          <w:lang w:eastAsia="zh-CN"/>
        </w:rPr>
      </w:pP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16CFF" w14:textId="77777777" w:rsidR="006D423B" w:rsidRDefault="006D423B">
      <w:r>
        <w:separator/>
      </w:r>
    </w:p>
  </w:endnote>
  <w:endnote w:type="continuationSeparator" w:id="0">
    <w:p w14:paraId="01A66409" w14:textId="77777777" w:rsidR="006D423B" w:rsidRDefault="006D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2A76BD" w:rsidRDefault="002A76B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346B8">
      <w:rPr>
        <w:rStyle w:val="ae"/>
        <w:noProof/>
      </w:rPr>
      <w:t>1</w:t>
    </w:r>
    <w:r>
      <w:rPr>
        <w:rStyle w:val="ae"/>
      </w:rPr>
      <w:fldChar w:fldCharType="end"/>
    </w:r>
  </w:p>
  <w:p w14:paraId="1DCFE44C" w14:textId="4BCD5943" w:rsidR="002A76BD" w:rsidRPr="00EB7EB9" w:rsidRDefault="002A76BD"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3CEF" w14:textId="77777777" w:rsidR="006D423B" w:rsidRDefault="006D423B">
      <w:r>
        <w:separator/>
      </w:r>
    </w:p>
  </w:footnote>
  <w:footnote w:type="continuationSeparator" w:id="0">
    <w:p w14:paraId="1A8E70D2" w14:textId="77777777" w:rsidR="006D423B" w:rsidRDefault="006D4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2A76BD" w:rsidRDefault="002A7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3B00C82"/>
    <w:multiLevelType w:val="multilevel"/>
    <w:tmpl w:val="13B00C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7"/>
  </w:num>
  <w:num w:numId="2">
    <w:abstractNumId w:val="16"/>
  </w:num>
  <w:num w:numId="3">
    <w:abstractNumId w:val="15"/>
  </w:num>
  <w:num w:numId="4">
    <w:abstractNumId w:val="13"/>
  </w:num>
  <w:num w:numId="5">
    <w:abstractNumId w:val="1"/>
  </w:num>
  <w:num w:numId="6">
    <w:abstractNumId w:val="8"/>
  </w:num>
  <w:num w:numId="7">
    <w:abstractNumId w:val="2"/>
  </w:num>
  <w:num w:numId="8">
    <w:abstractNumId w:val="5"/>
  </w:num>
  <w:num w:numId="9">
    <w:abstractNumId w:val="7"/>
  </w:num>
  <w:num w:numId="10">
    <w:abstractNumId w:val="6"/>
  </w:num>
  <w:num w:numId="11">
    <w:abstractNumId w:val="0"/>
  </w:num>
  <w:num w:numId="12">
    <w:abstractNumId w:val="10"/>
  </w:num>
  <w:num w:numId="13">
    <w:abstractNumId w:val="14"/>
  </w:num>
  <w:num w:numId="14">
    <w:abstractNumId w:val="4"/>
  </w:num>
  <w:num w:numId="15">
    <w:abstractNumId w:val="9"/>
  </w:num>
  <w:num w:numId="16">
    <w:abstractNumId w:val="11"/>
  </w:num>
  <w:num w:numId="17">
    <w:abstractNumId w:val="3"/>
  </w:num>
  <w:num w:numId="18">
    <w:abstractNumId w:val="12"/>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BB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5B51"/>
    <w:rsid w:val="000665A9"/>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A7D3F"/>
    <w:rsid w:val="000B00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B7C4C"/>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5A0"/>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41E"/>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053"/>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6BD"/>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292C"/>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B0A"/>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543"/>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034D"/>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03A"/>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81"/>
    <w:rsid w:val="004108F8"/>
    <w:rsid w:val="00410EBA"/>
    <w:rsid w:val="0041193F"/>
    <w:rsid w:val="00411A0B"/>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3E3A"/>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6AE3"/>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4ED"/>
    <w:rsid w:val="004E7D81"/>
    <w:rsid w:val="004F06BB"/>
    <w:rsid w:val="004F11C0"/>
    <w:rsid w:val="004F1953"/>
    <w:rsid w:val="004F1ABD"/>
    <w:rsid w:val="004F2B3E"/>
    <w:rsid w:val="004F2FA7"/>
    <w:rsid w:val="004F3B7D"/>
    <w:rsid w:val="004F47AD"/>
    <w:rsid w:val="004F4C7B"/>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48FD"/>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CDB"/>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26"/>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179FE"/>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D73"/>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70E"/>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69B8"/>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423B"/>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3D05"/>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1960"/>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4DAA"/>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8AD"/>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123"/>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8E3"/>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32F"/>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1683"/>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5ED1"/>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2ABB"/>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156C"/>
    <w:rsid w:val="00D7201C"/>
    <w:rsid w:val="00D725F2"/>
    <w:rsid w:val="00D727E0"/>
    <w:rsid w:val="00D7463E"/>
    <w:rsid w:val="00D74A00"/>
    <w:rsid w:val="00D74FA5"/>
    <w:rsid w:val="00D751BC"/>
    <w:rsid w:val="00D760CC"/>
    <w:rsid w:val="00D76570"/>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1A84"/>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0C2B"/>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79D"/>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46B8"/>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960"/>
    <w:rsid w:val="00FC6C36"/>
    <w:rsid w:val="00FC7217"/>
    <w:rsid w:val="00FC788F"/>
    <w:rsid w:val="00FC7B91"/>
    <w:rsid w:val="00FD03CC"/>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styleId="af7">
    <w:name w:val="Strong"/>
    <w:basedOn w:val="a1"/>
    <w:uiPriority w:val="22"/>
    <w:qFormat/>
    <w:rsid w:val="001E35A0"/>
    <w:rPr>
      <w:b/>
      <w:bCs/>
    </w:rPr>
  </w:style>
  <w:style w:type="paragraph" w:styleId="21">
    <w:name w:val="List Bullet 2"/>
    <w:basedOn w:val="a"/>
    <w:rsid w:val="00F1779D"/>
    <w:pPr>
      <w:overflowPunct w:val="0"/>
      <w:autoSpaceDE w:val="0"/>
      <w:autoSpaceDN w:val="0"/>
      <w:adjustRightInd w:val="0"/>
      <w:spacing w:after="180"/>
      <w:ind w:left="567" w:hanging="283"/>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48002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50914429-0E20-4D02-A8AB-B6FF9EFB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37</cp:revision>
  <cp:lastPrinted>2007-08-29T03:45:00Z</cp:lastPrinted>
  <dcterms:created xsi:type="dcterms:W3CDTF">2020-10-23T05:24:00Z</dcterms:created>
  <dcterms:modified xsi:type="dcterms:W3CDTF">2021-02-04T18:09:00Z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