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AD14E" w14:textId="77777777" w:rsidR="009A1B91" w:rsidRDefault="00340866">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25 Jan - 05 </w:t>
      </w:r>
      <w:proofErr w:type="gramStart"/>
      <w:r>
        <w:rPr>
          <w:rFonts w:eastAsia="SimSun" w:cs="Arial"/>
          <w:b/>
          <w:sz w:val="28"/>
          <w:szCs w:val="28"/>
          <w:lang w:eastAsia="en-US"/>
        </w:rPr>
        <w:t>Feb,</w:t>
      </w:r>
      <w:proofErr w:type="gramEnd"/>
      <w:r>
        <w:rPr>
          <w:rFonts w:eastAsia="SimSun" w:cs="Arial"/>
          <w:b/>
          <w:sz w:val="28"/>
          <w:szCs w:val="28"/>
          <w:lang w:eastAsia="en-US"/>
        </w:rPr>
        <w:t xml:space="preserve">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Heading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w:t>
      </w:r>
      <w:proofErr w:type="gramStart"/>
      <w:r>
        <w:t>509][</w:t>
      </w:r>
      <w:proofErr w:type="spellStart"/>
      <w:proofErr w:type="gramEnd"/>
      <w:r>
        <w:t>SData</w:t>
      </w:r>
      <w:proofErr w:type="spellEnd"/>
      <w:r>
        <w:t>]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proofErr w:type="spellStart"/>
      <w:r>
        <w:t>Tdoc</w:t>
      </w:r>
      <w:proofErr w:type="spellEnd"/>
      <w:r>
        <w:t xml:space="preserve">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 xml:space="preserve">How to handle RRC release for subsequent data – sending a release before SDT phase or </w:t>
      </w:r>
      <w:proofErr w:type="spellStart"/>
      <w:r>
        <w:t>RRCRelease</w:t>
      </w:r>
      <w:proofErr w:type="spellEnd"/>
      <w:r>
        <w:t xml:space="preserv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Heading1"/>
        <w:rPr>
          <w:snapToGrid w:val="0"/>
        </w:rPr>
      </w:pPr>
      <w:r>
        <w:rPr>
          <w:snapToGrid w:val="0"/>
        </w:rPr>
        <w:t>Discussion</w:t>
      </w:r>
    </w:p>
    <w:p w14:paraId="34A57CC4" w14:textId="77777777" w:rsidR="009A1B91" w:rsidRDefault="00340866">
      <w:pPr>
        <w:pStyle w:val="Heading2"/>
        <w:rPr>
          <w:snapToGrid w:val="0"/>
          <w:lang w:val="en-US"/>
        </w:rPr>
      </w:pPr>
      <w:proofErr w:type="spellStart"/>
      <w:r>
        <w:rPr>
          <w:snapToGrid w:val="0"/>
          <w:lang w:val="en-GB"/>
        </w:rPr>
        <w:t>RRCResume</w:t>
      </w:r>
      <w:proofErr w:type="spellEnd"/>
      <w:r>
        <w:rPr>
          <w:snapToGrid w:val="0"/>
          <w:lang w:val="en-GB"/>
        </w:rPr>
        <w:t xml:space="preserv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As a baseline, the RACH resource i.e. (</w:t>
            </w:r>
            <w:proofErr w:type="spellStart"/>
            <w:r>
              <w:rPr>
                <w:rFonts w:ascii="Times New Roman" w:eastAsia="Gulim" w:hAnsi="Times New Roman" w:cs="Arial"/>
                <w:snapToGrid w:val="0"/>
                <w:sz w:val="20"/>
                <w:szCs w:val="20"/>
                <w:lang w:eastAsia="ko-KR"/>
              </w:rPr>
              <w:t>RO+preamble</w:t>
            </w:r>
            <w:proofErr w:type="spellEnd"/>
            <w:r>
              <w:rPr>
                <w:rFonts w:ascii="Times New Roman" w:eastAsia="Gulim" w:hAnsi="Times New Roman" w:cs="Arial"/>
                <w:snapToGrid w:val="0"/>
                <w:sz w:val="20"/>
                <w:szCs w:val="20"/>
                <w:lang w:eastAsia="ko-KR"/>
              </w:rPr>
              <w:t xml:space="preserve"> combination) is different between SDT and non-SDT </w:t>
            </w:r>
          </w:p>
          <w:p w14:paraId="652A1BAB"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Gulim" w:hAnsi="Times New Roman" w:cs="Arial"/>
                <w:snapToGrid w:val="0"/>
                <w:sz w:val="20"/>
                <w:szCs w:val="20"/>
                <w:lang w:eastAsia="ko-KR"/>
              </w:rPr>
            </w:pPr>
            <w:r>
              <w:rPr>
                <w:rFonts w:ascii="Times New Roman" w:eastAsia="Gulim" w:hAnsi="Times New Roman" w:cs="Arial"/>
                <w:snapToGrid w:val="0"/>
                <w:sz w:val="20"/>
                <w:szCs w:val="20"/>
                <w:lang w:eastAsia="ko-KR"/>
              </w:rPr>
              <w:t>-</w:t>
            </w:r>
            <w:r>
              <w:rPr>
                <w:rFonts w:ascii="Times New Roman" w:eastAsia="Gulim"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proofErr w:type="gramStart"/>
      <w:r>
        <w:rPr>
          <w:rFonts w:cs="Arial"/>
          <w:snapToGrid w:val="0"/>
          <w:sz w:val="20"/>
          <w:szCs w:val="20"/>
        </w:rPr>
        <w:t>However</w:t>
      </w:r>
      <w:proofErr w:type="gramEnd"/>
      <w:r>
        <w:rPr>
          <w:rFonts w:cs="Arial"/>
          <w:snapToGrid w:val="0"/>
          <w:sz w:val="20"/>
          <w:szCs w:val="20"/>
        </w:rPr>
        <w:t xml:space="preserve"> some companies have said that supporting other options may be </w:t>
      </w:r>
      <w:proofErr w:type="spellStart"/>
      <w:r>
        <w:rPr>
          <w:rFonts w:cs="Arial"/>
          <w:snapToGrid w:val="0"/>
          <w:sz w:val="20"/>
          <w:szCs w:val="20"/>
        </w:rPr>
        <w:t>disussed</w:t>
      </w:r>
      <w:proofErr w:type="spellEnd"/>
      <w:r>
        <w:rPr>
          <w:rFonts w:cs="Arial"/>
          <w:snapToGrid w:val="0"/>
          <w:sz w:val="20"/>
          <w:szCs w:val="20"/>
        </w:rPr>
        <w:t xml:space="preserve"> further. Specifically, the following were mentioned in the </w:t>
      </w:r>
      <w:proofErr w:type="spellStart"/>
      <w:r>
        <w:rPr>
          <w:rFonts w:cs="Arial"/>
          <w:snapToGrid w:val="0"/>
          <w:sz w:val="20"/>
          <w:szCs w:val="20"/>
        </w:rPr>
        <w:t>tdocs</w:t>
      </w:r>
      <w:proofErr w:type="spellEnd"/>
      <w:r>
        <w:rPr>
          <w:rFonts w:cs="Arial"/>
          <w:snapToGrid w:val="0"/>
          <w:sz w:val="20"/>
          <w:szCs w:val="20"/>
        </w:rPr>
        <w:t xml:space="preserve">: </w:t>
      </w:r>
    </w:p>
    <w:p w14:paraId="28A34226"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ListParagraph"/>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(R2-2100141, P4)</w:t>
      </w:r>
    </w:p>
    <w:p w14:paraId="0A4F0580"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ListParagraph"/>
        <w:numPr>
          <w:ilvl w:val="1"/>
          <w:numId w:val="6"/>
        </w:numPr>
        <w:snapToGrid w:val="0"/>
        <w:rPr>
          <w:rFonts w:cs="Arial"/>
          <w:snapToGrid w:val="0"/>
          <w:sz w:val="20"/>
          <w:szCs w:val="20"/>
          <w:highlight w:val="cyan"/>
        </w:rPr>
      </w:pPr>
      <w:proofErr w:type="spellStart"/>
      <w:r>
        <w:rPr>
          <w:rFonts w:cs="Arial"/>
          <w:snapToGrid w:val="0"/>
          <w:sz w:val="20"/>
          <w:szCs w:val="20"/>
          <w:highlight w:val="cyan"/>
        </w:rPr>
        <w:t>E.g</w:t>
      </w:r>
      <w:proofErr w:type="spellEnd"/>
      <w:r>
        <w:rPr>
          <w:rFonts w:cs="Arial"/>
          <w:snapToGrid w:val="0"/>
          <w:sz w:val="20"/>
          <w:szCs w:val="20"/>
          <w:highlight w:val="cyan"/>
        </w:rPr>
        <w:t>: (R2-2100367, P1), (R2-2101204, P2)</w:t>
      </w:r>
    </w:p>
    <w:p w14:paraId="2F79C4C5"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w:t>
      </w:r>
      <w:proofErr w:type="spellStart"/>
      <w:r>
        <w:rPr>
          <w:rFonts w:cs="Arial"/>
          <w:snapToGrid w:val="0"/>
          <w:sz w:val="20"/>
          <w:szCs w:val="20"/>
          <w:highlight w:val="cyan"/>
        </w:rPr>
        <w:t>preamble+PO</w:t>
      </w:r>
      <w:proofErr w:type="spellEnd"/>
      <w:r>
        <w:rPr>
          <w:rFonts w:cs="Arial"/>
          <w:snapToGrid w:val="0"/>
          <w:sz w:val="20"/>
          <w:szCs w:val="20"/>
          <w:highlight w:val="cyan"/>
        </w:rPr>
        <w:t xml:space="preserve">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 xml:space="preserve">Option 2 on the </w:t>
      </w:r>
      <w:proofErr w:type="spellStart"/>
      <w:r>
        <w:rPr>
          <w:rFonts w:cs="Arial"/>
          <w:snapToGrid w:val="0"/>
          <w:sz w:val="20"/>
          <w:szCs w:val="20"/>
          <w:highlight w:val="cyan"/>
        </w:rPr>
        <w:t>otherhand</w:t>
      </w:r>
      <w:proofErr w:type="spellEnd"/>
      <w:r>
        <w:rPr>
          <w:rFonts w:cs="Arial"/>
          <w:snapToGrid w:val="0"/>
          <w:sz w:val="20"/>
          <w:szCs w:val="20"/>
          <w:highlight w:val="cyan"/>
        </w:rPr>
        <w:t xml:space="preserve">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TableGrid"/>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564386">
        <w:tc>
          <w:tcPr>
            <w:tcW w:w="1083"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65"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564386">
        <w:tc>
          <w:tcPr>
            <w:tcW w:w="1083"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65"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564386">
        <w:tc>
          <w:tcPr>
            <w:tcW w:w="1083"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65"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564386">
        <w:tc>
          <w:tcPr>
            <w:tcW w:w="1083"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65"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SimSun" w:cs="Arial"/>
                <w:snapToGrid w:val="0"/>
                <w:sz w:val="20"/>
                <w:szCs w:val="20"/>
                <w:lang w:eastAsia="zh-CN"/>
              </w:rPr>
              <w:t>preferable</w:t>
            </w:r>
            <w:r>
              <w:rPr>
                <w:rFonts w:eastAsia="SimSun"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proofErr w:type="spellStart"/>
            <w:r>
              <w:rPr>
                <w:rFonts w:cs="Arial"/>
                <w:snapToGrid w:val="0"/>
                <w:sz w:val="20"/>
                <w:szCs w:val="20"/>
              </w:rPr>
              <w:t>RRCResumeReq</w:t>
            </w:r>
            <w:proofErr w:type="spellEnd"/>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xml:space="preserve">). </w:t>
            </w:r>
            <w:r>
              <w:rPr>
                <w:rFonts w:eastAsia="SimSun"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w:t>
            </w:r>
            <w:proofErr w:type="gramStart"/>
            <w:r>
              <w:rPr>
                <w:rFonts w:cs="Arial"/>
                <w:snapToGrid w:val="0"/>
                <w:sz w:val="20"/>
                <w:szCs w:val="20"/>
              </w:rPr>
              <w:t>the majority of</w:t>
            </w:r>
            <w:proofErr w:type="gramEnd"/>
            <w:r>
              <w:rPr>
                <w:rFonts w:cs="Arial"/>
                <w:snapToGrid w:val="0"/>
                <w:sz w:val="20"/>
                <w:szCs w:val="20"/>
              </w:rPr>
              <w:t xml:space="preserve"> companies also want to support option 3. </w:t>
            </w:r>
          </w:p>
        </w:tc>
      </w:tr>
      <w:tr w:rsidR="009A1B91" w14:paraId="0CB1AF4B" w14:textId="77777777" w:rsidTr="00564386">
        <w:tc>
          <w:tcPr>
            <w:tcW w:w="1083"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65"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564386">
        <w:tc>
          <w:tcPr>
            <w:tcW w:w="1083" w:type="dxa"/>
          </w:tcPr>
          <w:p w14:paraId="179E8D51"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69" w:type="dxa"/>
          </w:tcPr>
          <w:p w14:paraId="38A01153"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65" w:type="dxa"/>
          </w:tcPr>
          <w:p w14:paraId="6FC58021"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w:t>
            </w:r>
            <w:proofErr w:type="spellStart"/>
            <w:r>
              <w:rPr>
                <w:rFonts w:cs="Arial"/>
                <w:snapToGrid w:val="0"/>
                <w:sz w:val="20"/>
                <w:szCs w:val="20"/>
              </w:rPr>
              <w:t>seperated</w:t>
            </w:r>
            <w:proofErr w:type="spellEnd"/>
            <w:r>
              <w:rPr>
                <w:rFonts w:cs="Arial"/>
                <w:snapToGrid w:val="0"/>
                <w:sz w:val="20"/>
                <w:szCs w:val="20"/>
              </w:rPr>
              <w:t xml:space="preserve"> RO without preamble partition), the network can </w:t>
            </w:r>
            <w:r>
              <w:rPr>
                <w:rFonts w:eastAsia="SimSun"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564386">
        <w:tc>
          <w:tcPr>
            <w:tcW w:w="1083" w:type="dxa"/>
          </w:tcPr>
          <w:p w14:paraId="4F35976C" w14:textId="69EE8EC4" w:rsidR="00564386" w:rsidRDefault="00564386" w:rsidP="00564386">
            <w:pPr>
              <w:snapToGrid w:val="0"/>
              <w:rPr>
                <w:rFonts w:eastAsia="PMingLiU" w:cs="Arial" w:hint="eastAsia"/>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hint="eastAsia"/>
                <w:snapToGrid w:val="0"/>
                <w:sz w:val="20"/>
                <w:szCs w:val="20"/>
                <w:lang w:eastAsia="zh-TW"/>
              </w:rPr>
            </w:pPr>
            <w:r>
              <w:rPr>
                <w:rFonts w:cs="Arial"/>
                <w:snapToGrid w:val="0"/>
                <w:sz w:val="20"/>
                <w:szCs w:val="20"/>
              </w:rPr>
              <w:t>Y</w:t>
            </w:r>
          </w:p>
        </w:tc>
        <w:tc>
          <w:tcPr>
            <w:tcW w:w="6965" w:type="dxa"/>
          </w:tcPr>
          <w:p w14:paraId="2E584063" w14:textId="7FC453B3" w:rsidR="00564386" w:rsidRDefault="00564386" w:rsidP="00564386">
            <w:pPr>
              <w:snapToGrid w:val="0"/>
              <w:rPr>
                <w:rFonts w:eastAsia="PMingLiU" w:cs="Arial" w:hint="eastAsia"/>
                <w:snapToGrid w:val="0"/>
                <w:sz w:val="20"/>
                <w:szCs w:val="20"/>
                <w:lang w:eastAsia="zh-TW"/>
              </w:rPr>
            </w:pPr>
            <w:r>
              <w:rPr>
                <w:rFonts w:cs="Arial"/>
                <w:snapToGrid w:val="0"/>
                <w:sz w:val="20"/>
                <w:szCs w:val="20"/>
              </w:rPr>
              <w:t>Option 1 can be as baseline.</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Heading2"/>
        <w:rPr>
          <w:snapToGrid w:val="0"/>
          <w:lang w:val="en-GB"/>
        </w:rPr>
      </w:pPr>
      <w:r>
        <w:rPr>
          <w:snapToGrid w:val="0"/>
          <w:lang w:val="en-GB"/>
        </w:rPr>
        <w:t xml:space="preserve">Timing of the </w:t>
      </w:r>
      <w:proofErr w:type="spellStart"/>
      <w:r>
        <w:rPr>
          <w:snapToGrid w:val="0"/>
          <w:lang w:val="en-GB"/>
        </w:rPr>
        <w:t>RRCRelease</w:t>
      </w:r>
      <w:proofErr w:type="spellEnd"/>
      <w:r>
        <w:rPr>
          <w:snapToGrid w:val="0"/>
          <w:lang w:val="en-GB"/>
        </w:rPr>
        <w:t xml:space="preserv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w:t>
      </w:r>
      <w:proofErr w:type="spellStart"/>
      <w:r>
        <w:rPr>
          <w:sz w:val="20"/>
          <w:szCs w:val="20"/>
          <w:lang w:val="en-GB" w:eastAsia="zh-CN"/>
        </w:rPr>
        <w:t>RRCRelease</w:t>
      </w:r>
      <w:proofErr w:type="spellEnd"/>
      <w:r>
        <w:rPr>
          <w:sz w:val="20"/>
          <w:szCs w:val="20"/>
          <w:lang w:val="en-GB" w:eastAsia="zh-CN"/>
        </w:rPr>
        <w:t xml:space="preserve"> message: </w:t>
      </w:r>
    </w:p>
    <w:p w14:paraId="68A399E4"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1: </w:t>
      </w:r>
      <w:proofErr w:type="spellStart"/>
      <w:r>
        <w:rPr>
          <w:sz w:val="20"/>
          <w:szCs w:val="20"/>
          <w:lang w:val="en-GB" w:eastAsia="zh-CN"/>
        </w:rPr>
        <w:t>RRCRelease</w:t>
      </w:r>
      <w:proofErr w:type="spellEnd"/>
      <w:r>
        <w:rPr>
          <w:sz w:val="20"/>
          <w:szCs w:val="20"/>
          <w:lang w:val="en-GB" w:eastAsia="zh-CN"/>
        </w:rPr>
        <w:t xml:space="preserve"> message to be sent at the end of the subsequent data transfer: </w:t>
      </w:r>
    </w:p>
    <w:p w14:paraId="6753BADC" w14:textId="77777777" w:rsidR="009A1B91" w:rsidRDefault="00340866">
      <w:pPr>
        <w:pStyle w:val="ListParagraph"/>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(R2-2100366, P4); (R2-2101161, P4); (R2-2100283, P2)</w:t>
      </w:r>
    </w:p>
    <w:p w14:paraId="12346D81"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w:t>
      </w:r>
      <w:proofErr w:type="spellStart"/>
      <w:r>
        <w:rPr>
          <w:sz w:val="20"/>
          <w:szCs w:val="20"/>
          <w:lang w:val="en-GB" w:eastAsia="zh-CN"/>
        </w:rPr>
        <w:t>RRCRelease</w:t>
      </w:r>
      <w:proofErr w:type="spellEnd"/>
      <w:r>
        <w:rPr>
          <w:sz w:val="20"/>
          <w:szCs w:val="20"/>
          <w:lang w:val="en-GB" w:eastAsia="zh-CN"/>
        </w:rPr>
        <w:t xml:space="preserve"> message in the beginning before the subsequent data transfer: </w:t>
      </w:r>
    </w:p>
    <w:p w14:paraId="0059B0B4" w14:textId="77777777" w:rsidR="009A1B91" w:rsidRDefault="00340866">
      <w:pPr>
        <w:pStyle w:val="ListParagraph"/>
        <w:numPr>
          <w:ilvl w:val="1"/>
          <w:numId w:val="6"/>
        </w:numPr>
        <w:rPr>
          <w:sz w:val="20"/>
          <w:szCs w:val="20"/>
          <w:lang w:val="en-GB" w:eastAsia="zh-CN"/>
        </w:rPr>
      </w:pPr>
      <w:proofErr w:type="spellStart"/>
      <w:r>
        <w:rPr>
          <w:sz w:val="20"/>
          <w:szCs w:val="20"/>
          <w:lang w:val="en-GB" w:eastAsia="zh-CN"/>
        </w:rPr>
        <w:t>E.g</w:t>
      </w:r>
      <w:proofErr w:type="spellEnd"/>
      <w:r>
        <w:rPr>
          <w:sz w:val="20"/>
          <w:szCs w:val="20"/>
          <w:lang w:val="en-GB" w:eastAsia="zh-CN"/>
        </w:rPr>
        <w:t>: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w:t>
      </w:r>
      <w:proofErr w:type="gramStart"/>
      <w:r>
        <w:rPr>
          <w:sz w:val="20"/>
          <w:szCs w:val="20"/>
          <w:lang w:val="en-GB" w:eastAsia="zh-CN"/>
        </w:rPr>
        <w:t>the majority of</w:t>
      </w:r>
      <w:proofErr w:type="gramEnd"/>
      <w:r>
        <w:rPr>
          <w:sz w:val="20"/>
          <w:szCs w:val="20"/>
          <w:lang w:val="en-GB" w:eastAsia="zh-CN"/>
        </w:rPr>
        <w:t xml:space="preserve">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w:t>
      </w:r>
      <w:proofErr w:type="spellStart"/>
      <w:r>
        <w:rPr>
          <w:sz w:val="20"/>
          <w:szCs w:val="20"/>
          <w:lang w:val="en-GB" w:eastAsia="zh-CN"/>
        </w:rPr>
        <w:t>RRCRelease</w:t>
      </w:r>
      <w:proofErr w:type="spellEnd"/>
      <w:r>
        <w:rPr>
          <w:sz w:val="20"/>
          <w:szCs w:val="20"/>
          <w:lang w:val="en-GB" w:eastAsia="zh-CN"/>
        </w:rPr>
        <w:t xml:space="preserv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w:t>
      </w:r>
      <w:proofErr w:type="gramStart"/>
      <w:r>
        <w:rPr>
          <w:sz w:val="20"/>
          <w:szCs w:val="20"/>
          <w:lang w:val="en-GB" w:eastAsia="zh-CN"/>
        </w:rPr>
        <w:t>really necessary</w:t>
      </w:r>
      <w:proofErr w:type="gramEnd"/>
      <w:r>
        <w:rPr>
          <w:sz w:val="20"/>
          <w:szCs w:val="20"/>
          <w:lang w:val="en-GB" w:eastAsia="zh-CN"/>
        </w:rPr>
        <w:t xml:space="preserve">. </w:t>
      </w:r>
      <w:proofErr w:type="gramStart"/>
      <w:r>
        <w:rPr>
          <w:sz w:val="20"/>
          <w:szCs w:val="20"/>
          <w:lang w:val="en-GB" w:eastAsia="zh-CN"/>
        </w:rPr>
        <w:t>Of course</w:t>
      </w:r>
      <w:proofErr w:type="gramEnd"/>
      <w:r>
        <w:rPr>
          <w:sz w:val="20"/>
          <w:szCs w:val="20"/>
          <w:lang w:val="en-GB" w:eastAsia="zh-CN"/>
        </w:rPr>
        <w:t xml:space="preserv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TableGrid"/>
        <w:tblW w:w="0" w:type="auto"/>
        <w:tblLook w:val="04A0" w:firstRow="1" w:lastRow="0" w:firstColumn="1" w:lastColumn="0" w:noHBand="0" w:noVBand="1"/>
      </w:tblPr>
      <w:tblGrid>
        <w:gridCol w:w="1083"/>
        <w:gridCol w:w="758"/>
        <w:gridCol w:w="7176"/>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can be assumed as the baseline from RAN2 perspective? </w:t>
            </w:r>
          </w:p>
        </w:tc>
      </w:tr>
      <w:tr w:rsidR="009A1B91" w14:paraId="030AA4A1" w14:textId="77777777" w:rsidTr="008E5F9B">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58"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7176"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8E5F9B">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58"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7176" w:type="dxa"/>
          </w:tcPr>
          <w:p w14:paraId="05279681" w14:textId="77777777" w:rsidR="009A1B91" w:rsidRDefault="00340866">
            <w:pPr>
              <w:snapToGrid w:val="0"/>
              <w:rPr>
                <w:rFonts w:cs="Arial"/>
                <w:snapToGrid w:val="0"/>
                <w:sz w:val="20"/>
                <w:szCs w:val="20"/>
              </w:rPr>
            </w:pPr>
            <w:r>
              <w:rPr>
                <w:rFonts w:cs="Arial"/>
                <w:snapToGrid w:val="0"/>
                <w:sz w:val="20"/>
                <w:szCs w:val="20"/>
              </w:rPr>
              <w:t xml:space="preserve">We agree to send </w:t>
            </w:r>
            <w:proofErr w:type="spellStart"/>
            <w:r>
              <w:rPr>
                <w:rFonts w:cs="Arial"/>
                <w:snapToGrid w:val="0"/>
                <w:sz w:val="20"/>
                <w:szCs w:val="20"/>
              </w:rPr>
              <w:t>RRCRelease</w:t>
            </w:r>
            <w:proofErr w:type="spellEnd"/>
            <w:r>
              <w:rPr>
                <w:rFonts w:cs="Arial"/>
                <w:snapToGrid w:val="0"/>
                <w:sz w:val="20"/>
                <w:szCs w:val="20"/>
              </w:rPr>
              <w:t xml:space="preserve"> at the end of the </w:t>
            </w:r>
            <w:proofErr w:type="gramStart"/>
            <w:r>
              <w:rPr>
                <w:rFonts w:cs="Arial"/>
                <w:snapToGrid w:val="0"/>
                <w:sz w:val="20"/>
                <w:szCs w:val="20"/>
              </w:rPr>
              <w:t>procedure</w:t>
            </w:r>
            <w:proofErr w:type="gramEnd"/>
            <w:r>
              <w:rPr>
                <w:rFonts w:cs="Arial"/>
                <w:snapToGrid w:val="0"/>
                <w:sz w:val="20"/>
                <w:szCs w:val="20"/>
              </w:rPr>
              <w:t xml:space="preserve"> but we don’t understand what “i.e. </w:t>
            </w:r>
            <w:proofErr w:type="spellStart"/>
            <w:r>
              <w:rPr>
                <w:rFonts w:cs="Arial"/>
                <w:snapToGrid w:val="0"/>
                <w:sz w:val="20"/>
                <w:szCs w:val="20"/>
              </w:rPr>
              <w:t>RRCRelease</w:t>
            </w:r>
            <w:proofErr w:type="spellEnd"/>
            <w:r>
              <w:rPr>
                <w:rFonts w:cs="Arial"/>
                <w:snapToGrid w:val="0"/>
                <w:sz w:val="20"/>
                <w:szCs w:val="20"/>
              </w:rPr>
              <w:t xml:space="preserv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w:t>
            </w:r>
            <w:proofErr w:type="spellStart"/>
            <w:r>
              <w:rPr>
                <w:rFonts w:cs="Arial"/>
                <w:snapToGrid w:val="0"/>
                <w:color w:val="00B0F0"/>
                <w:sz w:val="20"/>
                <w:szCs w:val="20"/>
              </w:rPr>
              <w:t>RRCRelease</w:t>
            </w:r>
            <w:proofErr w:type="spellEnd"/>
            <w:r>
              <w:rPr>
                <w:rFonts w:cs="Arial"/>
                <w:snapToGrid w:val="0"/>
                <w:color w:val="00B0F0"/>
                <w:sz w:val="20"/>
                <w:szCs w:val="20"/>
              </w:rPr>
              <w:t xml:space="preserve"> is at the end of the overall procedure. i.e. if there is subsequent data, then first this subsequent data phase is finished </w:t>
            </w:r>
            <w:proofErr w:type="spellStart"/>
            <w:r>
              <w:rPr>
                <w:rFonts w:cs="Arial"/>
                <w:snapToGrid w:val="0"/>
                <w:color w:val="00B0F0"/>
                <w:sz w:val="20"/>
                <w:szCs w:val="20"/>
              </w:rPr>
              <w:t>and than</w:t>
            </w:r>
            <w:proofErr w:type="spellEnd"/>
            <w:r>
              <w:rPr>
                <w:rFonts w:cs="Arial"/>
                <w:snapToGrid w:val="0"/>
                <w:color w:val="00B0F0"/>
                <w:sz w:val="20"/>
                <w:szCs w:val="20"/>
              </w:rPr>
              <w:t xml:space="preserve"> the network sends </w:t>
            </w:r>
            <w:proofErr w:type="spellStart"/>
            <w:r>
              <w:rPr>
                <w:rFonts w:cs="Arial"/>
                <w:snapToGrid w:val="0"/>
                <w:color w:val="00B0F0"/>
                <w:sz w:val="20"/>
                <w:szCs w:val="20"/>
              </w:rPr>
              <w:t>RRCRelease</w:t>
            </w:r>
            <w:proofErr w:type="spellEnd"/>
            <w:r>
              <w:rPr>
                <w:rFonts w:cs="Arial"/>
                <w:snapToGrid w:val="0"/>
                <w:color w:val="00B0F0"/>
                <w:sz w:val="20"/>
                <w:szCs w:val="20"/>
              </w:rPr>
              <w:t xml:space="preserve"> (and the UE will go back to INACTIVE/IDLE upon receiving the </w:t>
            </w:r>
            <w:proofErr w:type="spellStart"/>
            <w:r>
              <w:rPr>
                <w:rFonts w:cs="Arial"/>
                <w:snapToGrid w:val="0"/>
                <w:color w:val="00B0F0"/>
                <w:sz w:val="20"/>
                <w:szCs w:val="20"/>
              </w:rPr>
              <w:t>RRCRelease</w:t>
            </w:r>
            <w:proofErr w:type="spellEnd"/>
            <w:r>
              <w:rPr>
                <w:rFonts w:cs="Arial"/>
                <w:snapToGrid w:val="0"/>
                <w:color w:val="00B0F0"/>
                <w:sz w:val="20"/>
                <w:szCs w:val="20"/>
              </w:rPr>
              <w:t xml:space="preserv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w:t>
            </w:r>
            <w:proofErr w:type="spellStart"/>
            <w:r>
              <w:rPr>
                <w:rFonts w:cs="Arial"/>
                <w:snapToGrid w:val="0"/>
                <w:color w:val="00B0F0"/>
                <w:sz w:val="20"/>
                <w:szCs w:val="20"/>
              </w:rPr>
              <w:t>RRCRelease</w:t>
            </w:r>
            <w:proofErr w:type="spellEnd"/>
            <w:r>
              <w:rPr>
                <w:rFonts w:cs="Arial"/>
                <w:snapToGrid w:val="0"/>
                <w:color w:val="00B0F0"/>
                <w:sz w:val="20"/>
                <w:szCs w:val="20"/>
              </w:rPr>
              <w:t xml:space="preserve">) first and then after this RRC message is sent, then DL DRB data is sent (e.g. for the subsequent data transmission). It seems the assumption of the proponents is that with this option there will be a timer started after this </w:t>
            </w:r>
            <w:proofErr w:type="spellStart"/>
            <w:r>
              <w:rPr>
                <w:rFonts w:cs="Arial"/>
                <w:snapToGrid w:val="0"/>
                <w:color w:val="00B0F0"/>
                <w:sz w:val="20"/>
                <w:szCs w:val="20"/>
              </w:rPr>
              <w:t>RRCRelease</w:t>
            </w:r>
            <w:proofErr w:type="spellEnd"/>
            <w:r>
              <w:rPr>
                <w:rFonts w:cs="Arial"/>
                <w:snapToGrid w:val="0"/>
                <w:color w:val="00B0F0"/>
                <w:sz w:val="20"/>
                <w:szCs w:val="20"/>
              </w:rPr>
              <w:t xml:space="preserve"> message during which subsequent data transmission can happen </w:t>
            </w:r>
            <w:proofErr w:type="spellStart"/>
            <w:r>
              <w:rPr>
                <w:rFonts w:cs="Arial"/>
                <w:snapToGrid w:val="0"/>
                <w:color w:val="00B0F0"/>
                <w:sz w:val="20"/>
                <w:szCs w:val="20"/>
              </w:rPr>
              <w:t>etc</w:t>
            </w:r>
            <w:proofErr w:type="spellEnd"/>
            <w:r>
              <w:rPr>
                <w:rFonts w:cs="Arial"/>
                <w:snapToGrid w:val="0"/>
                <w:color w:val="00B0F0"/>
                <w:sz w:val="20"/>
                <w:szCs w:val="20"/>
              </w:rPr>
              <w:t xml:space="preserve"> (but this is not clear). I guess the main issue to discuss is whether we need </w:t>
            </w:r>
            <w:proofErr w:type="spellStart"/>
            <w:r>
              <w:rPr>
                <w:rFonts w:cs="Arial"/>
                <w:snapToGrid w:val="0"/>
                <w:color w:val="00B0F0"/>
                <w:sz w:val="20"/>
                <w:szCs w:val="20"/>
              </w:rPr>
              <w:t>RRCRelease</w:t>
            </w:r>
            <w:proofErr w:type="spellEnd"/>
            <w:r>
              <w:rPr>
                <w:rFonts w:cs="Arial"/>
                <w:snapToGrid w:val="0"/>
                <w:color w:val="00B0F0"/>
                <w:sz w:val="20"/>
                <w:szCs w:val="20"/>
              </w:rPr>
              <w:t xml:space="preserv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8E5F9B">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58"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after which data transmission in RRC_INACTIVE is not supported any more. Therefore, the subsequent transmissions shall be performed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w:t>
            </w:r>
            <w:r>
              <w:rPr>
                <w:rFonts w:eastAsiaTheme="minorEastAsia" w:cs="Arial"/>
                <w:snapToGrid w:val="0"/>
                <w:sz w:val="20"/>
                <w:szCs w:val="20"/>
                <w:lang w:eastAsia="zh-CN"/>
              </w:rPr>
              <w:lastRenderedPageBreak/>
              <w:t>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xml:space="preserve">, to support subsequent </w:t>
            </w:r>
            <w:proofErr w:type="spellStart"/>
            <w:r>
              <w:rPr>
                <w:rFonts w:eastAsiaTheme="minorEastAsia" w:cs="Arial"/>
                <w:snapToGrid w:val="0"/>
                <w:sz w:val="20"/>
                <w:szCs w:val="20"/>
                <w:lang w:eastAsia="zh-CN"/>
              </w:rPr>
              <w:t>tranmssion</w:t>
            </w:r>
            <w:proofErr w:type="spellEnd"/>
            <w:r>
              <w:rPr>
                <w:rFonts w:eastAsiaTheme="minorEastAsia" w:cs="Arial"/>
                <w:snapToGrid w:val="0"/>
                <w:sz w:val="20"/>
                <w:szCs w:val="20"/>
                <w:lang w:eastAsia="zh-CN"/>
              </w:rPr>
              <w:t xml:space="preserve"> before </w:t>
            </w:r>
            <w:proofErr w:type="spellStart"/>
            <w:r>
              <w:rPr>
                <w:rFonts w:eastAsiaTheme="minorEastAsia" w:cs="Arial"/>
                <w:snapToGrid w:val="0"/>
                <w:sz w:val="20"/>
                <w:szCs w:val="20"/>
                <w:lang w:eastAsia="zh-CN"/>
              </w:rPr>
              <w:t>RRCRelease</w:t>
            </w:r>
            <w:proofErr w:type="spellEnd"/>
            <w:r>
              <w:rPr>
                <w:rFonts w:eastAsiaTheme="minorEastAsia" w:cs="Arial"/>
                <w:snapToGrid w:val="0"/>
                <w:sz w:val="20"/>
                <w:szCs w:val="20"/>
                <w:lang w:eastAsia="zh-CN"/>
              </w:rPr>
              <w:t xml:space="preserve">, we also have a concern on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verification issue, our option is to consult with SA3.</w:t>
            </w:r>
          </w:p>
        </w:tc>
      </w:tr>
      <w:tr w:rsidR="009A1B91" w14:paraId="5882BB17" w14:textId="77777777" w:rsidTr="008E5F9B">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758"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7176"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8E5F9B">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758"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7176"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 xml:space="preserve">then </w:t>
            </w:r>
            <w:proofErr w:type="spellStart"/>
            <w:r>
              <w:rPr>
                <w:rFonts w:cs="Arial"/>
                <w:snapToGrid w:val="0"/>
                <w:sz w:val="20"/>
                <w:szCs w:val="20"/>
              </w:rPr>
              <w:t>RRCRelease</w:t>
            </w:r>
            <w:proofErr w:type="spellEnd"/>
            <w:r>
              <w:rPr>
                <w:rFonts w:cs="Arial"/>
                <w:snapToGrid w:val="0"/>
                <w:sz w:val="20"/>
                <w:szCs w:val="20"/>
              </w:rPr>
              <w:t xml:space="preserv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8E5F9B">
        <w:tc>
          <w:tcPr>
            <w:tcW w:w="1083" w:type="dxa"/>
          </w:tcPr>
          <w:p w14:paraId="08324B83"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58" w:type="dxa"/>
          </w:tcPr>
          <w:p w14:paraId="0C87A860"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7176"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 xml:space="preserve">fter receiving the first small data from UE, the network may obtain the information (e.g., BSR) related to </w:t>
            </w:r>
            <w:proofErr w:type="spellStart"/>
            <w:r>
              <w:rPr>
                <w:rFonts w:eastAsia="PMingLiU" w:cs="Arial"/>
                <w:snapToGrid w:val="0"/>
                <w:sz w:val="20"/>
                <w:szCs w:val="20"/>
                <w:lang w:eastAsia="zh-TW"/>
              </w:rPr>
              <w:t>subsequrnt</w:t>
            </w:r>
            <w:proofErr w:type="spellEnd"/>
            <w:r>
              <w:rPr>
                <w:rFonts w:eastAsia="PMingLiU" w:cs="Arial"/>
                <w:snapToGrid w:val="0"/>
                <w:sz w:val="20"/>
                <w:szCs w:val="20"/>
                <w:lang w:eastAsia="zh-TW"/>
              </w:rPr>
              <w:t xml:space="preserve">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proofErr w:type="spellStart"/>
            <w:r w:rsidRPr="004B5FB2">
              <w:rPr>
                <w:rFonts w:cs="Arial"/>
                <w:i/>
                <w:snapToGrid w:val="0"/>
                <w:sz w:val="20"/>
                <w:szCs w:val="20"/>
              </w:rPr>
              <w:t>RRCRlease</w:t>
            </w:r>
            <w:proofErr w:type="spellEnd"/>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8E5F9B">
        <w:tc>
          <w:tcPr>
            <w:tcW w:w="1083" w:type="dxa"/>
          </w:tcPr>
          <w:p w14:paraId="7C47FABB" w14:textId="491A60BB" w:rsidR="008E5F9B" w:rsidRDefault="008E5F9B" w:rsidP="008E5F9B">
            <w:pPr>
              <w:snapToGrid w:val="0"/>
              <w:rPr>
                <w:rFonts w:eastAsia="PMingLiU" w:cs="Arial" w:hint="eastAsia"/>
                <w:snapToGrid w:val="0"/>
                <w:sz w:val="20"/>
                <w:szCs w:val="20"/>
                <w:lang w:eastAsia="zh-TW"/>
              </w:rPr>
            </w:pPr>
            <w:r>
              <w:rPr>
                <w:rFonts w:cs="Arial"/>
                <w:snapToGrid w:val="0"/>
                <w:sz w:val="20"/>
                <w:szCs w:val="20"/>
              </w:rPr>
              <w:t>QC</w:t>
            </w:r>
          </w:p>
        </w:tc>
        <w:tc>
          <w:tcPr>
            <w:tcW w:w="758" w:type="dxa"/>
          </w:tcPr>
          <w:p w14:paraId="706AC0FB" w14:textId="13FDB30A" w:rsidR="008E5F9B" w:rsidRDefault="008E5F9B" w:rsidP="008E5F9B">
            <w:pPr>
              <w:snapToGrid w:val="0"/>
              <w:rPr>
                <w:rFonts w:eastAsia="PMingLiU" w:cs="Arial" w:hint="eastAsia"/>
                <w:snapToGrid w:val="0"/>
                <w:sz w:val="20"/>
                <w:szCs w:val="20"/>
                <w:lang w:eastAsia="zh-TW"/>
              </w:rPr>
            </w:pPr>
            <w:r>
              <w:rPr>
                <w:rFonts w:cs="Arial"/>
                <w:snapToGrid w:val="0"/>
                <w:sz w:val="20"/>
                <w:szCs w:val="20"/>
              </w:rPr>
              <w:t>N</w:t>
            </w:r>
          </w:p>
        </w:tc>
        <w:tc>
          <w:tcPr>
            <w:tcW w:w="7176"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The disadvantage of option 1 is it </w:t>
            </w:r>
            <w:proofErr w:type="spellStart"/>
            <w:r w:rsidRPr="00724AF6">
              <w:rPr>
                <w:rFonts w:eastAsiaTheme="minorEastAsia" w:cs="Arial"/>
                <w:snapToGrid w:val="0"/>
                <w:sz w:val="20"/>
                <w:szCs w:val="20"/>
                <w:lang w:eastAsia="zh-CN"/>
              </w:rPr>
              <w:t>can not</w:t>
            </w:r>
            <w:proofErr w:type="spellEnd"/>
            <w:r w:rsidRPr="00724AF6">
              <w:rPr>
                <w:rFonts w:eastAsiaTheme="minorEastAsia" w:cs="Arial"/>
                <w:snapToGrid w:val="0"/>
                <w:sz w:val="20"/>
                <w:szCs w:val="20"/>
                <w:lang w:eastAsia="zh-CN"/>
              </w:rPr>
              <w:t xml:space="preserve"> support the case that after RRC release message if UE still needs send a small amount response uplink data for example TCP ACK when UE receives the DL application response. Given there is no available SR resource, it seems UE </w:t>
            </w:r>
            <w:proofErr w:type="gramStart"/>
            <w:r w:rsidRPr="00724AF6">
              <w:rPr>
                <w:rFonts w:eastAsiaTheme="minorEastAsia" w:cs="Arial"/>
                <w:snapToGrid w:val="0"/>
                <w:sz w:val="20"/>
                <w:szCs w:val="20"/>
                <w:lang w:eastAsia="zh-CN"/>
              </w:rPr>
              <w:t>has to</w:t>
            </w:r>
            <w:proofErr w:type="gramEnd"/>
            <w:r w:rsidRPr="00724AF6">
              <w:rPr>
                <w:rFonts w:eastAsiaTheme="minorEastAsia" w:cs="Arial"/>
                <w:snapToGrid w:val="0"/>
                <w:sz w:val="20"/>
                <w:szCs w:val="20"/>
                <w:lang w:eastAsia="zh-CN"/>
              </w:rPr>
              <w:t xml:space="preserve">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w:t>
            </w:r>
            <w:proofErr w:type="gramStart"/>
            <w:r w:rsidRPr="00724AF6">
              <w:rPr>
                <w:rFonts w:eastAsiaTheme="minorEastAsia" w:cs="Arial"/>
                <w:snapToGrid w:val="0"/>
                <w:sz w:val="20"/>
                <w:szCs w:val="20"/>
                <w:lang w:eastAsia="zh-CN"/>
              </w:rPr>
              <w:t>So</w:t>
            </w:r>
            <w:proofErr w:type="gramEnd"/>
            <w:r w:rsidRPr="00724AF6">
              <w:rPr>
                <w:rFonts w:eastAsiaTheme="minorEastAsia" w:cs="Arial"/>
                <w:snapToGrid w:val="0"/>
                <w:sz w:val="20"/>
                <w:szCs w:val="20"/>
                <w:lang w:eastAsia="zh-CN"/>
              </w:rPr>
              <w:t xml:space="preserve">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xml:space="preserve">. We support to consult SA3 by LS on this </w:t>
            </w:r>
            <w:proofErr w:type="gramStart"/>
            <w:r w:rsidRPr="00724AF6">
              <w:rPr>
                <w:rFonts w:eastAsiaTheme="minorEastAsia" w:cs="Arial"/>
                <w:snapToGrid w:val="0"/>
                <w:sz w:val="20"/>
                <w:szCs w:val="20"/>
                <w:lang w:eastAsia="zh-CN"/>
              </w:rPr>
              <w:t>perspective</w:t>
            </w:r>
            <w:proofErr w:type="gramEnd"/>
            <w:r w:rsidRPr="00724AF6">
              <w:rPr>
                <w:rFonts w:eastAsiaTheme="minorEastAsia" w:cs="Arial"/>
                <w:snapToGrid w:val="0"/>
                <w:sz w:val="20"/>
                <w:szCs w:val="20"/>
                <w:lang w:eastAsia="zh-CN"/>
              </w:rPr>
              <w:t xml:space="preser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hint="eastAsia"/>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bl>
    <w:p w14:paraId="544C4EE2" w14:textId="77777777" w:rsidR="009A1B91" w:rsidRDefault="009A1B91">
      <w:pPr>
        <w:snapToGrid w:val="0"/>
        <w:rPr>
          <w:rFonts w:cs="Arial"/>
          <w:snapToGrid w:val="0"/>
          <w:sz w:val="20"/>
          <w:szCs w:val="20"/>
        </w:rPr>
      </w:pPr>
    </w:p>
    <w:p w14:paraId="0E7B0494" w14:textId="77777777" w:rsidR="009A1B91" w:rsidRDefault="00340866">
      <w:pPr>
        <w:pStyle w:val="Heading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w:t>
      </w:r>
      <w:proofErr w:type="gramStart"/>
      <w:r>
        <w:rPr>
          <w:sz w:val="20"/>
          <w:szCs w:val="20"/>
          <w:lang w:val="en-GB" w:eastAsia="zh-CN"/>
        </w:rPr>
        <w:t>DRBs</w:t>
      </w:r>
      <w:proofErr w:type="gramEnd"/>
      <w:r>
        <w:rPr>
          <w:sz w:val="20"/>
          <w:szCs w:val="20"/>
          <w:lang w:val="en-GB" w:eastAsia="zh-CN"/>
        </w:rPr>
        <w:t xml:space="preserve"> and this was already well discussed during the email discussion prior to the meeting and the following options have been identified: </w:t>
      </w:r>
    </w:p>
    <w:p w14:paraId="6ED89FF5" w14:textId="77777777" w:rsidR="009A1B91" w:rsidRDefault="00340866">
      <w:pPr>
        <w:pStyle w:val="ListParagraph"/>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ListParagraph"/>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Trigger a new </w:t>
      </w:r>
      <w:proofErr w:type="spellStart"/>
      <w:r>
        <w:rPr>
          <w:sz w:val="20"/>
          <w:szCs w:val="20"/>
          <w:lang w:val="en-GB" w:eastAsia="zh-CN"/>
        </w:rPr>
        <w:t>RRCResume</w:t>
      </w:r>
      <w:proofErr w:type="spellEnd"/>
      <w:r>
        <w:rPr>
          <w:sz w:val="20"/>
          <w:szCs w:val="20"/>
          <w:lang w:val="en-GB" w:eastAsia="zh-CN"/>
        </w:rPr>
        <w:t xml:space="preserve"> procedure</w:t>
      </w:r>
    </w:p>
    <w:p w14:paraId="42442137" w14:textId="77777777" w:rsidR="009A1B91" w:rsidRDefault="00340866">
      <w:pPr>
        <w:pStyle w:val="ListParagraph"/>
        <w:numPr>
          <w:ilvl w:val="1"/>
          <w:numId w:val="6"/>
        </w:numPr>
        <w:rPr>
          <w:sz w:val="20"/>
          <w:szCs w:val="20"/>
          <w:lang w:val="en-GB" w:eastAsia="zh-CN"/>
        </w:rPr>
      </w:pPr>
      <w:r>
        <w:rPr>
          <w:sz w:val="20"/>
          <w:szCs w:val="20"/>
          <w:lang w:val="en-GB" w:eastAsia="zh-CN"/>
        </w:rPr>
        <w:lastRenderedPageBreak/>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3: Leave </w:t>
      </w:r>
      <w:proofErr w:type="gramStart"/>
      <w:r>
        <w:rPr>
          <w:sz w:val="20"/>
          <w:szCs w:val="20"/>
          <w:lang w:val="en-GB" w:eastAsia="zh-CN"/>
        </w:rPr>
        <w:t>to</w:t>
      </w:r>
      <w:proofErr w:type="gramEnd"/>
      <w:r>
        <w:rPr>
          <w:sz w:val="20"/>
          <w:szCs w:val="20"/>
          <w:lang w:val="en-GB" w:eastAsia="zh-CN"/>
        </w:rPr>
        <w:t xml:space="preserve"> UE implementation </w:t>
      </w:r>
    </w:p>
    <w:p w14:paraId="063D0C6A" w14:textId="77777777" w:rsidR="009A1B91" w:rsidRDefault="00340866">
      <w:pPr>
        <w:pStyle w:val="ListParagraph"/>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w:t>
      </w:r>
      <w:proofErr w:type="gramStart"/>
      <w:r>
        <w:rPr>
          <w:sz w:val="20"/>
          <w:szCs w:val="20"/>
          <w:lang w:val="en-GB" w:eastAsia="zh-CN"/>
        </w:rPr>
        <w:t>really ideal</w:t>
      </w:r>
      <w:proofErr w:type="gramEnd"/>
      <w:r>
        <w:rPr>
          <w:sz w:val="20"/>
          <w:szCs w:val="20"/>
          <w:lang w:val="en-GB" w:eastAsia="zh-CN"/>
        </w:rPr>
        <w:t xml:space="preserve">. </w:t>
      </w:r>
    </w:p>
    <w:tbl>
      <w:tblPr>
        <w:tblStyle w:val="TableGrid"/>
        <w:tblW w:w="0" w:type="auto"/>
        <w:tblLook w:val="04A0" w:firstRow="1" w:lastRow="0" w:firstColumn="1" w:lastColumn="0" w:noHBand="0" w:noVBand="1"/>
      </w:tblPr>
      <w:tblGrid>
        <w:gridCol w:w="1105"/>
        <w:gridCol w:w="767"/>
        <w:gridCol w:w="7145"/>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 xml:space="preserve">Q3: Can we exclude option 3?  - i.e. we will at least specify the </w:t>
            </w:r>
            <w:proofErr w:type="spellStart"/>
            <w:r>
              <w:rPr>
                <w:rFonts w:cs="Arial"/>
                <w:snapToGrid w:val="0"/>
                <w:sz w:val="20"/>
                <w:szCs w:val="20"/>
              </w:rPr>
              <w:t>behaviour</w:t>
            </w:r>
            <w:proofErr w:type="spellEnd"/>
            <w:r>
              <w:rPr>
                <w:rFonts w:cs="Arial"/>
                <w:snapToGrid w:val="0"/>
                <w:sz w:val="20"/>
                <w:szCs w:val="20"/>
              </w:rPr>
              <w:t xml:space="preserve"> for data arrival for non-SDT DRBs one way or the other</w:t>
            </w:r>
          </w:p>
        </w:tc>
      </w:tr>
      <w:tr w:rsidR="009A1B91" w14:paraId="39406553" w14:textId="77777777" w:rsidTr="007D3FFD">
        <w:tc>
          <w:tcPr>
            <w:tcW w:w="1083"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68"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7166"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7D3FFD">
        <w:tc>
          <w:tcPr>
            <w:tcW w:w="1083"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68"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7166"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w:t>
            </w:r>
            <w:proofErr w:type="gramStart"/>
            <w:r>
              <w:rPr>
                <w:rFonts w:cs="Arial"/>
                <w:snapToGrid w:val="0"/>
                <w:sz w:val="20"/>
                <w:szCs w:val="20"/>
              </w:rPr>
              <w:t>really not</w:t>
            </w:r>
            <w:proofErr w:type="gramEnd"/>
            <w:r>
              <w:rPr>
                <w:rFonts w:cs="Arial"/>
                <w:snapToGrid w:val="0"/>
                <w:sz w:val="20"/>
                <w:szCs w:val="20"/>
              </w:rPr>
              <w:t xml:space="preserve"> an option. </w:t>
            </w:r>
          </w:p>
        </w:tc>
      </w:tr>
      <w:tr w:rsidR="009A1B91" w14:paraId="4B2E07FC" w14:textId="77777777" w:rsidTr="007D3FFD">
        <w:tc>
          <w:tcPr>
            <w:tcW w:w="1083"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68"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7166" w:type="dxa"/>
          </w:tcPr>
          <w:p w14:paraId="10C0B009" w14:textId="77777777" w:rsidR="009A1B91" w:rsidRDefault="009A1B91">
            <w:pPr>
              <w:snapToGrid w:val="0"/>
              <w:rPr>
                <w:rFonts w:cs="Arial"/>
                <w:snapToGrid w:val="0"/>
                <w:sz w:val="20"/>
                <w:szCs w:val="20"/>
              </w:rPr>
            </w:pPr>
          </w:p>
        </w:tc>
      </w:tr>
      <w:tr w:rsidR="009A1B91" w14:paraId="432EB0FB" w14:textId="77777777" w:rsidTr="007D3FFD">
        <w:tc>
          <w:tcPr>
            <w:tcW w:w="1083"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768"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7166"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7D3FFD">
        <w:tc>
          <w:tcPr>
            <w:tcW w:w="1083"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768"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7166" w:type="dxa"/>
          </w:tcPr>
          <w:p w14:paraId="15AA966F" w14:textId="77777777" w:rsidR="009A1B91" w:rsidRDefault="009A1B91">
            <w:pPr>
              <w:snapToGrid w:val="0"/>
              <w:rPr>
                <w:rFonts w:cs="Arial"/>
                <w:snapToGrid w:val="0"/>
                <w:sz w:val="20"/>
                <w:szCs w:val="20"/>
              </w:rPr>
            </w:pPr>
          </w:p>
        </w:tc>
      </w:tr>
      <w:tr w:rsidR="00C70A34" w14:paraId="0E83543B" w14:textId="77777777" w:rsidTr="007D3FFD">
        <w:tc>
          <w:tcPr>
            <w:tcW w:w="1083" w:type="dxa"/>
          </w:tcPr>
          <w:p w14:paraId="2D83E39F"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68" w:type="dxa"/>
          </w:tcPr>
          <w:p w14:paraId="37C0244D"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7166" w:type="dxa"/>
          </w:tcPr>
          <w:p w14:paraId="613D7A22" w14:textId="77777777" w:rsidR="00C70A34" w:rsidRPr="0078378E"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7D3FFD">
        <w:tc>
          <w:tcPr>
            <w:tcW w:w="1083" w:type="dxa"/>
          </w:tcPr>
          <w:p w14:paraId="4A8CED90" w14:textId="625BFC97" w:rsidR="007D3FFD" w:rsidRDefault="007D3FFD" w:rsidP="007D3FFD">
            <w:pPr>
              <w:snapToGrid w:val="0"/>
              <w:rPr>
                <w:rFonts w:eastAsia="PMingLiU" w:cs="Arial" w:hint="eastAsia"/>
                <w:snapToGrid w:val="0"/>
                <w:sz w:val="20"/>
                <w:szCs w:val="20"/>
                <w:lang w:eastAsia="zh-TW"/>
              </w:rPr>
            </w:pPr>
            <w:r>
              <w:rPr>
                <w:rFonts w:cs="Arial"/>
                <w:snapToGrid w:val="0"/>
                <w:sz w:val="20"/>
                <w:szCs w:val="20"/>
              </w:rPr>
              <w:t>Qualcomm</w:t>
            </w:r>
          </w:p>
        </w:tc>
        <w:tc>
          <w:tcPr>
            <w:tcW w:w="768" w:type="dxa"/>
          </w:tcPr>
          <w:p w14:paraId="1B828E59" w14:textId="7DF61B72" w:rsidR="007D3FFD" w:rsidRDefault="007D3FFD" w:rsidP="007D3FFD">
            <w:pPr>
              <w:snapToGrid w:val="0"/>
              <w:rPr>
                <w:rFonts w:eastAsia="PMingLiU" w:cs="Arial" w:hint="eastAsia"/>
                <w:snapToGrid w:val="0"/>
                <w:sz w:val="20"/>
                <w:szCs w:val="20"/>
                <w:lang w:eastAsia="zh-TW"/>
              </w:rPr>
            </w:pPr>
            <w:r>
              <w:rPr>
                <w:rFonts w:cs="Arial"/>
                <w:snapToGrid w:val="0"/>
                <w:sz w:val="20"/>
                <w:szCs w:val="20"/>
              </w:rPr>
              <w:t>Y</w:t>
            </w:r>
          </w:p>
        </w:tc>
        <w:tc>
          <w:tcPr>
            <w:tcW w:w="7166" w:type="dxa"/>
          </w:tcPr>
          <w:p w14:paraId="7A9BA86C" w14:textId="77777777" w:rsidR="007D3FFD" w:rsidRDefault="007D3FFD" w:rsidP="007D3FFD">
            <w:pPr>
              <w:snapToGrid w:val="0"/>
              <w:rPr>
                <w:rFonts w:eastAsia="PMingLiU" w:cs="Arial" w:hint="eastAsia"/>
                <w:snapToGrid w:val="0"/>
                <w:sz w:val="20"/>
                <w:szCs w:val="20"/>
                <w:lang w:eastAsia="zh-TW"/>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w:t>
      </w:r>
      <w:proofErr w:type="spellStart"/>
      <w:r>
        <w:rPr>
          <w:sz w:val="20"/>
          <w:szCs w:val="20"/>
          <w:lang w:val="en-GB" w:eastAsia="zh-CN"/>
        </w:rPr>
        <w:t>disucss</w:t>
      </w:r>
      <w:proofErr w:type="spellEnd"/>
      <w:r>
        <w:rPr>
          <w:sz w:val="20"/>
          <w:szCs w:val="20"/>
          <w:lang w:val="en-GB" w:eastAsia="zh-CN"/>
        </w:rPr>
        <w:t xml:space="preserve">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ListParagraph"/>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ListParagraph"/>
        <w:numPr>
          <w:ilvl w:val="0"/>
          <w:numId w:val="6"/>
        </w:numPr>
        <w:rPr>
          <w:sz w:val="20"/>
          <w:szCs w:val="20"/>
          <w:lang w:val="en-GB" w:eastAsia="zh-CN"/>
        </w:rPr>
      </w:pPr>
      <w:r>
        <w:rPr>
          <w:sz w:val="20"/>
          <w:szCs w:val="20"/>
          <w:lang w:val="en-GB" w:eastAsia="zh-CN"/>
        </w:rPr>
        <w:t xml:space="preserve">Will NAS </w:t>
      </w:r>
      <w:proofErr w:type="gramStart"/>
      <w:r>
        <w:rPr>
          <w:sz w:val="20"/>
          <w:szCs w:val="20"/>
          <w:lang w:val="en-GB" w:eastAsia="zh-CN"/>
        </w:rPr>
        <w:t>actually trigger</w:t>
      </w:r>
      <w:proofErr w:type="gramEnd"/>
      <w:r>
        <w:rPr>
          <w:sz w:val="20"/>
          <w:szCs w:val="20"/>
          <w:lang w:val="en-GB" w:eastAsia="zh-CN"/>
        </w:rPr>
        <w:t xml:space="preserve"> a new resume when a resume procedure is ongoing? (it is unclear whether this happens, because today whilst a </w:t>
      </w:r>
      <w:proofErr w:type="spellStart"/>
      <w:r>
        <w:rPr>
          <w:sz w:val="20"/>
          <w:szCs w:val="20"/>
          <w:lang w:val="en-GB" w:eastAsia="zh-CN"/>
        </w:rPr>
        <w:t>RRCResume</w:t>
      </w:r>
      <w:proofErr w:type="spellEnd"/>
      <w:r>
        <w:rPr>
          <w:sz w:val="20"/>
          <w:szCs w:val="20"/>
          <w:lang w:val="en-GB" w:eastAsia="zh-CN"/>
        </w:rPr>
        <w:t xml:space="preserve"> procedure is happening, we don’t trigger a new </w:t>
      </w:r>
      <w:proofErr w:type="spellStart"/>
      <w:r>
        <w:rPr>
          <w:sz w:val="20"/>
          <w:szCs w:val="20"/>
          <w:lang w:val="en-GB" w:eastAsia="zh-CN"/>
        </w:rPr>
        <w:t>RRCResume</w:t>
      </w:r>
      <w:proofErr w:type="spellEnd"/>
      <w:r>
        <w:rPr>
          <w:sz w:val="20"/>
          <w:szCs w:val="20"/>
          <w:lang w:val="en-GB" w:eastAsia="zh-CN"/>
        </w:rPr>
        <w:t xml:space="preserve"> procedure even if data for some other DRBs arrive whilst the resume is ongoing)</w:t>
      </w:r>
    </w:p>
    <w:p w14:paraId="2BA0DBDD" w14:textId="77777777" w:rsidR="009A1B91" w:rsidRDefault="00340866">
      <w:pPr>
        <w:pStyle w:val="ListParagraph"/>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ListParagraph"/>
        <w:numPr>
          <w:ilvl w:val="0"/>
          <w:numId w:val="6"/>
        </w:numPr>
        <w:rPr>
          <w:sz w:val="20"/>
          <w:szCs w:val="20"/>
          <w:lang w:val="en-GB" w:eastAsia="zh-CN"/>
        </w:rPr>
      </w:pPr>
      <w:r>
        <w:rPr>
          <w:sz w:val="20"/>
          <w:szCs w:val="20"/>
          <w:lang w:val="en-GB" w:eastAsia="zh-CN"/>
        </w:rPr>
        <w:t xml:space="preserve">How does the security work (i.e. the contents of </w:t>
      </w:r>
      <w:proofErr w:type="spellStart"/>
      <w:r>
        <w:rPr>
          <w:sz w:val="20"/>
          <w:szCs w:val="20"/>
          <w:lang w:val="en-GB" w:eastAsia="zh-CN"/>
        </w:rPr>
        <w:t>RRCResumeRequest</w:t>
      </w:r>
      <w:proofErr w:type="spellEnd"/>
      <w:r>
        <w:rPr>
          <w:sz w:val="20"/>
          <w:szCs w:val="20"/>
          <w:lang w:val="en-GB" w:eastAsia="zh-CN"/>
        </w:rPr>
        <w:t xml:space="preserve"> – specifically the security token seems to be repeated if we have to repeat the </w:t>
      </w:r>
      <w:proofErr w:type="spellStart"/>
      <w:r>
        <w:rPr>
          <w:sz w:val="20"/>
          <w:szCs w:val="20"/>
          <w:lang w:val="en-GB" w:eastAsia="zh-CN"/>
        </w:rPr>
        <w:t>RRCResumeRequest</w:t>
      </w:r>
      <w:proofErr w:type="spellEnd"/>
      <w:r>
        <w:rPr>
          <w:sz w:val="20"/>
          <w:szCs w:val="20"/>
          <w:lang w:val="en-GB" w:eastAsia="zh-CN"/>
        </w:rPr>
        <w: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w:t>
      </w:r>
      <w:proofErr w:type="gramStart"/>
      <w:r>
        <w:rPr>
          <w:sz w:val="20"/>
          <w:szCs w:val="20"/>
          <w:lang w:val="en-GB" w:eastAsia="zh-CN"/>
        </w:rPr>
        <w:t>and also</w:t>
      </w:r>
      <w:proofErr w:type="gramEnd"/>
      <w:r>
        <w:rPr>
          <w:sz w:val="20"/>
          <w:szCs w:val="20"/>
          <w:lang w:val="en-GB" w:eastAsia="zh-CN"/>
        </w:rPr>
        <w:t xml:space="preserve"> any other considerations that could be useful for making a decision. </w:t>
      </w:r>
    </w:p>
    <w:tbl>
      <w:tblPr>
        <w:tblStyle w:val="TableGrid"/>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A9054C">
        <w:tc>
          <w:tcPr>
            <w:tcW w:w="1083"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50"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A9054C">
        <w:tc>
          <w:tcPr>
            <w:tcW w:w="1083"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50"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A9054C">
        <w:tc>
          <w:tcPr>
            <w:tcW w:w="1083"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50"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w:t>
            </w:r>
            <w:proofErr w:type="gramStart"/>
            <w:r>
              <w:rPr>
                <w:rFonts w:eastAsiaTheme="minorEastAsia" w:cs="Arial"/>
                <w:snapToGrid w:val="0"/>
                <w:sz w:val="20"/>
                <w:szCs w:val="20"/>
                <w:lang w:eastAsia="zh-CN"/>
              </w:rPr>
              <w:t>discuss</w:t>
            </w:r>
            <w:proofErr w:type="gramEnd"/>
            <w:r>
              <w:rPr>
                <w:rFonts w:eastAsiaTheme="minorEastAsia" w:cs="Arial"/>
                <w:snapToGrid w:val="0"/>
                <w:sz w:val="20"/>
                <w:szCs w:val="20"/>
                <w:lang w:eastAsia="zh-CN"/>
              </w:rPr>
              <w:t xml:space="preserve"> whether to resume those non-SDT DRBs upon SDT is initiated. Our view on this issue is that non-SDT DRBs are not resumed until the reception of </w:t>
            </w:r>
            <w:proofErr w:type="spellStart"/>
            <w:r>
              <w:rPr>
                <w:rFonts w:eastAsiaTheme="minorEastAsia" w:cs="Arial"/>
                <w:snapToGrid w:val="0"/>
                <w:sz w:val="20"/>
                <w:szCs w:val="20"/>
                <w:lang w:eastAsia="zh-CN"/>
              </w:rPr>
              <w:t>RRCResume</w:t>
            </w:r>
            <w:proofErr w:type="spellEnd"/>
            <w:r>
              <w:rPr>
                <w:rFonts w:eastAsiaTheme="minorEastAsia" w:cs="Arial"/>
                <w:snapToGrid w:val="0"/>
                <w:sz w:val="20"/>
                <w:szCs w:val="20"/>
                <w:lang w:eastAsia="zh-CN"/>
              </w:rPr>
              <w:t xml:space="preserve"> as legacy since non-SDT DRBs </w:t>
            </w:r>
            <w:proofErr w:type="spellStart"/>
            <w:r>
              <w:rPr>
                <w:rFonts w:eastAsiaTheme="minorEastAsia" w:cs="Arial"/>
                <w:snapToGrid w:val="0"/>
                <w:sz w:val="20"/>
                <w:szCs w:val="20"/>
                <w:lang w:eastAsia="zh-CN"/>
              </w:rPr>
              <w:t>can not</w:t>
            </w:r>
            <w:proofErr w:type="spellEnd"/>
            <w:r>
              <w:rPr>
                <w:rFonts w:eastAsiaTheme="minorEastAsia" w:cs="Arial"/>
                <w:snapToGrid w:val="0"/>
                <w:sz w:val="20"/>
                <w:szCs w:val="20"/>
                <w:lang w:eastAsia="zh-CN"/>
              </w:rPr>
              <w:t xml:space="preserve"> be transmitted in SDT 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lastRenderedPageBreak/>
              <w:t xml:space="preserve">With this assumption, we prefer to introduce a new MAC CE to inform the network of the non-SDT data arrival </w:t>
            </w:r>
            <w:proofErr w:type="spellStart"/>
            <w:r>
              <w:rPr>
                <w:rFonts w:eastAsiaTheme="minorEastAsia" w:cs="Arial"/>
                <w:snapToGrid w:val="0"/>
                <w:sz w:val="20"/>
                <w:szCs w:val="20"/>
                <w:lang w:eastAsia="zh-CN"/>
              </w:rPr>
              <w:t>duing</w:t>
            </w:r>
            <w:proofErr w:type="spellEnd"/>
            <w:r>
              <w:rPr>
                <w:rFonts w:eastAsiaTheme="minorEastAsia" w:cs="Arial"/>
                <w:snapToGrid w:val="0"/>
                <w:sz w:val="20"/>
                <w:szCs w:val="20"/>
                <w:lang w:eastAsia="zh-CN"/>
              </w:rPr>
              <w:t xml:space="preserve"> an ongoing SDT. The MAC CE can be generated by the indicated of </w:t>
            </w:r>
            <w:proofErr w:type="spellStart"/>
            <w:r>
              <w:rPr>
                <w:rFonts w:eastAsiaTheme="minorEastAsia" w:cs="Arial"/>
                <w:snapToGrid w:val="0"/>
                <w:sz w:val="20"/>
                <w:szCs w:val="20"/>
                <w:lang w:eastAsia="zh-CN"/>
              </w:rPr>
              <w:t>higer</w:t>
            </w:r>
            <w:proofErr w:type="spellEnd"/>
            <w:r>
              <w:rPr>
                <w:rFonts w:eastAsiaTheme="minorEastAsia" w:cs="Arial"/>
                <w:snapToGrid w:val="0"/>
                <w:sz w:val="20"/>
                <w:szCs w:val="20"/>
                <w:lang w:eastAsia="zh-CN"/>
              </w:rPr>
              <w:t xml:space="preserve"> layer, i.e. RRC. Since AS (i.e. RRC) is </w:t>
            </w:r>
            <w:proofErr w:type="spellStart"/>
            <w:r>
              <w:rPr>
                <w:rFonts w:eastAsiaTheme="minorEastAsia" w:cs="Arial"/>
                <w:snapToGrid w:val="0"/>
                <w:sz w:val="20"/>
                <w:szCs w:val="20"/>
                <w:lang w:eastAsia="zh-CN"/>
              </w:rPr>
              <w:t>capble</w:t>
            </w:r>
            <w:proofErr w:type="spellEnd"/>
            <w:r>
              <w:rPr>
                <w:rFonts w:eastAsiaTheme="minorEastAsia" w:cs="Arial"/>
                <w:snapToGrid w:val="0"/>
                <w:sz w:val="20"/>
                <w:szCs w:val="20"/>
                <w:lang w:eastAsia="zh-CN"/>
              </w:rPr>
              <w:t xml:space="preserv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A9054C">
        <w:tc>
          <w:tcPr>
            <w:tcW w:w="1083" w:type="dxa"/>
          </w:tcPr>
          <w:p w14:paraId="37B1ADB4"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50" w:type="dxa"/>
          </w:tcPr>
          <w:p w14:paraId="588CCDF9"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Option 1 is preferred. We think the option 1 refer to a new MAC CE other than BSR, since BSR </w:t>
            </w:r>
            <w:proofErr w:type="spellStart"/>
            <w:r>
              <w:rPr>
                <w:rFonts w:eastAsia="SimSun" w:cs="Arial" w:hint="eastAsia"/>
                <w:snapToGrid w:val="0"/>
                <w:sz w:val="20"/>
                <w:szCs w:val="20"/>
                <w:lang w:eastAsia="zh-CN"/>
              </w:rPr>
              <w:t>can not</w:t>
            </w:r>
            <w:proofErr w:type="spellEnd"/>
            <w:r>
              <w:rPr>
                <w:rFonts w:eastAsia="SimSun" w:cs="Arial" w:hint="eastAsia"/>
                <w:snapToGrid w:val="0"/>
                <w:sz w:val="20"/>
                <w:szCs w:val="20"/>
                <w:lang w:eastAsia="zh-CN"/>
              </w:rPr>
              <w:t xml:space="preserve">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w:t>
            </w:r>
            <w:proofErr w:type="gramStart"/>
            <w:r>
              <w:rPr>
                <w:rFonts w:cs="Arial"/>
                <w:snapToGrid w:val="0"/>
                <w:sz w:val="20"/>
                <w:szCs w:val="20"/>
              </w:rPr>
              <w:t>procedure</w:t>
            </w:r>
            <w:proofErr w:type="gramEnd"/>
            <w:r>
              <w:rPr>
                <w:rFonts w:cs="Arial"/>
                <w:snapToGrid w:val="0"/>
                <w:sz w:val="20"/>
                <w:szCs w:val="20"/>
              </w:rPr>
              <w:t xml:space="preserv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A9054C">
        <w:tc>
          <w:tcPr>
            <w:tcW w:w="1083"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50" w:type="dxa"/>
          </w:tcPr>
          <w:p w14:paraId="5D400F8B" w14:textId="77777777" w:rsidR="009A1B91" w:rsidRDefault="00340866">
            <w:pPr>
              <w:snapToGrid w:val="0"/>
              <w:rPr>
                <w:rFonts w:eastAsia="Malgun Gothic" w:cs="Arial"/>
                <w:snapToGrid w:val="0"/>
                <w:sz w:val="20"/>
                <w:szCs w:val="20"/>
              </w:rPr>
            </w:pPr>
            <w:r>
              <w:rPr>
                <w:rFonts w:eastAsia="Malgun Gothic" w:cs="Arial" w:hint="eastAsia"/>
                <w:snapToGrid w:val="0"/>
                <w:sz w:val="20"/>
                <w:szCs w:val="20"/>
              </w:rPr>
              <w:t xml:space="preserve">Option 1 requires </w:t>
            </w:r>
            <w:r>
              <w:rPr>
                <w:rFonts w:eastAsia="Malgun Gothic"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Malgun Gothic" w:cs="Arial"/>
                <w:snapToGrid w:val="0"/>
                <w:sz w:val="20"/>
                <w:szCs w:val="20"/>
              </w:rPr>
            </w:pPr>
            <w:r>
              <w:rPr>
                <w:rFonts w:eastAsia="Malgun Gothic" w:cs="Arial"/>
                <w:snapToGrid w:val="0"/>
                <w:sz w:val="20"/>
                <w:szCs w:val="20"/>
              </w:rPr>
              <w:t>Option 2 is much simpler because it can rely on existing procedure.</w:t>
            </w:r>
          </w:p>
        </w:tc>
      </w:tr>
      <w:tr w:rsidR="00C70A34" w14:paraId="78DAD58E" w14:textId="77777777" w:rsidTr="00A9054C">
        <w:tc>
          <w:tcPr>
            <w:tcW w:w="1083" w:type="dxa"/>
          </w:tcPr>
          <w:p w14:paraId="6DD5123E"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984" w:type="dxa"/>
          </w:tcPr>
          <w:p w14:paraId="2229C85D" w14:textId="77777777" w:rsidR="00C70A34" w:rsidRPr="00B44E4D" w:rsidRDefault="00C70A34" w:rsidP="00842FE7">
            <w:pPr>
              <w:snapToGrid w:val="0"/>
              <w:rPr>
                <w:rFonts w:eastAsia="PMingLiU" w:cs="Arial"/>
                <w:snapToGrid w:val="0"/>
                <w:sz w:val="20"/>
                <w:szCs w:val="20"/>
                <w:lang w:eastAsia="zh-TW"/>
              </w:rPr>
            </w:pPr>
            <w:r>
              <w:rPr>
                <w:rFonts w:cs="Arial"/>
                <w:snapToGrid w:val="0"/>
                <w:sz w:val="20"/>
                <w:szCs w:val="20"/>
              </w:rPr>
              <w:t>Option 2</w:t>
            </w:r>
          </w:p>
        </w:tc>
        <w:tc>
          <w:tcPr>
            <w:tcW w:w="6950" w:type="dxa"/>
          </w:tcPr>
          <w:p w14:paraId="37F86ABB"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SimSun"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A9054C">
        <w:tc>
          <w:tcPr>
            <w:tcW w:w="1083" w:type="dxa"/>
          </w:tcPr>
          <w:p w14:paraId="780202C4" w14:textId="460046D4" w:rsidR="00A9054C" w:rsidRDefault="00A9054C" w:rsidP="00A9054C">
            <w:pPr>
              <w:snapToGrid w:val="0"/>
              <w:rPr>
                <w:rFonts w:eastAsia="PMingLiU" w:cs="Arial" w:hint="eastAsia"/>
                <w:snapToGrid w:val="0"/>
                <w:sz w:val="20"/>
                <w:szCs w:val="20"/>
                <w:lang w:eastAsia="zh-TW"/>
              </w:rPr>
            </w:pPr>
            <w:r>
              <w:rPr>
                <w:rFonts w:cs="Arial"/>
                <w:snapToGrid w:val="0"/>
                <w:sz w:val="20"/>
                <w:szCs w:val="20"/>
              </w:rPr>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50" w:type="dxa"/>
          </w:tcPr>
          <w:p w14:paraId="74CE31F0" w14:textId="16A57E5B" w:rsidR="00A9054C" w:rsidRDefault="00A9054C" w:rsidP="00A9054C">
            <w:pPr>
              <w:snapToGrid w:val="0"/>
              <w:rPr>
                <w:rFonts w:eastAsia="PMingLiU" w:cs="Arial" w:hint="eastAsia"/>
                <w:snapToGrid w:val="0"/>
                <w:sz w:val="20"/>
                <w:szCs w:val="20"/>
                <w:lang w:eastAsia="zh-TW"/>
              </w:rPr>
            </w:pPr>
            <w:r w:rsidRPr="001C09FA">
              <w:rPr>
                <w:rFonts w:eastAsiaTheme="minorEastAsia" w:cs="Arial"/>
                <w:snapToGrid w:val="0"/>
                <w:sz w:val="20"/>
                <w:szCs w:val="20"/>
                <w:lang w:eastAsia="zh-CN"/>
              </w:rPr>
              <w:t xml:space="preserve">It seems option 2 is simpler. UE terminates the current SDT procedure and initiates the connection resume procedure immediately. But we are open to discuss the option 1 to allow UE </w:t>
            </w:r>
            <w:proofErr w:type="gramStart"/>
            <w:r w:rsidRPr="001C09FA">
              <w:rPr>
                <w:rFonts w:eastAsiaTheme="minorEastAsia" w:cs="Arial"/>
                <w:snapToGrid w:val="0"/>
                <w:sz w:val="20"/>
                <w:szCs w:val="20"/>
                <w:lang w:eastAsia="zh-CN"/>
              </w:rPr>
              <w:t>send</w:t>
            </w:r>
            <w:proofErr w:type="gramEnd"/>
            <w:r w:rsidRPr="001C09FA">
              <w:rPr>
                <w:rFonts w:eastAsiaTheme="minorEastAsia" w:cs="Arial"/>
                <w:snapToGrid w:val="0"/>
                <w:sz w:val="20"/>
                <w:szCs w:val="20"/>
                <w:lang w:eastAsia="zh-CN"/>
              </w:rPr>
              <w:t xml:space="preserve"> an indication to network upon new data arrived for non-SDT DRB, as long as the indication is not the BSR MAC CE</w:t>
            </w:r>
            <w:r w:rsidR="0006137A">
              <w:rPr>
                <w:rFonts w:eastAsiaTheme="minorEastAsia" w:cs="Arial"/>
                <w:snapToGrid w:val="0"/>
                <w:sz w:val="20"/>
                <w:szCs w:val="20"/>
                <w:lang w:eastAsia="zh-CN"/>
              </w:rPr>
              <w:t>.</w:t>
            </w:r>
          </w:p>
        </w:tc>
      </w:tr>
    </w:tbl>
    <w:p w14:paraId="7E3FA111" w14:textId="77777777" w:rsidR="009A1B91" w:rsidRPr="00C70A34" w:rsidRDefault="009A1B91">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Heading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lastRenderedPageBreak/>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proofErr w:type="gramStart"/>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w:t>
            </w:r>
            <w:proofErr w:type="gramEnd"/>
            <w:r>
              <w:rPr>
                <w:rFonts w:ascii="Arial" w:eastAsia="Times New Roman" w:hAnsi="Arial" w:cs="Arial"/>
                <w:color w:val="000000"/>
                <w:sz w:val="21"/>
                <w:szCs w:val="21"/>
                <w:lang w:eastAsia="en-GB"/>
              </w:rPr>
              <w:t>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1105"/>
        <w:gridCol w:w="797"/>
        <w:gridCol w:w="7115"/>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B70DD3">
        <w:tc>
          <w:tcPr>
            <w:tcW w:w="1083"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798"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136"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B70DD3">
        <w:tc>
          <w:tcPr>
            <w:tcW w:w="1083"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798"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136"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B70DD3">
        <w:tc>
          <w:tcPr>
            <w:tcW w:w="1083"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798"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136"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w:t>
            </w:r>
            <w:proofErr w:type="spellStart"/>
            <w:r>
              <w:rPr>
                <w:rFonts w:eastAsiaTheme="minorEastAsia" w:cs="Arial"/>
                <w:snapToGrid w:val="0"/>
                <w:sz w:val="20"/>
                <w:szCs w:val="20"/>
                <w:lang w:eastAsia="zh-CN"/>
              </w:rPr>
              <w:t>opinon</w:t>
            </w:r>
            <w:proofErr w:type="spellEnd"/>
            <w:r>
              <w:rPr>
                <w:rFonts w:eastAsiaTheme="minorEastAsia" w:cs="Arial"/>
                <w:snapToGrid w:val="0"/>
                <w:sz w:val="20"/>
                <w:szCs w:val="20"/>
                <w:lang w:eastAsia="zh-CN"/>
              </w:rPr>
              <w:t xml:space="preserve">,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w:t>
            </w:r>
            <w:proofErr w:type="spellStart"/>
            <w:r>
              <w:rPr>
                <w:rFonts w:eastAsiaTheme="minorEastAsia" w:cs="Arial"/>
                <w:snapToGrid w:val="0"/>
                <w:sz w:val="20"/>
                <w:szCs w:val="20"/>
                <w:lang w:eastAsia="zh-CN"/>
              </w:rPr>
              <w:t>Furthermores</w:t>
            </w:r>
            <w:proofErr w:type="spellEnd"/>
            <w:r>
              <w:rPr>
                <w:rFonts w:eastAsiaTheme="minorEastAsia" w:cs="Arial"/>
                <w:snapToGrid w:val="0"/>
                <w:sz w:val="20"/>
                <w:szCs w:val="20"/>
                <w:lang w:eastAsia="zh-CN"/>
              </w:rPr>
              <w:t xml:space="preserve">,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ListParagraph"/>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lastRenderedPageBreak/>
              <w:t>Selection between NUL/SUL. The RSRP threshold use the same one as legacy.</w:t>
            </w:r>
          </w:p>
          <w:p w14:paraId="323717C5"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Else if selection RSRP threshold between RA-SDT and non-SDT is met,</w:t>
            </w:r>
          </w:p>
          <w:p w14:paraId="04196D81"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w:t>
            </w:r>
            <w:proofErr w:type="gramStart"/>
            <w:r>
              <w:rPr>
                <w:rFonts w:eastAsiaTheme="minorEastAsia" w:cs="Arial"/>
                <w:snapToGrid w:val="0"/>
                <w:sz w:val="20"/>
                <w:szCs w:val="20"/>
                <w:lang w:val="en-GB" w:eastAsia="zh-CN"/>
              </w:rPr>
              <w:t>if  only</w:t>
            </w:r>
            <w:proofErr w:type="gramEnd"/>
            <w:r>
              <w:rPr>
                <w:rFonts w:eastAsiaTheme="minorEastAsia" w:cs="Arial"/>
                <w:snapToGrid w:val="0"/>
                <w:sz w:val="20"/>
                <w:szCs w:val="20"/>
                <w:lang w:val="en-GB" w:eastAsia="zh-CN"/>
              </w:rPr>
              <w:t xml:space="preserve"> 2 step RA-SDT is configured on the UL carrier and criteria to select 2 step RA SDT is met, then 2 step RA-SDT is chosen</w:t>
            </w:r>
          </w:p>
          <w:p w14:paraId="05489035"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ListParagraph"/>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B70DD3">
        <w:tc>
          <w:tcPr>
            <w:tcW w:w="1083" w:type="dxa"/>
          </w:tcPr>
          <w:p w14:paraId="4A906476"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798"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136" w:type="dxa"/>
          </w:tcPr>
          <w:p w14:paraId="3EA79D2B" w14:textId="77777777" w:rsidR="009A1B91" w:rsidRDefault="00340866">
            <w:pPr>
              <w:snapToGrid w:val="0"/>
              <w:rPr>
                <w:rFonts w:cs="Arial"/>
                <w:snapToGrid w:val="0"/>
                <w:sz w:val="20"/>
                <w:szCs w:val="20"/>
              </w:rPr>
            </w:pPr>
            <w:r>
              <w:rPr>
                <w:rFonts w:cs="Arial"/>
                <w:snapToGrid w:val="0"/>
                <w:sz w:val="20"/>
                <w:szCs w:val="20"/>
              </w:rPr>
              <w:t xml:space="preserve">In </w:t>
            </w:r>
            <w:proofErr w:type="gramStart"/>
            <w:r>
              <w:rPr>
                <w:rFonts w:cs="Arial"/>
                <w:snapToGrid w:val="0"/>
                <w:sz w:val="20"/>
                <w:szCs w:val="20"/>
              </w:rPr>
              <w:t>general</w:t>
            </w:r>
            <w:proofErr w:type="gramEnd"/>
            <w:r>
              <w:rPr>
                <w:rFonts w:cs="Arial"/>
                <w:snapToGrid w:val="0"/>
                <w:sz w:val="20"/>
                <w:szCs w:val="20"/>
              </w:rPr>
              <w:t xml:space="preserve">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B70DD3">
        <w:tc>
          <w:tcPr>
            <w:tcW w:w="1083"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798"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136"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w:t>
            </w:r>
            <w:proofErr w:type="spellStart"/>
            <w:r>
              <w:rPr>
                <w:rFonts w:cs="Arial"/>
                <w:snapToGrid w:val="0"/>
                <w:sz w:val="20"/>
                <w:szCs w:val="20"/>
              </w:rPr>
              <w:t>RRCResume</w:t>
            </w:r>
            <w:proofErr w:type="spellEnd"/>
            <w:r>
              <w:rPr>
                <w:rFonts w:cs="Arial"/>
                <w:snapToGrid w:val="0"/>
                <w:sz w:val="20"/>
                <w:szCs w:val="20"/>
              </w:rPr>
              <w:t>)</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B70DD3">
        <w:tc>
          <w:tcPr>
            <w:tcW w:w="1083" w:type="dxa"/>
          </w:tcPr>
          <w:p w14:paraId="5C0A9C85" w14:textId="77777777" w:rsidR="00C70A34" w:rsidRPr="00365B28" w:rsidRDefault="00C70A34" w:rsidP="00842FE7">
            <w:pPr>
              <w:snapToGrid w:val="0"/>
              <w:rPr>
                <w:rFonts w:eastAsia="PMingLiU" w:cs="Arial"/>
                <w:snapToGrid w:val="0"/>
                <w:sz w:val="20"/>
                <w:szCs w:val="20"/>
                <w:lang w:eastAsia="zh-TW"/>
              </w:rPr>
            </w:pPr>
            <w:proofErr w:type="spellStart"/>
            <w:r>
              <w:rPr>
                <w:rFonts w:eastAsia="PMingLiU" w:cs="Arial" w:hint="eastAsia"/>
                <w:snapToGrid w:val="0"/>
                <w:sz w:val="20"/>
                <w:szCs w:val="20"/>
                <w:lang w:eastAsia="zh-TW"/>
              </w:rPr>
              <w:t>A</w:t>
            </w:r>
            <w:r>
              <w:rPr>
                <w:rFonts w:eastAsia="PMingLiU" w:cs="Arial"/>
                <w:snapToGrid w:val="0"/>
                <w:sz w:val="20"/>
                <w:szCs w:val="20"/>
                <w:lang w:eastAsia="zh-TW"/>
              </w:rPr>
              <w:t>SUSTeK</w:t>
            </w:r>
            <w:proofErr w:type="spellEnd"/>
          </w:p>
        </w:tc>
        <w:tc>
          <w:tcPr>
            <w:tcW w:w="798" w:type="dxa"/>
          </w:tcPr>
          <w:p w14:paraId="1E23919B"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136"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B70DD3">
        <w:tc>
          <w:tcPr>
            <w:tcW w:w="1083" w:type="dxa"/>
          </w:tcPr>
          <w:p w14:paraId="53436A36" w14:textId="383D27C7" w:rsidR="00B70DD3" w:rsidRDefault="00B70DD3" w:rsidP="00B70DD3">
            <w:pPr>
              <w:snapToGrid w:val="0"/>
              <w:rPr>
                <w:rFonts w:eastAsia="PMingLiU" w:cs="Arial" w:hint="eastAsia"/>
                <w:snapToGrid w:val="0"/>
                <w:sz w:val="20"/>
                <w:szCs w:val="20"/>
                <w:lang w:eastAsia="zh-TW"/>
              </w:rPr>
            </w:pPr>
            <w:r>
              <w:rPr>
                <w:rFonts w:cs="Arial"/>
                <w:snapToGrid w:val="0"/>
                <w:sz w:val="20"/>
                <w:szCs w:val="20"/>
              </w:rPr>
              <w:t>Qualcomm</w:t>
            </w:r>
          </w:p>
        </w:tc>
        <w:tc>
          <w:tcPr>
            <w:tcW w:w="798" w:type="dxa"/>
          </w:tcPr>
          <w:p w14:paraId="5C4E7F5E" w14:textId="1D2BD2DD" w:rsidR="00B70DD3" w:rsidRDefault="00B70DD3" w:rsidP="00B70DD3">
            <w:pPr>
              <w:snapToGrid w:val="0"/>
              <w:rPr>
                <w:rFonts w:eastAsia="PMingLiU" w:cs="Arial" w:hint="eastAsia"/>
                <w:snapToGrid w:val="0"/>
                <w:sz w:val="20"/>
                <w:szCs w:val="20"/>
                <w:lang w:eastAsia="zh-TW"/>
              </w:rPr>
            </w:pPr>
            <w:r>
              <w:rPr>
                <w:rFonts w:cs="Arial"/>
                <w:snapToGrid w:val="0"/>
                <w:sz w:val="20"/>
                <w:szCs w:val="20"/>
              </w:rPr>
              <w:t>Y, but</w:t>
            </w:r>
          </w:p>
        </w:tc>
        <w:tc>
          <w:tcPr>
            <w:tcW w:w="7136"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w:t>
            </w:r>
            <w:proofErr w:type="spellStart"/>
            <w:r>
              <w:rPr>
                <w:rFonts w:cs="Arial"/>
                <w:snapToGrid w:val="0"/>
                <w:sz w:val="20"/>
                <w:szCs w:val="20"/>
              </w:rPr>
              <w:t>oringal</w:t>
            </w:r>
            <w:proofErr w:type="spellEnd"/>
            <w:r>
              <w:rPr>
                <w:rFonts w:cs="Arial"/>
                <w:snapToGrid w:val="0"/>
                <w:sz w:val="20"/>
                <w:szCs w:val="20"/>
              </w:rPr>
              <w:t xml:space="preserve"> agreement </w:t>
            </w:r>
            <w:r>
              <w:rPr>
                <w:rFonts w:cs="Arial"/>
                <w:snapToGrid w:val="0"/>
                <w:sz w:val="20"/>
                <w:szCs w:val="20"/>
              </w:rPr>
              <w:t>[</w:t>
            </w:r>
            <w:r>
              <w:rPr>
                <w:rFonts w:cs="Arial"/>
                <w:snapToGrid w:val="0"/>
                <w:sz w:val="20"/>
                <w:szCs w:val="20"/>
              </w:rPr>
              <w:t>CB</w:t>
            </w:r>
            <w:r>
              <w:rPr>
                <w:rFonts w:cs="Arial"/>
                <w:snapToGrid w:val="0"/>
                <w:sz w:val="20"/>
                <w:szCs w:val="20"/>
              </w:rPr>
              <w:t>]</w:t>
            </w:r>
            <w:r>
              <w:rPr>
                <w:rFonts w:cs="Arial"/>
                <w:snapToGrid w:val="0"/>
                <w:sz w:val="20"/>
                <w:szCs w:val="20"/>
              </w:rPr>
              <w:t xml:space="preserve"> 2 and 3. </w:t>
            </w:r>
          </w:p>
          <w:p w14:paraId="4A792C9D" w14:textId="4094FC6F" w:rsidR="00B70DD3" w:rsidRDefault="00B70DD3" w:rsidP="00B70DD3">
            <w:pPr>
              <w:snapToGrid w:val="0"/>
              <w:rPr>
                <w:rFonts w:eastAsia="PMingLiU" w:cs="Arial" w:hint="eastAsia"/>
                <w:snapToGrid w:val="0"/>
                <w:sz w:val="20"/>
                <w:szCs w:val="20"/>
                <w:lang w:eastAsia="zh-TW"/>
              </w:rPr>
            </w:pPr>
            <w:r>
              <w:rPr>
                <w:rFonts w:cs="Arial"/>
                <w:snapToGrid w:val="0"/>
                <w:sz w:val="20"/>
                <w:szCs w:val="20"/>
              </w:rPr>
              <w:t>But whether needs additional RSRP threshold to select SDT and non-SDT needs further discussion.</w:t>
            </w:r>
          </w:p>
        </w:tc>
      </w:tr>
    </w:tbl>
    <w:p w14:paraId="4CBCE011" w14:textId="77777777" w:rsidR="009A1B91" w:rsidRPr="00C70A34" w:rsidRDefault="009A1B91">
      <w:pPr>
        <w:rPr>
          <w:lang w:eastAsia="en-GB"/>
        </w:rPr>
      </w:pPr>
    </w:p>
    <w:p w14:paraId="04ECDB60" w14:textId="77777777" w:rsidR="009A1B91" w:rsidRDefault="00340866">
      <w:pPr>
        <w:pStyle w:val="Heading1"/>
        <w:rPr>
          <w:snapToGrid w:val="0"/>
        </w:rPr>
      </w:pPr>
      <w:r>
        <w:rPr>
          <w:snapToGrid w:val="0"/>
        </w:rPr>
        <w:t>References</w:t>
      </w:r>
    </w:p>
    <w:p w14:paraId="0DA89445" w14:textId="77777777" w:rsidR="009A1B91" w:rsidRDefault="00340866">
      <w:pPr>
        <w:pStyle w:val="ListParagraph"/>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ListParagraph"/>
        <w:numPr>
          <w:ilvl w:val="0"/>
          <w:numId w:val="9"/>
        </w:numPr>
        <w:rPr>
          <w:lang w:val="en-GB" w:eastAsia="en-GB"/>
        </w:rPr>
      </w:pPr>
      <w:r>
        <w:rPr>
          <w:lang w:val="en-GB" w:eastAsia="en-GB"/>
        </w:rPr>
        <w:t>R2-2100140</w:t>
      </w:r>
      <w:r>
        <w:rPr>
          <w:lang w:val="en-GB" w:eastAsia="en-GB"/>
        </w:rPr>
        <w:tab/>
      </w:r>
      <w:proofErr w:type="spellStart"/>
      <w:r>
        <w:rPr>
          <w:lang w:val="en-GB" w:eastAsia="en-GB"/>
        </w:rPr>
        <w:t>Duscussion</w:t>
      </w:r>
      <w:proofErr w:type="spellEnd"/>
      <w:r>
        <w:rPr>
          <w:lang w:val="en-GB" w:eastAsia="en-GB"/>
        </w:rPr>
        <w:t xml:space="preserve"> on RRC-Controlled Small Data Transmission</w:t>
      </w:r>
      <w:r>
        <w:rPr>
          <w:lang w:val="en-GB" w:eastAsia="en-GB"/>
        </w:rPr>
        <w:tab/>
        <w:t>vivo</w:t>
      </w:r>
    </w:p>
    <w:p w14:paraId="7AC18377" w14:textId="77777777" w:rsidR="009A1B91" w:rsidRDefault="00340866">
      <w:pPr>
        <w:pStyle w:val="ListParagraph"/>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ListParagraph"/>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ListParagraph"/>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ListParagraph"/>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ListParagraph"/>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ListParagraph"/>
        <w:numPr>
          <w:ilvl w:val="0"/>
          <w:numId w:val="9"/>
        </w:numPr>
        <w:rPr>
          <w:lang w:val="en-GB" w:eastAsia="en-GB"/>
        </w:rPr>
      </w:pPr>
      <w:r>
        <w:rPr>
          <w:lang w:val="en-GB" w:eastAsia="en-GB"/>
        </w:rPr>
        <w:t>R2-2100148</w:t>
      </w:r>
      <w:r>
        <w:rPr>
          <w:lang w:val="en-GB" w:eastAsia="en-GB"/>
        </w:rPr>
        <w:tab/>
        <w:t xml:space="preserve">Details of RACH </w:t>
      </w:r>
      <w:proofErr w:type="spellStart"/>
      <w:r>
        <w:rPr>
          <w:lang w:val="en-GB" w:eastAsia="en-GB"/>
        </w:rPr>
        <w:t>bsaed</w:t>
      </w:r>
      <w:proofErr w:type="spellEnd"/>
      <w:r>
        <w:rPr>
          <w:lang w:val="en-GB" w:eastAsia="en-GB"/>
        </w:rPr>
        <w:t xml:space="preserve"> Small Data Transmission</w:t>
      </w:r>
      <w:r>
        <w:rPr>
          <w:lang w:val="en-GB" w:eastAsia="en-GB"/>
        </w:rPr>
        <w:tab/>
        <w:t>Samsung Electronics Co., Ltd</w:t>
      </w:r>
    </w:p>
    <w:p w14:paraId="06EAD0A0" w14:textId="77777777" w:rsidR="009A1B91" w:rsidRDefault="00340866">
      <w:pPr>
        <w:pStyle w:val="ListParagraph"/>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ListParagraph"/>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ListParagraph"/>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ListParagraph"/>
        <w:numPr>
          <w:ilvl w:val="0"/>
          <w:numId w:val="9"/>
        </w:numPr>
        <w:rPr>
          <w:lang w:val="en-GB" w:eastAsia="en-GB"/>
        </w:rPr>
      </w:pPr>
      <w:r>
        <w:rPr>
          <w:lang w:val="en-GB" w:eastAsia="en-GB"/>
        </w:rPr>
        <w:lastRenderedPageBreak/>
        <w:t>R2-2100285</w:t>
      </w:r>
      <w:r>
        <w:rPr>
          <w:lang w:val="en-GB" w:eastAsia="en-GB"/>
        </w:rPr>
        <w:tab/>
        <w:t>Discussion on CG based SDT</w:t>
      </w:r>
      <w:r>
        <w:rPr>
          <w:lang w:val="en-GB" w:eastAsia="en-GB"/>
        </w:rPr>
        <w:tab/>
        <w:t>OPPO</w:t>
      </w:r>
    </w:p>
    <w:p w14:paraId="29AA831D" w14:textId="77777777" w:rsidR="009A1B91" w:rsidRDefault="00340866">
      <w:pPr>
        <w:pStyle w:val="ListParagraph"/>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ListParagraph"/>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ListParagraph"/>
        <w:numPr>
          <w:ilvl w:val="0"/>
          <w:numId w:val="9"/>
        </w:numPr>
        <w:rPr>
          <w:lang w:val="en-GB" w:eastAsia="en-GB"/>
        </w:rPr>
      </w:pPr>
      <w:r>
        <w:rPr>
          <w:lang w:val="en-GB" w:eastAsia="en-GB"/>
        </w:rPr>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ListParagraph"/>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ListParagraph"/>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ListParagraph"/>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ListParagraph"/>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ListParagraph"/>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ListParagraph"/>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ListParagraph"/>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ListParagraph"/>
        <w:numPr>
          <w:ilvl w:val="0"/>
          <w:numId w:val="9"/>
        </w:numPr>
        <w:rPr>
          <w:lang w:val="en-GB" w:eastAsia="en-GB"/>
        </w:rPr>
      </w:pPr>
      <w:r>
        <w:rPr>
          <w:lang w:val="en-GB" w:eastAsia="en-GB"/>
        </w:rPr>
        <w:t>R2-2100420</w:t>
      </w:r>
      <w:r>
        <w:rPr>
          <w:lang w:val="en-GB" w:eastAsia="en-GB"/>
        </w:rPr>
        <w:tab/>
        <w:t>Open issue in [Post112-e][</w:t>
      </w:r>
      <w:proofErr w:type="gramStart"/>
      <w:r>
        <w:rPr>
          <w:lang w:val="en-GB" w:eastAsia="en-GB"/>
        </w:rPr>
        <w:t>550][</w:t>
      </w:r>
      <w:proofErr w:type="gramEnd"/>
      <w:r>
        <w:rPr>
          <w:lang w:val="en-GB" w:eastAsia="en-GB"/>
        </w:rPr>
        <w:t>STD]: PDCCH monitoring</w:t>
      </w:r>
      <w:r>
        <w:rPr>
          <w:lang w:val="en-GB" w:eastAsia="en-GB"/>
        </w:rPr>
        <w:tab/>
        <w:t>Fujitsu</w:t>
      </w:r>
    </w:p>
    <w:p w14:paraId="19CF37F0" w14:textId="77777777" w:rsidR="009A1B91" w:rsidRDefault="00340866">
      <w:pPr>
        <w:pStyle w:val="ListParagraph"/>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r>
      <w:proofErr w:type="spellStart"/>
      <w:r>
        <w:rPr>
          <w:lang w:val="en-GB" w:eastAsia="en-GB"/>
        </w:rPr>
        <w:t>Spreadtrum</w:t>
      </w:r>
      <w:proofErr w:type="spellEnd"/>
      <w:r>
        <w:rPr>
          <w:lang w:val="en-GB" w:eastAsia="en-GB"/>
        </w:rPr>
        <w:t xml:space="preserve"> Communications</w:t>
      </w:r>
    </w:p>
    <w:p w14:paraId="3DA1B938" w14:textId="77777777" w:rsidR="009A1B91" w:rsidRDefault="00340866">
      <w:pPr>
        <w:pStyle w:val="ListParagraph"/>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r>
      <w:proofErr w:type="spellStart"/>
      <w:r>
        <w:rPr>
          <w:lang w:val="en-GB" w:eastAsia="en-GB"/>
        </w:rPr>
        <w:t>Spreadtrum</w:t>
      </w:r>
      <w:proofErr w:type="spellEnd"/>
      <w:r>
        <w:rPr>
          <w:lang w:val="en-GB" w:eastAsia="en-GB"/>
        </w:rPr>
        <w:t xml:space="preserve"> Communications</w:t>
      </w:r>
    </w:p>
    <w:p w14:paraId="004B7AAE" w14:textId="77777777" w:rsidR="009A1B91" w:rsidRDefault="00340866">
      <w:pPr>
        <w:pStyle w:val="ListParagraph"/>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ListParagraph"/>
        <w:numPr>
          <w:ilvl w:val="0"/>
          <w:numId w:val="9"/>
        </w:numPr>
        <w:rPr>
          <w:lang w:val="en-GB" w:eastAsia="en-GB"/>
        </w:rPr>
      </w:pPr>
      <w:r>
        <w:rPr>
          <w:lang w:val="en-GB" w:eastAsia="en-GB"/>
        </w:rPr>
        <w:t>R2-2100764</w:t>
      </w:r>
      <w:r>
        <w:rPr>
          <w:lang w:val="en-GB" w:eastAsia="en-GB"/>
        </w:rPr>
        <w:tab/>
        <w:t>Some open issues of SDT procedure</w:t>
      </w:r>
      <w:r>
        <w:rPr>
          <w:lang w:val="en-GB" w:eastAsia="en-GB"/>
        </w:rPr>
        <w:tab/>
      </w:r>
      <w:proofErr w:type="spellStart"/>
      <w:r>
        <w:rPr>
          <w:lang w:val="en-GB" w:eastAsia="en-GB"/>
        </w:rPr>
        <w:t>Potevio</w:t>
      </w:r>
      <w:proofErr w:type="spellEnd"/>
      <w:r>
        <w:rPr>
          <w:lang w:val="en-GB" w:eastAsia="en-GB"/>
        </w:rPr>
        <w:t xml:space="preserve"> Company Limited</w:t>
      </w:r>
    </w:p>
    <w:p w14:paraId="33AE0CD8" w14:textId="77777777" w:rsidR="009A1B91" w:rsidRDefault="00340866">
      <w:pPr>
        <w:pStyle w:val="ListParagraph"/>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ListParagraph"/>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ListParagraph"/>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ListParagraph"/>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ListParagraph"/>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 xml:space="preserve">PANASONIC R&amp;D </w:t>
      </w:r>
      <w:proofErr w:type="spellStart"/>
      <w:r>
        <w:rPr>
          <w:lang w:val="en-GB" w:eastAsia="en-GB"/>
        </w:rPr>
        <w:t>Center</w:t>
      </w:r>
      <w:proofErr w:type="spellEnd"/>
      <w:r>
        <w:rPr>
          <w:lang w:val="en-GB" w:eastAsia="en-GB"/>
        </w:rPr>
        <w:t xml:space="preserve"> Germany</w:t>
      </w:r>
    </w:p>
    <w:p w14:paraId="11ED346C" w14:textId="77777777" w:rsidR="009A1B91" w:rsidRDefault="00340866">
      <w:pPr>
        <w:pStyle w:val="ListParagraph"/>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ListParagraph"/>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ListParagraph"/>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ListParagraph"/>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ListParagraph"/>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ListParagraph"/>
        <w:numPr>
          <w:ilvl w:val="0"/>
          <w:numId w:val="9"/>
        </w:numPr>
        <w:rPr>
          <w:lang w:val="en-GB" w:eastAsia="en-GB"/>
        </w:rPr>
      </w:pPr>
      <w:r>
        <w:rPr>
          <w:lang w:val="en-GB" w:eastAsia="en-GB"/>
        </w:rPr>
        <w:t>R2-2100930</w:t>
      </w:r>
      <w:r>
        <w:rPr>
          <w:lang w:val="en-GB" w:eastAsia="en-GB"/>
        </w:rPr>
        <w:tab/>
        <w:t>Report from email discussion [POST112-e][</w:t>
      </w:r>
      <w:proofErr w:type="gramStart"/>
      <w:r>
        <w:rPr>
          <w:lang w:val="en-GB" w:eastAsia="en-GB"/>
        </w:rPr>
        <w:t>550][</w:t>
      </w:r>
      <w:proofErr w:type="gramEnd"/>
      <w:r>
        <w:rPr>
          <w:lang w:val="en-GB" w:eastAsia="en-GB"/>
        </w:rPr>
        <w:t>SDT] Further details of CG aspects</w:t>
      </w:r>
      <w:r>
        <w:rPr>
          <w:lang w:val="en-GB" w:eastAsia="en-GB"/>
        </w:rPr>
        <w:tab/>
        <w:t>Lenovo, Motorola Mobility</w:t>
      </w:r>
    </w:p>
    <w:p w14:paraId="04D9CD65" w14:textId="77777777" w:rsidR="009A1B91" w:rsidRDefault="00340866">
      <w:pPr>
        <w:pStyle w:val="ListParagraph"/>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ListParagraph"/>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ListParagraph"/>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ListParagraph"/>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ListParagraph"/>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ListParagraph"/>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ListParagraph"/>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ListParagraph"/>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ListParagraph"/>
        <w:numPr>
          <w:ilvl w:val="0"/>
          <w:numId w:val="9"/>
        </w:numPr>
        <w:rPr>
          <w:lang w:val="en-GB" w:eastAsia="en-GB"/>
        </w:rPr>
      </w:pPr>
      <w:r>
        <w:rPr>
          <w:lang w:val="en-GB" w:eastAsia="en-GB"/>
        </w:rPr>
        <w:lastRenderedPageBreak/>
        <w:t>R2-2101151</w:t>
      </w:r>
      <w:r>
        <w:rPr>
          <w:lang w:val="en-GB" w:eastAsia="en-GB"/>
        </w:rPr>
        <w:tab/>
        <w:t>RRC-less SDT over CG</w:t>
      </w:r>
      <w:r>
        <w:rPr>
          <w:lang w:val="en-GB" w:eastAsia="en-GB"/>
        </w:rPr>
        <w:tab/>
        <w:t>MediaTek Inc.</w:t>
      </w:r>
    </w:p>
    <w:p w14:paraId="252EFA2A" w14:textId="77777777" w:rsidR="009A1B91" w:rsidRDefault="00340866">
      <w:pPr>
        <w:pStyle w:val="ListParagraph"/>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 xml:space="preserve">ZTE Corporation, </w:t>
      </w:r>
      <w:proofErr w:type="spellStart"/>
      <w:r>
        <w:rPr>
          <w:lang w:val="en-GB" w:eastAsia="en-GB"/>
        </w:rPr>
        <w:t>Sanechips</w:t>
      </w:r>
      <w:proofErr w:type="spellEnd"/>
    </w:p>
    <w:p w14:paraId="163FE438" w14:textId="77777777" w:rsidR="009A1B91" w:rsidRDefault="00340866">
      <w:pPr>
        <w:pStyle w:val="ListParagraph"/>
        <w:numPr>
          <w:ilvl w:val="0"/>
          <w:numId w:val="9"/>
        </w:numPr>
        <w:rPr>
          <w:lang w:val="en-GB" w:eastAsia="en-GB"/>
        </w:rPr>
      </w:pPr>
      <w:r>
        <w:rPr>
          <w:lang w:val="en-GB" w:eastAsia="en-GB"/>
        </w:rPr>
        <w:t>R2-2101159</w:t>
      </w:r>
      <w:r>
        <w:rPr>
          <w:lang w:val="en-GB" w:eastAsia="en-GB"/>
        </w:rPr>
        <w:tab/>
        <w:t>Consideration on RACH based small data transmission</w:t>
      </w:r>
      <w:r>
        <w:rPr>
          <w:lang w:val="en-GB" w:eastAsia="en-GB"/>
        </w:rPr>
        <w:tab/>
        <w:t xml:space="preserve">ZTE Corporation, </w:t>
      </w:r>
      <w:proofErr w:type="spellStart"/>
      <w:r>
        <w:rPr>
          <w:lang w:val="en-GB" w:eastAsia="en-GB"/>
        </w:rPr>
        <w:t>Sanechips</w:t>
      </w:r>
      <w:proofErr w:type="spellEnd"/>
    </w:p>
    <w:p w14:paraId="2C22EC58" w14:textId="77777777" w:rsidR="009A1B91" w:rsidRDefault="00340866">
      <w:pPr>
        <w:pStyle w:val="ListParagraph"/>
        <w:numPr>
          <w:ilvl w:val="0"/>
          <w:numId w:val="9"/>
        </w:numPr>
        <w:rPr>
          <w:lang w:val="en-GB" w:eastAsia="en-GB"/>
        </w:rPr>
      </w:pPr>
      <w:r>
        <w:rPr>
          <w:lang w:val="en-GB" w:eastAsia="en-GB"/>
        </w:rPr>
        <w:t>R2-2101160</w:t>
      </w:r>
      <w:r>
        <w:rPr>
          <w:lang w:val="en-GB" w:eastAsia="en-GB"/>
        </w:rPr>
        <w:tab/>
        <w:t>User plane common aspects of SDT</w:t>
      </w:r>
      <w:r>
        <w:rPr>
          <w:lang w:val="en-GB" w:eastAsia="en-GB"/>
        </w:rPr>
        <w:tab/>
        <w:t xml:space="preserve">ZTE Corporation, </w:t>
      </w:r>
      <w:proofErr w:type="spellStart"/>
      <w:r>
        <w:rPr>
          <w:lang w:val="en-GB" w:eastAsia="en-GB"/>
        </w:rPr>
        <w:t>Sanechips</w:t>
      </w:r>
      <w:proofErr w:type="spellEnd"/>
    </w:p>
    <w:p w14:paraId="52D1C80E" w14:textId="77777777" w:rsidR="009A1B91" w:rsidRDefault="00340866">
      <w:pPr>
        <w:pStyle w:val="ListParagraph"/>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 xml:space="preserve">ZTE Corporation, </w:t>
      </w:r>
      <w:proofErr w:type="spellStart"/>
      <w:r>
        <w:rPr>
          <w:lang w:val="en-GB" w:eastAsia="en-GB"/>
        </w:rPr>
        <w:t>Sanechips</w:t>
      </w:r>
      <w:proofErr w:type="spellEnd"/>
    </w:p>
    <w:p w14:paraId="54F4A3FE" w14:textId="77777777" w:rsidR="009A1B91" w:rsidRDefault="00340866">
      <w:pPr>
        <w:pStyle w:val="ListParagraph"/>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 xml:space="preserve">ZTE Corporation, </w:t>
      </w:r>
      <w:proofErr w:type="spellStart"/>
      <w:r>
        <w:rPr>
          <w:lang w:val="en-GB" w:eastAsia="en-GB"/>
        </w:rPr>
        <w:t>Sanechips</w:t>
      </w:r>
      <w:proofErr w:type="spellEnd"/>
    </w:p>
    <w:p w14:paraId="4844181F" w14:textId="77777777" w:rsidR="009A1B91" w:rsidRDefault="00340866">
      <w:pPr>
        <w:pStyle w:val="ListParagraph"/>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ListParagraph"/>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ListParagraph"/>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ListParagraph"/>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ListParagraph"/>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 xml:space="preserve">Huawei, </w:t>
      </w:r>
      <w:proofErr w:type="spellStart"/>
      <w:r>
        <w:rPr>
          <w:lang w:val="en-GB" w:eastAsia="en-GB"/>
        </w:rPr>
        <w:t>HiSilicon</w:t>
      </w:r>
      <w:proofErr w:type="spellEnd"/>
    </w:p>
    <w:p w14:paraId="29CFD5D8" w14:textId="77777777" w:rsidR="009A1B91" w:rsidRDefault="00340866">
      <w:pPr>
        <w:pStyle w:val="ListParagraph"/>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 xml:space="preserve">Huawei, </w:t>
      </w:r>
      <w:proofErr w:type="spellStart"/>
      <w:r>
        <w:rPr>
          <w:lang w:val="en-GB" w:eastAsia="en-GB"/>
        </w:rPr>
        <w:t>HiSilicon</w:t>
      </w:r>
      <w:proofErr w:type="spellEnd"/>
    </w:p>
    <w:p w14:paraId="254B7BA3" w14:textId="77777777" w:rsidR="009A1B91" w:rsidRDefault="00340866">
      <w:pPr>
        <w:pStyle w:val="ListParagraph"/>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ListParagraph"/>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ListParagraph"/>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 xml:space="preserve">Huawei, </w:t>
      </w:r>
      <w:proofErr w:type="spellStart"/>
      <w:r>
        <w:rPr>
          <w:lang w:val="en-GB" w:eastAsia="en-GB"/>
        </w:rPr>
        <w:t>HiSilicon</w:t>
      </w:r>
      <w:proofErr w:type="spellEnd"/>
    </w:p>
    <w:p w14:paraId="167DE1DA" w14:textId="77777777" w:rsidR="009A1B91" w:rsidRDefault="00340866">
      <w:pPr>
        <w:pStyle w:val="ListParagraph"/>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 xml:space="preserve">Huawei, </w:t>
      </w:r>
      <w:proofErr w:type="spellStart"/>
      <w:r>
        <w:rPr>
          <w:lang w:val="en-GB" w:eastAsia="en-GB"/>
        </w:rPr>
        <w:t>HiSilicon</w:t>
      </w:r>
      <w:proofErr w:type="spellEnd"/>
    </w:p>
    <w:p w14:paraId="764E1B12" w14:textId="77777777" w:rsidR="009A1B91" w:rsidRDefault="00340866">
      <w:pPr>
        <w:pStyle w:val="ListParagraph"/>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ListParagraph"/>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ListParagraph"/>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ListParagraph"/>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ListParagraph"/>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ListParagraph"/>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ListParagraph"/>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ListParagraph"/>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ListParagraph"/>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ListParagraph"/>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ListParagraph"/>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ListParagraph"/>
        <w:numPr>
          <w:ilvl w:val="0"/>
          <w:numId w:val="9"/>
        </w:numPr>
        <w:rPr>
          <w:lang w:val="en-GB" w:eastAsia="en-GB"/>
        </w:rPr>
      </w:pPr>
      <w:r>
        <w:rPr>
          <w:lang w:val="en-GB" w:eastAsia="en-GB"/>
        </w:rPr>
        <w:t>R2-2101505</w:t>
      </w:r>
      <w:r>
        <w:rPr>
          <w:lang w:val="en-GB" w:eastAsia="en-GB"/>
        </w:rPr>
        <w:tab/>
        <w:t xml:space="preserve">RACH-based SDT </w:t>
      </w:r>
      <w:proofErr w:type="spellStart"/>
      <w:r>
        <w:rPr>
          <w:lang w:val="en-GB" w:eastAsia="en-GB"/>
        </w:rPr>
        <w:t>precedure</w:t>
      </w:r>
      <w:proofErr w:type="spellEnd"/>
      <w:r>
        <w:rPr>
          <w:lang w:val="en-GB" w:eastAsia="en-GB"/>
        </w:rPr>
        <w:tab/>
      </w:r>
      <w:proofErr w:type="spellStart"/>
      <w:r>
        <w:rPr>
          <w:lang w:val="en-GB" w:eastAsia="en-GB"/>
        </w:rPr>
        <w:t>InterDigital</w:t>
      </w:r>
      <w:proofErr w:type="spellEnd"/>
    </w:p>
    <w:p w14:paraId="65A736BA" w14:textId="77777777" w:rsidR="009A1B91" w:rsidRDefault="00340866">
      <w:pPr>
        <w:pStyle w:val="ListParagraph"/>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r>
      <w:proofErr w:type="spellStart"/>
      <w:r>
        <w:rPr>
          <w:lang w:val="en-GB" w:eastAsia="en-GB"/>
        </w:rPr>
        <w:t>InterDigital</w:t>
      </w:r>
      <w:proofErr w:type="spellEnd"/>
    </w:p>
    <w:p w14:paraId="5AEB6917" w14:textId="77777777" w:rsidR="009A1B91" w:rsidRDefault="00340866">
      <w:pPr>
        <w:pStyle w:val="ListParagraph"/>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r>
      <w:proofErr w:type="spellStart"/>
      <w:r>
        <w:rPr>
          <w:lang w:val="en-GB" w:eastAsia="en-GB"/>
        </w:rPr>
        <w:t>InterDigital</w:t>
      </w:r>
      <w:proofErr w:type="spellEnd"/>
    </w:p>
    <w:p w14:paraId="142B8A4C" w14:textId="77777777" w:rsidR="009A1B91" w:rsidRDefault="00340866">
      <w:pPr>
        <w:pStyle w:val="ListParagraph"/>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ListParagraph"/>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r>
      <w:proofErr w:type="spellStart"/>
      <w:r>
        <w:rPr>
          <w:lang w:val="en-GB" w:eastAsia="en-GB"/>
        </w:rPr>
        <w:t>InterDigital</w:t>
      </w:r>
      <w:proofErr w:type="spellEnd"/>
      <w:r>
        <w:rPr>
          <w:lang w:val="en-GB" w:eastAsia="en-GB"/>
        </w:rPr>
        <w:t>, Asia Pacific Telecom, Ericsson, ETRI, FGI, Sharp, Sony</w:t>
      </w:r>
    </w:p>
    <w:p w14:paraId="7AF4E880" w14:textId="77777777" w:rsidR="009A1B91" w:rsidRDefault="00340866">
      <w:pPr>
        <w:pStyle w:val="ListParagraph"/>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ListParagraph"/>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ListParagraph"/>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ListParagraph"/>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ListParagraph"/>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ListParagraph"/>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ListParagraph"/>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ListParagraph"/>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r>
      <w:proofErr w:type="spellStart"/>
      <w:r>
        <w:rPr>
          <w:lang w:val="en-GB" w:eastAsia="en-GB"/>
        </w:rPr>
        <w:t>ASUSTeK</w:t>
      </w:r>
      <w:proofErr w:type="spellEnd"/>
    </w:p>
    <w:p w14:paraId="19DD678F" w14:textId="77777777" w:rsidR="009A1B91" w:rsidRDefault="00340866">
      <w:pPr>
        <w:pStyle w:val="ListParagraph"/>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r>
      <w:proofErr w:type="spellStart"/>
      <w:r>
        <w:rPr>
          <w:lang w:val="en-GB" w:eastAsia="en-GB"/>
        </w:rPr>
        <w:t>ASUSTeK</w:t>
      </w:r>
      <w:proofErr w:type="spellEnd"/>
    </w:p>
    <w:p w14:paraId="5DDA9BDC" w14:textId="77777777" w:rsidR="009A1B91" w:rsidRDefault="00340866">
      <w:pPr>
        <w:pStyle w:val="ListParagraph"/>
        <w:numPr>
          <w:ilvl w:val="0"/>
          <w:numId w:val="9"/>
        </w:numPr>
        <w:rPr>
          <w:lang w:val="en-GB" w:eastAsia="en-GB"/>
        </w:rPr>
      </w:pPr>
      <w:r>
        <w:rPr>
          <w:lang w:val="en-GB" w:eastAsia="en-GB"/>
        </w:rPr>
        <w:lastRenderedPageBreak/>
        <w:t>R2-2101752</w:t>
      </w:r>
      <w:r>
        <w:rPr>
          <w:lang w:val="en-GB" w:eastAsia="en-GB"/>
        </w:rPr>
        <w:tab/>
        <w:t>Beam selection for CG-SDT</w:t>
      </w:r>
      <w:r>
        <w:rPr>
          <w:lang w:val="en-GB" w:eastAsia="en-GB"/>
        </w:rPr>
        <w:tab/>
      </w:r>
      <w:proofErr w:type="spellStart"/>
      <w:r>
        <w:rPr>
          <w:lang w:val="en-GB" w:eastAsia="en-GB"/>
        </w:rPr>
        <w:t>ASUSTeK</w:t>
      </w:r>
      <w:proofErr w:type="spellEnd"/>
    </w:p>
    <w:p w14:paraId="269A28A1" w14:textId="77777777" w:rsidR="009A1B91" w:rsidRDefault="00340866">
      <w:pPr>
        <w:pStyle w:val="ListParagraph"/>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r>
      <w:proofErr w:type="spellStart"/>
      <w:r>
        <w:rPr>
          <w:lang w:val="en-GB" w:eastAsia="en-GB"/>
        </w:rPr>
        <w:t>ASUSTeK</w:t>
      </w:r>
      <w:proofErr w:type="spellEnd"/>
    </w:p>
    <w:p w14:paraId="03157CF0" w14:textId="77777777" w:rsidR="009A1B91" w:rsidRDefault="00340866">
      <w:pPr>
        <w:pStyle w:val="ListParagraph"/>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ListParagraph"/>
        <w:numPr>
          <w:ilvl w:val="0"/>
          <w:numId w:val="9"/>
        </w:numPr>
        <w:rPr>
          <w:lang w:val="en-GB" w:eastAsia="en-GB"/>
        </w:rPr>
      </w:pPr>
      <w:r>
        <w:rPr>
          <w:lang w:val="en-GB" w:eastAsia="en-GB"/>
        </w:rPr>
        <w:t>R2-2101837</w:t>
      </w:r>
      <w:r>
        <w:rPr>
          <w:lang w:val="en-GB" w:eastAsia="en-GB"/>
        </w:rPr>
        <w:tab/>
        <w:t>Beam operation for CG-SDT</w:t>
      </w:r>
      <w:r>
        <w:rPr>
          <w:lang w:val="en-GB" w:eastAsia="en-GB"/>
        </w:rPr>
        <w:tab/>
        <w:t>Asia Pacific Telecom, FGI</w:t>
      </w:r>
    </w:p>
    <w:p w14:paraId="7FCE1CB3" w14:textId="77777777" w:rsidR="009A1B91" w:rsidRDefault="00340866">
      <w:pPr>
        <w:pStyle w:val="ListParagraph"/>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ListParagraph"/>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ListParagraph"/>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proofErr w:type="spellStart"/>
            <w:r>
              <w:rPr>
                <w:rFonts w:eastAsia="PMingLiU" w:hint="eastAsia"/>
                <w:lang w:val="en-GB" w:eastAsia="zh-TW"/>
              </w:rPr>
              <w:t>A</w:t>
            </w:r>
            <w:r>
              <w:rPr>
                <w:rFonts w:eastAsia="PMingLiU"/>
                <w:lang w:val="en-GB" w:eastAsia="zh-TW"/>
              </w:rPr>
              <w:t>SUSTeK</w:t>
            </w:r>
            <w:proofErr w:type="spellEnd"/>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7777777" w:rsidR="009A1B91" w:rsidRDefault="009A1B91">
            <w:pPr>
              <w:rPr>
                <w:lang w:val="en-GB"/>
              </w:rPr>
            </w:pPr>
          </w:p>
        </w:tc>
        <w:tc>
          <w:tcPr>
            <w:tcW w:w="7889" w:type="dxa"/>
          </w:tcPr>
          <w:p w14:paraId="11F671BF" w14:textId="77777777" w:rsidR="009A1B91" w:rsidRDefault="009A1B91">
            <w:pPr>
              <w:rPr>
                <w:lang w:val="en-GB"/>
              </w:rPr>
            </w:pP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77777777" w:rsidR="009A1B91" w:rsidRDefault="009A1B91">
            <w:pPr>
              <w:rPr>
                <w:rFonts w:eastAsiaTheme="minorEastAsia"/>
                <w:lang w:val="en-GB" w:eastAsia="zh-CN"/>
              </w:rPr>
            </w:pPr>
          </w:p>
        </w:tc>
        <w:tc>
          <w:tcPr>
            <w:tcW w:w="7889" w:type="dxa"/>
          </w:tcPr>
          <w:p w14:paraId="03943E34" w14:textId="77777777" w:rsidR="009A1B91" w:rsidRDefault="009A1B91">
            <w:pPr>
              <w:rPr>
                <w:rFonts w:eastAsiaTheme="minorEastAsia"/>
                <w:lang w:val="en-GB" w:eastAsia="zh-CN"/>
              </w:rPr>
            </w:pPr>
          </w:p>
        </w:tc>
        <w:tc>
          <w:tcPr>
            <w:tcW w:w="5289" w:type="dxa"/>
          </w:tcPr>
          <w:p w14:paraId="692304BD" w14:textId="77777777" w:rsidR="009A1B91" w:rsidRDefault="009A1B91">
            <w:pPr>
              <w:rPr>
                <w:rFonts w:eastAsiaTheme="minorEastAsia"/>
                <w:lang w:val="en-GB" w:eastAsia="zh-CN"/>
              </w:rPr>
            </w:pPr>
          </w:p>
        </w:tc>
      </w:tr>
      <w:tr w:rsidR="009A1B91" w14:paraId="066F0A37" w14:textId="77777777">
        <w:tc>
          <w:tcPr>
            <w:tcW w:w="2689" w:type="dxa"/>
          </w:tcPr>
          <w:p w14:paraId="7C0E7221" w14:textId="77777777" w:rsidR="009A1B91" w:rsidRDefault="009A1B91">
            <w:pPr>
              <w:rPr>
                <w:rFonts w:eastAsiaTheme="minorEastAsia"/>
                <w:lang w:val="en-GB" w:eastAsia="zh-CN"/>
              </w:rPr>
            </w:pPr>
          </w:p>
        </w:tc>
        <w:tc>
          <w:tcPr>
            <w:tcW w:w="7889" w:type="dxa"/>
          </w:tcPr>
          <w:p w14:paraId="513D5299" w14:textId="77777777" w:rsidR="009A1B91" w:rsidRDefault="009A1B91">
            <w:pPr>
              <w:rPr>
                <w:rFonts w:eastAsiaTheme="minorEastAsia"/>
                <w:lang w:val="en-GB" w:eastAsia="zh-CN"/>
              </w:rPr>
            </w:pPr>
          </w:p>
        </w:tc>
        <w:tc>
          <w:tcPr>
            <w:tcW w:w="5289" w:type="dxa"/>
          </w:tcPr>
          <w:p w14:paraId="3896A61A" w14:textId="77777777" w:rsidR="009A1B91" w:rsidRDefault="009A1B91">
            <w:pPr>
              <w:rPr>
                <w:rFonts w:eastAsiaTheme="minorEastAsia"/>
                <w:lang w:val="en-GB" w:eastAsia="zh-CN"/>
              </w:rPr>
            </w:pPr>
          </w:p>
        </w:tc>
      </w:tr>
      <w:tr w:rsidR="009A1B91" w14:paraId="2534082B" w14:textId="77777777">
        <w:tc>
          <w:tcPr>
            <w:tcW w:w="2689" w:type="dxa"/>
          </w:tcPr>
          <w:p w14:paraId="6CE7A07E" w14:textId="77777777" w:rsidR="009A1B91" w:rsidRDefault="009A1B91">
            <w:pPr>
              <w:rPr>
                <w:rFonts w:eastAsiaTheme="minorEastAsia"/>
                <w:lang w:val="en-GB" w:eastAsia="zh-CN"/>
              </w:rPr>
            </w:pPr>
          </w:p>
        </w:tc>
        <w:tc>
          <w:tcPr>
            <w:tcW w:w="7889" w:type="dxa"/>
          </w:tcPr>
          <w:p w14:paraId="0D04EAAD" w14:textId="77777777" w:rsidR="009A1B91" w:rsidRDefault="009A1B91">
            <w:pPr>
              <w:rPr>
                <w:rFonts w:eastAsiaTheme="minorEastAsia"/>
                <w:lang w:val="en-GB" w:eastAsia="zh-CN"/>
              </w:rPr>
            </w:pPr>
          </w:p>
        </w:tc>
        <w:tc>
          <w:tcPr>
            <w:tcW w:w="5289" w:type="dxa"/>
          </w:tcPr>
          <w:p w14:paraId="10ABADB7" w14:textId="77777777" w:rsidR="009A1B91" w:rsidRDefault="009A1B91">
            <w:pPr>
              <w:rPr>
                <w:rFonts w:eastAsiaTheme="minorEastAsia"/>
                <w:lang w:val="en-GB" w:eastAsia="zh-CN"/>
              </w:rPr>
            </w:pPr>
          </w:p>
        </w:tc>
      </w:tr>
      <w:tr w:rsidR="009A1B91" w14:paraId="3B97E9A0" w14:textId="77777777">
        <w:tc>
          <w:tcPr>
            <w:tcW w:w="2689" w:type="dxa"/>
          </w:tcPr>
          <w:p w14:paraId="582A266C" w14:textId="77777777" w:rsidR="009A1B91" w:rsidRDefault="009A1B91">
            <w:pPr>
              <w:rPr>
                <w:rFonts w:eastAsiaTheme="minorEastAsia"/>
                <w:lang w:val="en-GB" w:eastAsia="zh-CN"/>
              </w:rPr>
            </w:pPr>
          </w:p>
        </w:tc>
        <w:tc>
          <w:tcPr>
            <w:tcW w:w="7889" w:type="dxa"/>
          </w:tcPr>
          <w:p w14:paraId="6410DE0A" w14:textId="77777777" w:rsidR="009A1B91" w:rsidRDefault="009A1B91">
            <w:pPr>
              <w:rPr>
                <w:rFonts w:eastAsiaTheme="minorEastAsia"/>
                <w:lang w:val="en-GB" w:eastAsia="zh-CN"/>
              </w:rPr>
            </w:pPr>
          </w:p>
        </w:tc>
        <w:tc>
          <w:tcPr>
            <w:tcW w:w="5289" w:type="dxa"/>
          </w:tcPr>
          <w:p w14:paraId="7623198B" w14:textId="77777777" w:rsidR="009A1B91" w:rsidRDefault="009A1B91">
            <w:pPr>
              <w:rPr>
                <w:rFonts w:eastAsiaTheme="minorEastAsia"/>
                <w:lang w:val="en-GB" w:eastAsia="zh-CN"/>
              </w:rPr>
            </w:pPr>
          </w:p>
        </w:tc>
      </w:tr>
      <w:tr w:rsidR="009A1B91" w14:paraId="3E38E7DF" w14:textId="77777777">
        <w:tc>
          <w:tcPr>
            <w:tcW w:w="2689" w:type="dxa"/>
          </w:tcPr>
          <w:p w14:paraId="4DEA69FA" w14:textId="77777777" w:rsidR="009A1B91" w:rsidRDefault="009A1B91">
            <w:pPr>
              <w:rPr>
                <w:rFonts w:eastAsia="PMingLiU"/>
                <w:lang w:val="en-GB" w:eastAsia="zh-TW"/>
              </w:rPr>
            </w:pPr>
          </w:p>
        </w:tc>
        <w:tc>
          <w:tcPr>
            <w:tcW w:w="7889" w:type="dxa"/>
          </w:tcPr>
          <w:p w14:paraId="34F08745" w14:textId="77777777" w:rsidR="009A1B91" w:rsidRDefault="009A1B91">
            <w:pPr>
              <w:rPr>
                <w:rFonts w:eastAsia="PMingLiU"/>
                <w:lang w:val="en-GB" w:eastAsia="zh-TW"/>
              </w:rPr>
            </w:pPr>
          </w:p>
        </w:tc>
        <w:tc>
          <w:tcPr>
            <w:tcW w:w="5289" w:type="dxa"/>
          </w:tcPr>
          <w:p w14:paraId="0A8227AE" w14:textId="77777777" w:rsidR="009A1B91" w:rsidRDefault="009A1B91">
            <w:pPr>
              <w:rPr>
                <w:rFonts w:eastAsia="PMingLiU"/>
                <w:lang w:val="en-GB" w:eastAsia="zh-TW"/>
              </w:rPr>
            </w:pPr>
          </w:p>
        </w:tc>
      </w:tr>
      <w:tr w:rsidR="009A1B91" w14:paraId="7FC13A0B" w14:textId="77777777">
        <w:tc>
          <w:tcPr>
            <w:tcW w:w="2689" w:type="dxa"/>
          </w:tcPr>
          <w:p w14:paraId="28242F8E" w14:textId="77777777" w:rsidR="009A1B91" w:rsidRDefault="009A1B91">
            <w:pPr>
              <w:rPr>
                <w:rFonts w:eastAsiaTheme="minorEastAsia"/>
                <w:lang w:eastAsia="zh-TW"/>
              </w:rPr>
            </w:pPr>
          </w:p>
        </w:tc>
        <w:tc>
          <w:tcPr>
            <w:tcW w:w="7889" w:type="dxa"/>
          </w:tcPr>
          <w:p w14:paraId="0F411063" w14:textId="77777777" w:rsidR="009A1B91" w:rsidRDefault="009A1B91">
            <w:pPr>
              <w:rPr>
                <w:rFonts w:eastAsiaTheme="minorEastAsia"/>
                <w:lang w:eastAsia="zh-TW"/>
              </w:rPr>
            </w:pPr>
          </w:p>
        </w:tc>
        <w:tc>
          <w:tcPr>
            <w:tcW w:w="5289" w:type="dxa"/>
          </w:tcPr>
          <w:p w14:paraId="4E1E697A" w14:textId="77777777" w:rsidR="009A1B91" w:rsidRDefault="009A1B91">
            <w:pPr>
              <w:rPr>
                <w:rFonts w:eastAsia="PMingLiU"/>
                <w:lang w:val="en-GB" w:eastAsia="zh-TW"/>
              </w:rPr>
            </w:pPr>
          </w:p>
        </w:tc>
      </w:tr>
      <w:tr w:rsidR="009A1B91" w14:paraId="68B4167C" w14:textId="77777777">
        <w:tc>
          <w:tcPr>
            <w:tcW w:w="2689" w:type="dxa"/>
          </w:tcPr>
          <w:p w14:paraId="32DCB833" w14:textId="77777777" w:rsidR="009A1B91" w:rsidRDefault="009A1B91">
            <w:pPr>
              <w:rPr>
                <w:rFonts w:eastAsiaTheme="minorEastAsia"/>
                <w:lang w:val="en-GB" w:eastAsia="zh-CN"/>
              </w:rPr>
            </w:pPr>
          </w:p>
        </w:tc>
        <w:tc>
          <w:tcPr>
            <w:tcW w:w="7889" w:type="dxa"/>
          </w:tcPr>
          <w:p w14:paraId="58934E46" w14:textId="77777777" w:rsidR="009A1B91" w:rsidRDefault="009A1B91">
            <w:pPr>
              <w:rPr>
                <w:rFonts w:eastAsiaTheme="minorEastAsia"/>
                <w:lang w:val="en-GB" w:eastAsia="zh-CN"/>
              </w:rPr>
            </w:pPr>
          </w:p>
        </w:tc>
        <w:tc>
          <w:tcPr>
            <w:tcW w:w="5289" w:type="dxa"/>
          </w:tcPr>
          <w:p w14:paraId="262EB3CA" w14:textId="77777777" w:rsidR="009A1B91" w:rsidRDefault="009A1B91">
            <w:pPr>
              <w:rPr>
                <w:rFonts w:eastAsiaTheme="minorEastAsia"/>
                <w:lang w:val="en-GB" w:eastAsia="zh-CN"/>
              </w:rPr>
            </w:pPr>
          </w:p>
        </w:tc>
      </w:tr>
      <w:tr w:rsidR="009A1B91" w14:paraId="6277C6BE" w14:textId="77777777">
        <w:tc>
          <w:tcPr>
            <w:tcW w:w="2689" w:type="dxa"/>
          </w:tcPr>
          <w:p w14:paraId="5FCF8589" w14:textId="77777777" w:rsidR="009A1B91" w:rsidRDefault="009A1B91">
            <w:pPr>
              <w:rPr>
                <w:rFonts w:eastAsiaTheme="minorEastAsia"/>
                <w:lang w:val="en-GB" w:eastAsia="zh-CN"/>
              </w:rPr>
            </w:pPr>
          </w:p>
        </w:tc>
        <w:tc>
          <w:tcPr>
            <w:tcW w:w="7889" w:type="dxa"/>
          </w:tcPr>
          <w:p w14:paraId="3742C797" w14:textId="77777777" w:rsidR="009A1B91" w:rsidRDefault="009A1B91">
            <w:pPr>
              <w:rPr>
                <w:rFonts w:eastAsia="PMingLiU"/>
                <w:lang w:val="en-GB" w:eastAsia="zh-TW"/>
              </w:rPr>
            </w:pPr>
          </w:p>
        </w:tc>
        <w:tc>
          <w:tcPr>
            <w:tcW w:w="5289" w:type="dxa"/>
          </w:tcPr>
          <w:p w14:paraId="17EFB823" w14:textId="77777777" w:rsidR="009A1B91" w:rsidRDefault="009A1B91">
            <w:pPr>
              <w:rPr>
                <w:rFonts w:eastAsia="PMingLiU"/>
                <w:lang w:val="en-GB" w:eastAsia="zh-TW"/>
              </w:rPr>
            </w:pPr>
          </w:p>
        </w:tc>
      </w:tr>
      <w:tr w:rsidR="009A1B91" w14:paraId="7C3364B9" w14:textId="77777777">
        <w:tc>
          <w:tcPr>
            <w:tcW w:w="2689" w:type="dxa"/>
          </w:tcPr>
          <w:p w14:paraId="2810516C" w14:textId="77777777" w:rsidR="009A1B91" w:rsidRDefault="009A1B91">
            <w:pPr>
              <w:rPr>
                <w:rFonts w:eastAsiaTheme="minorEastAsia"/>
                <w:lang w:val="en-GB" w:eastAsia="zh-CN"/>
              </w:rPr>
            </w:pPr>
          </w:p>
        </w:tc>
        <w:tc>
          <w:tcPr>
            <w:tcW w:w="7889" w:type="dxa"/>
          </w:tcPr>
          <w:p w14:paraId="15107361" w14:textId="77777777" w:rsidR="009A1B91" w:rsidRDefault="009A1B91">
            <w:pPr>
              <w:rPr>
                <w:rFonts w:eastAsia="PMingLiU"/>
                <w:lang w:val="en-GB" w:eastAsia="zh-TW"/>
              </w:rPr>
            </w:pPr>
          </w:p>
        </w:tc>
        <w:tc>
          <w:tcPr>
            <w:tcW w:w="5289" w:type="dxa"/>
          </w:tcPr>
          <w:p w14:paraId="33270D3B" w14:textId="77777777" w:rsidR="009A1B91" w:rsidRDefault="009A1B91">
            <w:pPr>
              <w:rPr>
                <w:rFonts w:eastAsia="PMingLiU"/>
                <w:lang w:val="en-GB" w:eastAsia="zh-TW"/>
              </w:rPr>
            </w:pPr>
          </w:p>
        </w:tc>
      </w:tr>
      <w:tr w:rsidR="009A1B91" w14:paraId="4751FA8A" w14:textId="77777777">
        <w:tc>
          <w:tcPr>
            <w:tcW w:w="2689" w:type="dxa"/>
          </w:tcPr>
          <w:p w14:paraId="5AAC1AAC" w14:textId="77777777" w:rsidR="009A1B91" w:rsidRDefault="009A1B91">
            <w:pPr>
              <w:rPr>
                <w:rFonts w:eastAsiaTheme="minorEastAsia"/>
                <w:lang w:val="en-GB" w:eastAsia="zh-CN"/>
              </w:rPr>
            </w:pPr>
          </w:p>
        </w:tc>
        <w:tc>
          <w:tcPr>
            <w:tcW w:w="7889" w:type="dxa"/>
          </w:tcPr>
          <w:p w14:paraId="17880FEE" w14:textId="77777777" w:rsidR="009A1B91" w:rsidRDefault="009A1B91">
            <w:pPr>
              <w:rPr>
                <w:rFonts w:eastAsia="PMingLiU"/>
                <w:lang w:val="en-GB" w:eastAsia="zh-TW"/>
              </w:rPr>
            </w:pPr>
          </w:p>
        </w:tc>
        <w:tc>
          <w:tcPr>
            <w:tcW w:w="5289" w:type="dxa"/>
          </w:tcPr>
          <w:p w14:paraId="59D7CFF6" w14:textId="77777777" w:rsidR="009A1B91" w:rsidRDefault="009A1B91">
            <w:pPr>
              <w:rPr>
                <w:rFonts w:eastAsia="PMingLiU"/>
                <w:lang w:val="en-GB" w:eastAsia="zh-TW"/>
              </w:rPr>
            </w:pPr>
          </w:p>
        </w:tc>
      </w:tr>
      <w:tr w:rsidR="009A1B91" w14:paraId="4D873D8F" w14:textId="77777777">
        <w:tc>
          <w:tcPr>
            <w:tcW w:w="2689" w:type="dxa"/>
          </w:tcPr>
          <w:p w14:paraId="2F0568BC" w14:textId="77777777" w:rsidR="009A1B91" w:rsidRDefault="009A1B91">
            <w:pPr>
              <w:rPr>
                <w:rFonts w:eastAsiaTheme="minorEastAsia"/>
                <w:lang w:val="en-GB" w:eastAsia="zh-CN"/>
              </w:rPr>
            </w:pPr>
          </w:p>
        </w:tc>
        <w:tc>
          <w:tcPr>
            <w:tcW w:w="7889" w:type="dxa"/>
          </w:tcPr>
          <w:p w14:paraId="7D8FBDA6" w14:textId="77777777" w:rsidR="009A1B91" w:rsidRDefault="009A1B91">
            <w:pPr>
              <w:rPr>
                <w:rFonts w:eastAsiaTheme="minorEastAsia"/>
                <w:lang w:val="en-GB" w:eastAsia="zh-CN"/>
              </w:rPr>
            </w:pPr>
          </w:p>
        </w:tc>
        <w:tc>
          <w:tcPr>
            <w:tcW w:w="5289" w:type="dxa"/>
          </w:tcPr>
          <w:p w14:paraId="0E6B82D7" w14:textId="77777777" w:rsidR="009A1B91" w:rsidRDefault="009A1B91"/>
        </w:tc>
      </w:tr>
      <w:tr w:rsidR="009A1B91" w14:paraId="09F6266D" w14:textId="77777777">
        <w:tc>
          <w:tcPr>
            <w:tcW w:w="2689" w:type="dxa"/>
          </w:tcPr>
          <w:p w14:paraId="58516D6A" w14:textId="77777777" w:rsidR="009A1B91" w:rsidRDefault="009A1B91">
            <w:pPr>
              <w:rPr>
                <w:rFonts w:eastAsiaTheme="minorEastAsia"/>
                <w:lang w:val="en-GB" w:eastAsia="zh-CN"/>
              </w:rPr>
            </w:pPr>
          </w:p>
        </w:tc>
        <w:tc>
          <w:tcPr>
            <w:tcW w:w="7889" w:type="dxa"/>
          </w:tcPr>
          <w:p w14:paraId="46DF6CE0" w14:textId="77777777" w:rsidR="009A1B91" w:rsidRDefault="009A1B91">
            <w:pPr>
              <w:rPr>
                <w:rFonts w:eastAsiaTheme="minorEastAsia"/>
                <w:lang w:val="en-GB" w:eastAsia="zh-CN"/>
              </w:rPr>
            </w:pPr>
          </w:p>
        </w:tc>
        <w:tc>
          <w:tcPr>
            <w:tcW w:w="5289" w:type="dxa"/>
          </w:tcPr>
          <w:p w14:paraId="0460A066" w14:textId="77777777" w:rsidR="009A1B91" w:rsidRDefault="009A1B91">
            <w:pPr>
              <w:rPr>
                <w:rFonts w:eastAsiaTheme="minorEastAsia"/>
                <w:lang w:eastAsia="zh-CN"/>
              </w:rPr>
            </w:pPr>
          </w:p>
        </w:tc>
      </w:tr>
      <w:tr w:rsidR="009A1B91" w14:paraId="47AB5E70" w14:textId="77777777">
        <w:tc>
          <w:tcPr>
            <w:tcW w:w="2689" w:type="dxa"/>
          </w:tcPr>
          <w:p w14:paraId="432CCE02" w14:textId="77777777" w:rsidR="009A1B91" w:rsidRDefault="009A1B91">
            <w:pPr>
              <w:rPr>
                <w:rFonts w:eastAsiaTheme="minorEastAsia"/>
                <w:lang w:val="en-GB" w:eastAsia="zh-CN"/>
              </w:rPr>
            </w:pPr>
          </w:p>
        </w:tc>
        <w:tc>
          <w:tcPr>
            <w:tcW w:w="7889" w:type="dxa"/>
          </w:tcPr>
          <w:p w14:paraId="28E7F539" w14:textId="77777777" w:rsidR="009A1B91" w:rsidRDefault="009A1B91">
            <w:pPr>
              <w:rPr>
                <w:rFonts w:eastAsiaTheme="minorEastAsia"/>
                <w:lang w:val="en-GB" w:eastAsia="zh-CN"/>
              </w:rPr>
            </w:pPr>
          </w:p>
        </w:tc>
        <w:tc>
          <w:tcPr>
            <w:tcW w:w="5289" w:type="dxa"/>
          </w:tcPr>
          <w:p w14:paraId="65B76505" w14:textId="77777777" w:rsidR="009A1B91" w:rsidRDefault="009A1B91">
            <w:pPr>
              <w:rPr>
                <w:rFonts w:eastAsiaTheme="minorEastAsia"/>
                <w:lang w:eastAsia="zh-CN"/>
              </w:rPr>
            </w:pPr>
          </w:p>
        </w:tc>
      </w:tr>
      <w:tr w:rsidR="009A1B91" w14:paraId="4D13F345" w14:textId="77777777">
        <w:tc>
          <w:tcPr>
            <w:tcW w:w="2689" w:type="dxa"/>
          </w:tcPr>
          <w:p w14:paraId="1452BE90" w14:textId="77777777" w:rsidR="009A1B91" w:rsidRDefault="009A1B91">
            <w:pPr>
              <w:rPr>
                <w:rFonts w:eastAsiaTheme="minorEastAsia"/>
                <w:lang w:val="en-GB" w:eastAsia="zh-CN"/>
              </w:rPr>
            </w:pPr>
          </w:p>
        </w:tc>
        <w:tc>
          <w:tcPr>
            <w:tcW w:w="7889" w:type="dxa"/>
          </w:tcPr>
          <w:p w14:paraId="456565EA" w14:textId="77777777" w:rsidR="009A1B91" w:rsidRDefault="009A1B91">
            <w:pPr>
              <w:rPr>
                <w:rFonts w:eastAsiaTheme="minorEastAsia"/>
                <w:lang w:val="en-GB" w:eastAsia="zh-CN"/>
              </w:rPr>
            </w:pPr>
          </w:p>
        </w:tc>
        <w:tc>
          <w:tcPr>
            <w:tcW w:w="5289" w:type="dxa"/>
          </w:tcPr>
          <w:p w14:paraId="5E03A669" w14:textId="77777777" w:rsidR="009A1B91" w:rsidRDefault="009A1B91">
            <w:pPr>
              <w:rPr>
                <w:rFonts w:eastAsiaTheme="minorEastAsia"/>
                <w:lang w:eastAsia="zh-CN"/>
              </w:rPr>
            </w:pPr>
          </w:p>
        </w:tc>
      </w:tr>
      <w:tr w:rsidR="009A1B91" w14:paraId="73F772B4" w14:textId="77777777">
        <w:tc>
          <w:tcPr>
            <w:tcW w:w="2689" w:type="dxa"/>
          </w:tcPr>
          <w:p w14:paraId="116871D7" w14:textId="77777777" w:rsidR="009A1B91" w:rsidRDefault="009A1B91">
            <w:pPr>
              <w:rPr>
                <w:rFonts w:eastAsia="Malgun Gothic"/>
                <w:lang w:val="en-GB"/>
              </w:rPr>
            </w:pPr>
          </w:p>
        </w:tc>
        <w:tc>
          <w:tcPr>
            <w:tcW w:w="7889" w:type="dxa"/>
          </w:tcPr>
          <w:p w14:paraId="6EE3FB6D" w14:textId="77777777" w:rsidR="009A1B91" w:rsidRDefault="009A1B91">
            <w:pPr>
              <w:rPr>
                <w:rFonts w:eastAsia="Malgun Gothic"/>
                <w:lang w:val="en-GB"/>
              </w:rPr>
            </w:pPr>
          </w:p>
        </w:tc>
        <w:tc>
          <w:tcPr>
            <w:tcW w:w="5289" w:type="dxa"/>
          </w:tcPr>
          <w:p w14:paraId="3B3178E3" w14:textId="77777777" w:rsidR="009A1B91" w:rsidRDefault="009A1B91">
            <w:pPr>
              <w:rPr>
                <w:rFonts w:eastAsia="Malgun Gothic"/>
              </w:rPr>
            </w:pPr>
          </w:p>
        </w:tc>
      </w:tr>
      <w:tr w:rsidR="009A1B91" w14:paraId="3D1C9851" w14:textId="77777777">
        <w:tc>
          <w:tcPr>
            <w:tcW w:w="2689" w:type="dxa"/>
          </w:tcPr>
          <w:p w14:paraId="76F86636" w14:textId="77777777" w:rsidR="009A1B91" w:rsidRDefault="009A1B91">
            <w:pPr>
              <w:rPr>
                <w:rFonts w:eastAsia="Malgun Gothic"/>
                <w:lang w:val="en-GB"/>
              </w:rPr>
            </w:pPr>
          </w:p>
        </w:tc>
        <w:tc>
          <w:tcPr>
            <w:tcW w:w="7889" w:type="dxa"/>
          </w:tcPr>
          <w:p w14:paraId="32762B84" w14:textId="77777777" w:rsidR="009A1B91" w:rsidRDefault="009A1B91">
            <w:pPr>
              <w:rPr>
                <w:rFonts w:eastAsia="Malgun Gothic"/>
                <w:lang w:val="en-GB"/>
              </w:rPr>
            </w:pPr>
          </w:p>
        </w:tc>
        <w:tc>
          <w:tcPr>
            <w:tcW w:w="5289" w:type="dxa"/>
          </w:tcPr>
          <w:p w14:paraId="7A703134" w14:textId="77777777" w:rsidR="009A1B91" w:rsidRDefault="009A1B91">
            <w:pPr>
              <w:rPr>
                <w:rFonts w:eastAsia="Malgun Gothic"/>
              </w:rPr>
            </w:pPr>
          </w:p>
        </w:tc>
      </w:tr>
      <w:tr w:rsidR="009A1B91" w14:paraId="6F5948CD" w14:textId="77777777">
        <w:tc>
          <w:tcPr>
            <w:tcW w:w="2689" w:type="dxa"/>
          </w:tcPr>
          <w:p w14:paraId="0D0C4228" w14:textId="77777777" w:rsidR="009A1B91" w:rsidRDefault="009A1B91">
            <w:pPr>
              <w:rPr>
                <w:rFonts w:eastAsia="Malgun Gothic"/>
                <w:lang w:val="en-GB"/>
              </w:rPr>
            </w:pPr>
          </w:p>
        </w:tc>
        <w:tc>
          <w:tcPr>
            <w:tcW w:w="7889" w:type="dxa"/>
          </w:tcPr>
          <w:p w14:paraId="2A52AD22" w14:textId="77777777" w:rsidR="009A1B91" w:rsidRDefault="009A1B91">
            <w:pPr>
              <w:rPr>
                <w:rFonts w:eastAsia="Malgun Gothic"/>
                <w:lang w:val="en-GB"/>
              </w:rPr>
            </w:pPr>
          </w:p>
        </w:tc>
        <w:tc>
          <w:tcPr>
            <w:tcW w:w="5289" w:type="dxa"/>
          </w:tcPr>
          <w:p w14:paraId="40C8B875" w14:textId="77777777" w:rsidR="009A1B91" w:rsidRDefault="009A1B91">
            <w:pPr>
              <w:rPr>
                <w:rFonts w:eastAsia="Malgun Gothic"/>
              </w:rPr>
            </w:pPr>
          </w:p>
        </w:tc>
      </w:tr>
      <w:tr w:rsidR="009A1B91" w14:paraId="132F20A7" w14:textId="77777777">
        <w:tc>
          <w:tcPr>
            <w:tcW w:w="2689" w:type="dxa"/>
          </w:tcPr>
          <w:p w14:paraId="4F4ADAAE" w14:textId="77777777" w:rsidR="009A1B91" w:rsidRDefault="009A1B91">
            <w:pPr>
              <w:rPr>
                <w:rFonts w:eastAsia="Malgun Gothic"/>
                <w:lang w:val="en-GB"/>
              </w:rPr>
            </w:pPr>
          </w:p>
        </w:tc>
        <w:tc>
          <w:tcPr>
            <w:tcW w:w="7889" w:type="dxa"/>
          </w:tcPr>
          <w:p w14:paraId="05B428F2" w14:textId="77777777" w:rsidR="009A1B91" w:rsidRDefault="009A1B91">
            <w:pPr>
              <w:rPr>
                <w:rFonts w:eastAsia="Malgun Gothic"/>
                <w:lang w:val="en-GB"/>
              </w:rPr>
            </w:pPr>
          </w:p>
        </w:tc>
        <w:tc>
          <w:tcPr>
            <w:tcW w:w="5289" w:type="dxa"/>
          </w:tcPr>
          <w:p w14:paraId="6B937652" w14:textId="77777777" w:rsidR="009A1B91" w:rsidRDefault="009A1B91">
            <w:pPr>
              <w:rPr>
                <w:rFonts w:eastAsia="Malgun Gothic"/>
              </w:rPr>
            </w:pPr>
          </w:p>
        </w:tc>
      </w:tr>
      <w:tr w:rsidR="009A1B91" w14:paraId="0B65051C" w14:textId="77777777">
        <w:tc>
          <w:tcPr>
            <w:tcW w:w="2689" w:type="dxa"/>
          </w:tcPr>
          <w:p w14:paraId="120459B3" w14:textId="77777777" w:rsidR="009A1B91" w:rsidRDefault="009A1B91">
            <w:pPr>
              <w:rPr>
                <w:rFonts w:eastAsia="Malgun Gothic"/>
                <w:lang w:val="en-GB"/>
              </w:rPr>
            </w:pPr>
          </w:p>
        </w:tc>
        <w:tc>
          <w:tcPr>
            <w:tcW w:w="7889" w:type="dxa"/>
          </w:tcPr>
          <w:p w14:paraId="4BF1CFE4" w14:textId="77777777" w:rsidR="009A1B91" w:rsidRDefault="009A1B91">
            <w:pPr>
              <w:rPr>
                <w:rFonts w:eastAsia="Malgun Gothic"/>
                <w:lang w:val="en-GB"/>
              </w:rPr>
            </w:pPr>
          </w:p>
        </w:tc>
        <w:tc>
          <w:tcPr>
            <w:tcW w:w="5289" w:type="dxa"/>
          </w:tcPr>
          <w:p w14:paraId="16C12995" w14:textId="77777777" w:rsidR="009A1B91" w:rsidRDefault="009A1B91">
            <w:pPr>
              <w:rPr>
                <w:rFonts w:eastAsia="Malgun Gothic"/>
              </w:rPr>
            </w:pPr>
          </w:p>
        </w:tc>
      </w:tr>
      <w:tr w:rsidR="009A1B91" w14:paraId="693EEFE6" w14:textId="77777777">
        <w:tc>
          <w:tcPr>
            <w:tcW w:w="2689" w:type="dxa"/>
          </w:tcPr>
          <w:p w14:paraId="3D81BDB1" w14:textId="77777777" w:rsidR="009A1B91" w:rsidRDefault="009A1B91">
            <w:pPr>
              <w:rPr>
                <w:rFonts w:eastAsia="Malgun Gothic"/>
                <w:lang w:val="en-GB"/>
              </w:rPr>
            </w:pPr>
          </w:p>
        </w:tc>
        <w:tc>
          <w:tcPr>
            <w:tcW w:w="7889" w:type="dxa"/>
          </w:tcPr>
          <w:p w14:paraId="355703D2" w14:textId="77777777" w:rsidR="009A1B91" w:rsidRDefault="009A1B91">
            <w:pPr>
              <w:rPr>
                <w:rFonts w:eastAsiaTheme="minorEastAsia"/>
                <w:lang w:val="en-GB" w:eastAsia="zh-CN"/>
              </w:rPr>
            </w:pPr>
          </w:p>
        </w:tc>
        <w:tc>
          <w:tcPr>
            <w:tcW w:w="5289" w:type="dxa"/>
          </w:tcPr>
          <w:p w14:paraId="663A64EE" w14:textId="77777777" w:rsidR="009A1B91" w:rsidRDefault="009A1B91"/>
        </w:tc>
      </w:tr>
      <w:tr w:rsidR="009A1B91" w14:paraId="65B2E1DE" w14:textId="77777777">
        <w:tc>
          <w:tcPr>
            <w:tcW w:w="2689" w:type="dxa"/>
          </w:tcPr>
          <w:p w14:paraId="2E864AE9" w14:textId="77777777" w:rsidR="009A1B91" w:rsidRDefault="009A1B91">
            <w:pPr>
              <w:rPr>
                <w:rFonts w:eastAsiaTheme="minorEastAsia"/>
                <w:lang w:val="en-GB" w:eastAsia="zh-CN"/>
              </w:rPr>
            </w:pPr>
          </w:p>
        </w:tc>
        <w:tc>
          <w:tcPr>
            <w:tcW w:w="7889" w:type="dxa"/>
          </w:tcPr>
          <w:p w14:paraId="70F485E3" w14:textId="77777777" w:rsidR="009A1B91" w:rsidRDefault="009A1B91">
            <w:pPr>
              <w:rPr>
                <w:rFonts w:eastAsiaTheme="minorEastAsia"/>
                <w:lang w:val="en-GB" w:eastAsia="zh-CN"/>
              </w:rPr>
            </w:pPr>
          </w:p>
        </w:tc>
        <w:tc>
          <w:tcPr>
            <w:tcW w:w="5289" w:type="dxa"/>
          </w:tcPr>
          <w:p w14:paraId="6FC14CF9" w14:textId="77777777" w:rsidR="009A1B91" w:rsidRDefault="009A1B91">
            <w:pPr>
              <w:rPr>
                <w:rFonts w:eastAsiaTheme="minorEastAsia"/>
                <w:lang w:eastAsia="zh-CN"/>
              </w:rPr>
            </w:pPr>
          </w:p>
        </w:tc>
      </w:tr>
      <w:tr w:rsidR="009A1B91" w14:paraId="2F12AEBD" w14:textId="77777777">
        <w:tc>
          <w:tcPr>
            <w:tcW w:w="2689" w:type="dxa"/>
          </w:tcPr>
          <w:p w14:paraId="1A8FF3C4" w14:textId="77777777" w:rsidR="009A1B91" w:rsidRDefault="009A1B91">
            <w:pPr>
              <w:rPr>
                <w:rFonts w:eastAsiaTheme="minorEastAsia"/>
                <w:lang w:val="en-GB" w:eastAsia="zh-CN"/>
              </w:rPr>
            </w:pPr>
          </w:p>
        </w:tc>
        <w:tc>
          <w:tcPr>
            <w:tcW w:w="7889" w:type="dxa"/>
          </w:tcPr>
          <w:p w14:paraId="1F87722F" w14:textId="77777777" w:rsidR="009A1B91" w:rsidRDefault="009A1B91">
            <w:pPr>
              <w:rPr>
                <w:rFonts w:eastAsiaTheme="minorEastAsia"/>
                <w:lang w:val="en-GB" w:eastAsia="zh-CN"/>
              </w:rPr>
            </w:pPr>
          </w:p>
        </w:tc>
        <w:tc>
          <w:tcPr>
            <w:tcW w:w="5289" w:type="dxa"/>
          </w:tcPr>
          <w:p w14:paraId="2A342F98" w14:textId="77777777" w:rsidR="009A1B91" w:rsidRDefault="009A1B91">
            <w:pPr>
              <w:rPr>
                <w:rFonts w:eastAsiaTheme="minorEastAsia"/>
                <w:lang w:eastAsia="zh-CN"/>
              </w:rPr>
            </w:pPr>
          </w:p>
        </w:tc>
      </w:tr>
      <w:tr w:rsidR="009A1B91" w14:paraId="2FD55C7D" w14:textId="77777777">
        <w:tc>
          <w:tcPr>
            <w:tcW w:w="2689" w:type="dxa"/>
          </w:tcPr>
          <w:p w14:paraId="7AC65E4D" w14:textId="77777777" w:rsidR="009A1B91" w:rsidRDefault="009A1B91">
            <w:pPr>
              <w:rPr>
                <w:rFonts w:eastAsia="PMingLiU"/>
                <w:lang w:val="en-GB" w:eastAsia="zh-TW"/>
              </w:rPr>
            </w:pPr>
          </w:p>
        </w:tc>
        <w:tc>
          <w:tcPr>
            <w:tcW w:w="7889" w:type="dxa"/>
          </w:tcPr>
          <w:p w14:paraId="271CA16A" w14:textId="77777777" w:rsidR="009A1B91" w:rsidRDefault="009A1B91">
            <w:pPr>
              <w:rPr>
                <w:rFonts w:eastAsia="PMingLiU"/>
                <w:lang w:val="en-GB" w:eastAsia="zh-TW"/>
              </w:rPr>
            </w:pPr>
          </w:p>
        </w:tc>
        <w:tc>
          <w:tcPr>
            <w:tcW w:w="5289" w:type="dxa"/>
          </w:tcPr>
          <w:p w14:paraId="106939A6" w14:textId="77777777" w:rsidR="009A1B91" w:rsidRDefault="009A1B91">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ListParagraph"/>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B70DE" w14:textId="77777777" w:rsidR="000B5B51" w:rsidRDefault="000B5B51">
      <w:pPr>
        <w:spacing w:after="0" w:line="240" w:lineRule="auto"/>
      </w:pPr>
      <w:r>
        <w:separator/>
      </w:r>
    </w:p>
  </w:endnote>
  <w:endnote w:type="continuationSeparator" w:id="0">
    <w:p w14:paraId="0304C78E" w14:textId="77777777" w:rsidR="000B5B51" w:rsidRDefault="000B5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C82B0" w14:textId="77777777" w:rsidR="000B5B51" w:rsidRDefault="000B5B51">
      <w:pPr>
        <w:spacing w:after="0" w:line="240" w:lineRule="auto"/>
      </w:pPr>
      <w:r>
        <w:separator/>
      </w:r>
    </w:p>
  </w:footnote>
  <w:footnote w:type="continuationSeparator" w:id="0">
    <w:p w14:paraId="57552FEF" w14:textId="77777777" w:rsidR="000B5B51" w:rsidRDefault="000B5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ungjune.yi">
    <w15:presenceInfo w15:providerId="None" w15:userId="seungjune.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8FANymTc8tAAAA"/>
  </w:docVars>
  <w:rsids>
    <w:rsidRoot w:val="009A1B91"/>
    <w:rsid w:val="00002DA5"/>
    <w:rsid w:val="0006137A"/>
    <w:rsid w:val="000B5B51"/>
    <w:rsid w:val="001C72B8"/>
    <w:rsid w:val="00256981"/>
    <w:rsid w:val="002B0419"/>
    <w:rsid w:val="00340866"/>
    <w:rsid w:val="003F5B65"/>
    <w:rsid w:val="005417ED"/>
    <w:rsid w:val="00546CBA"/>
    <w:rsid w:val="00564386"/>
    <w:rsid w:val="0065341F"/>
    <w:rsid w:val="00667118"/>
    <w:rsid w:val="00695E65"/>
    <w:rsid w:val="007D3FFD"/>
    <w:rsid w:val="007F212F"/>
    <w:rsid w:val="008E5F9B"/>
    <w:rsid w:val="009842B7"/>
    <w:rsid w:val="009A1B91"/>
    <w:rsid w:val="00A336F4"/>
    <w:rsid w:val="00A9054C"/>
    <w:rsid w:val="00B70DD3"/>
    <w:rsid w:val="00BA6BDF"/>
    <w:rsid w:val="00C23C72"/>
    <w:rsid w:val="00C35FEA"/>
    <w:rsid w:val="00C45A66"/>
    <w:rsid w:val="00C636DD"/>
    <w:rsid w:val="00C70A34"/>
    <w:rsid w:val="00C87034"/>
    <w:rsid w:val="00CA4134"/>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Gulim"/>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Gulim"/>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12">
    <w:name w:val="수정1"/>
    <w:hidden/>
    <w:uiPriority w:val="99"/>
    <w:semiHidden/>
    <w:pPr>
      <w:spacing w:after="0" w:line="240" w:lineRule="auto"/>
    </w:pPr>
    <w:rPr>
      <w:rFonts w:eastAsia="Gul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C4A44-07C4-4166-859C-DF92AE1519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5.xml><?xml version="1.0" encoding="utf-8"?>
<ds:datastoreItem xmlns:ds="http://schemas.openxmlformats.org/officeDocument/2006/customXml" ds:itemID="{E8C153FD-ADFF-45E9-B496-3797FA60C053}">
  <ds:schemaRefs>
    <ds:schemaRef ds:uri="Microsoft.SharePoint.Taxonomy.ContentTypeSync"/>
  </ds:schemaRefs>
</ds:datastoreItem>
</file>

<file path=customXml/itemProps6.xml><?xml version="1.0" encoding="utf-8"?>
<ds:datastoreItem xmlns:ds="http://schemas.openxmlformats.org/officeDocument/2006/customXml" ds:itemID="{25C1B485-BE9A-43DF-B906-8F9930EF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12</Pages>
  <Words>4518</Words>
  <Characters>25753</Characters>
  <Application>Microsoft Office Word</Application>
  <DocSecurity>0</DocSecurity>
  <Lines>214</Lines>
  <Paragraphs>60</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 - Ruiming</cp:lastModifiedBy>
  <cp:revision>25</cp:revision>
  <dcterms:created xsi:type="dcterms:W3CDTF">2021-01-29T03:19:00Z</dcterms:created>
  <dcterms:modified xsi:type="dcterms:W3CDTF">2021-01-29T07:57:00Z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0x0101002779548D02695F479F904726726C80A8</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