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47" w:rsidRDefault="009F3361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bCs/>
          <w:sz w:val="24"/>
          <w:szCs w:val="24"/>
          <w:lang w:eastAsia="ja-JP"/>
        </w:rPr>
      </w:pPr>
      <w:r>
        <w:rPr>
          <w:rFonts w:ascii="Arial" w:eastAsia="Times New Roman" w:hAnsi="Arial"/>
          <w:b/>
          <w:bCs/>
          <w:sz w:val="24"/>
          <w:szCs w:val="24"/>
          <w:lang w:eastAsia="ja-JP"/>
        </w:rPr>
        <w:t>3GPP TSG-RAN WG2 Meeting #113 Electronic</w:t>
      </w:r>
      <w:r>
        <w:rPr>
          <w:rFonts w:ascii="Arial" w:eastAsia="Times New Roman" w:hAnsi="Arial"/>
          <w:b/>
          <w:bCs/>
          <w:sz w:val="24"/>
          <w:szCs w:val="24"/>
          <w:lang w:eastAsia="ja-JP"/>
        </w:rPr>
        <w:tab/>
        <w:t>R2-210XXXX</w:t>
      </w:r>
    </w:p>
    <w:p w:rsidR="00B36847" w:rsidRDefault="009F3361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bCs/>
          <w:sz w:val="24"/>
          <w:szCs w:val="24"/>
          <w:lang w:eastAsia="ja-JP"/>
        </w:rPr>
      </w:pPr>
      <w:r>
        <w:rPr>
          <w:rFonts w:ascii="Arial" w:eastAsia="Times New Roman" w:hAnsi="Arial"/>
          <w:b/>
          <w:bCs/>
          <w:sz w:val="24"/>
          <w:szCs w:val="24"/>
          <w:lang w:eastAsia="ja-JP"/>
        </w:rPr>
        <w:t>25 January – 05 February 2021</w:t>
      </w:r>
      <w:r>
        <w:rPr>
          <w:rFonts w:ascii="Arial" w:eastAsia="Times New Roman" w:hAnsi="Arial"/>
          <w:b/>
          <w:bCs/>
          <w:sz w:val="24"/>
          <w:szCs w:val="24"/>
          <w:lang w:eastAsia="ja-JP"/>
        </w:rPr>
        <w:tab/>
      </w:r>
    </w:p>
    <w:p w:rsidR="00B36847" w:rsidRDefault="00B3684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bCs/>
          <w:sz w:val="24"/>
          <w:lang w:eastAsia="ja-JP"/>
        </w:rPr>
      </w:pPr>
    </w:p>
    <w:p w:rsidR="00B36847" w:rsidRDefault="009F3361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  <w:t>8.16.2</w:t>
      </w:r>
    </w:p>
    <w:p w:rsidR="00B36847" w:rsidRDefault="009F3361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</w:t>
      </w:r>
    </w:p>
    <w:p w:rsidR="00B36847" w:rsidRDefault="009F3361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 of [AT113-e</w:t>
      </w:r>
      <w:proofErr w:type="gramStart"/>
      <w:r>
        <w:rPr>
          <w:rFonts w:ascii="Arial" w:hAnsi="Arial" w:cs="Arial"/>
          <w:b/>
          <w:bCs/>
          <w:sz w:val="24"/>
        </w:rPr>
        <w:t>][</w:t>
      </w:r>
      <w:proofErr w:type="gramEnd"/>
      <w:r>
        <w:rPr>
          <w:rFonts w:ascii="Arial" w:hAnsi="Arial" w:cs="Arial"/>
          <w:b/>
          <w:bCs/>
          <w:sz w:val="24"/>
        </w:rPr>
        <w:t>031][</w:t>
      </w:r>
      <w:proofErr w:type="spellStart"/>
      <w:r>
        <w:rPr>
          <w:rFonts w:ascii="Arial" w:hAnsi="Arial" w:cs="Arial"/>
          <w:b/>
          <w:bCs/>
          <w:sz w:val="24"/>
        </w:rPr>
        <w:t>eNPN</w:t>
      </w:r>
      <w:proofErr w:type="spellEnd"/>
      <w:r>
        <w:rPr>
          <w:rFonts w:ascii="Arial" w:hAnsi="Arial" w:cs="Arial"/>
          <w:b/>
          <w:bCs/>
          <w:sz w:val="24"/>
        </w:rPr>
        <w:t>] SNPN with subscription or credentials by a separate entity</w:t>
      </w:r>
    </w:p>
    <w:p w:rsidR="00B36847" w:rsidRDefault="009F3361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</w:r>
      <w:proofErr w:type="spellStart"/>
      <w:r>
        <w:rPr>
          <w:rFonts w:ascii="Arial" w:hAnsi="Arial" w:cs="Arial"/>
          <w:b/>
          <w:bCs/>
          <w:sz w:val="24"/>
        </w:rPr>
        <w:t>NG_RAN_PRN_enh</w:t>
      </w:r>
      <w:proofErr w:type="spellEnd"/>
      <w:r>
        <w:rPr>
          <w:rFonts w:ascii="Arial" w:hAnsi="Arial" w:cs="Arial"/>
          <w:b/>
          <w:bCs/>
          <w:sz w:val="24"/>
        </w:rPr>
        <w:t xml:space="preserve">-Core - Release </w:t>
      </w:r>
      <w:r>
        <w:rPr>
          <w:rFonts w:ascii="Arial" w:hAnsi="Arial" w:cs="Arial"/>
          <w:b/>
          <w:bCs/>
          <w:sz w:val="24"/>
        </w:rPr>
        <w:t>17</w:t>
      </w:r>
    </w:p>
    <w:p w:rsidR="00B36847" w:rsidRDefault="009F3361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Decision</w:t>
      </w:r>
    </w:p>
    <w:p w:rsidR="00B36847" w:rsidRDefault="009F3361">
      <w:pPr>
        <w:pStyle w:val="1"/>
      </w:pPr>
      <w:r>
        <w:t>1</w:t>
      </w:r>
      <w:r>
        <w:tab/>
        <w:t>Introduction</w:t>
      </w:r>
    </w:p>
    <w:p w:rsidR="00B36847" w:rsidRDefault="009F3361">
      <w:r>
        <w:t>This document is the summary of the following email discussion:</w:t>
      </w:r>
    </w:p>
    <w:p w:rsidR="00B36847" w:rsidRDefault="009F3361">
      <w:pPr>
        <w:pStyle w:val="EmailDiscussion"/>
      </w:pPr>
      <w:r>
        <w:t>[AT113-e][031][</w:t>
      </w:r>
      <w:proofErr w:type="spellStart"/>
      <w:r>
        <w:t>eNPN</w:t>
      </w:r>
      <w:proofErr w:type="spellEnd"/>
      <w:r>
        <w:t>] SNPN with subscription or credentials by a separate entity (Nokia)</w:t>
      </w:r>
    </w:p>
    <w:p w:rsidR="00B36847" w:rsidRDefault="009F3361">
      <w:pPr>
        <w:pStyle w:val="EmailDiscussion2"/>
      </w:pPr>
      <w:r>
        <w:tab/>
        <w:t xml:space="preserve">Scope: Take into account documents submitted to this section, </w:t>
      </w:r>
      <w:r>
        <w:t>1</w:t>
      </w:r>
      <w:r>
        <w:rPr>
          <w:vertAlign w:val="superscript"/>
        </w:rPr>
        <w:t>st</w:t>
      </w:r>
      <w:r>
        <w:t xml:space="preserve"> pass: identify what is required to be supported by AS and determine the RAN2 impact, if possible. Identify common views / potential initial agreements, Identify points that need further discussion. Can also gather comments on the need to ask questions </w:t>
      </w:r>
      <w:r>
        <w:t xml:space="preserve">to other group. </w:t>
      </w:r>
    </w:p>
    <w:p w:rsidR="00B36847" w:rsidRDefault="009F3361">
      <w:pPr>
        <w:pStyle w:val="EmailDiscussion2"/>
      </w:pPr>
      <w:r>
        <w:tab/>
        <w:t>Intended outcome: Report with agreeable proposals and discussion points (not too many, preferably &lt; 10) for treatment on-line</w:t>
      </w:r>
    </w:p>
    <w:p w:rsidR="00B36847" w:rsidRDefault="009F3361">
      <w:pPr>
        <w:pStyle w:val="EmailDiscussion2"/>
      </w:pPr>
      <w:r>
        <w:tab/>
      </w:r>
      <w:r>
        <w:rPr>
          <w:color w:val="FF0000"/>
        </w:rPr>
        <w:t>Deadline: 1</w:t>
      </w:r>
      <w:r>
        <w:rPr>
          <w:color w:val="FF0000"/>
          <w:vertAlign w:val="superscript"/>
        </w:rPr>
        <w:t>st</w:t>
      </w:r>
      <w:r>
        <w:rPr>
          <w:color w:val="FF0000"/>
        </w:rPr>
        <w:t xml:space="preserve"> Deadline for Comments: Friday Jan 29 1000 UTC.</w:t>
      </w:r>
      <w:r>
        <w:t xml:space="preserve"> Other deadline if needed by rapporteur. Report Rea</w:t>
      </w:r>
      <w:r>
        <w:t xml:space="preserve">dy for treatment on-line Feb 3. </w:t>
      </w:r>
    </w:p>
    <w:p w:rsidR="00B36847" w:rsidRDefault="00B36847">
      <w:pPr>
        <w:pStyle w:val="ab"/>
        <w:spacing w:before="0" w:beforeAutospacing="0" w:after="0" w:afterAutospacing="0" w:line="240" w:lineRule="auto"/>
        <w:ind w:left="1620"/>
      </w:pPr>
    </w:p>
    <w:p w:rsidR="00B36847" w:rsidRDefault="009F3361">
      <w:pPr>
        <w:pStyle w:val="2"/>
      </w:pPr>
      <w:r>
        <w:lastRenderedPageBreak/>
        <w:t>Contact person(s) for each participating company</w:t>
      </w:r>
    </w:p>
    <w:tbl>
      <w:tblPr>
        <w:tblW w:w="9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3231"/>
        <w:gridCol w:w="3879"/>
      </w:tblGrid>
      <w:tr w:rsidR="00B36847">
        <w:trPr>
          <w:trHeight w:val="24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847" w:rsidRDefault="009F3361">
            <w:pPr>
              <w:pStyle w:val="TAH"/>
              <w:spacing w:before="20" w:after="20"/>
              <w:ind w:left="57" w:right="57"/>
            </w:pPr>
            <w:r>
              <w:t>Company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847" w:rsidRDefault="009F3361">
            <w:pPr>
              <w:pStyle w:val="TAH"/>
              <w:spacing w:before="20" w:after="20"/>
              <w:ind w:left="57" w:right="57"/>
            </w:pPr>
            <w:r>
              <w:t>Name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847" w:rsidRDefault="009F3361">
            <w:pPr>
              <w:pStyle w:val="TAH"/>
              <w:spacing w:before="20" w:after="20"/>
              <w:ind w:left="57" w:right="57"/>
            </w:pPr>
            <w:r>
              <w:t>Email address</w:t>
            </w: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847" w:rsidRDefault="009F3361">
            <w:pPr>
              <w:pStyle w:val="TAC"/>
              <w:spacing w:before="20" w:after="20"/>
              <w:ind w:left="57" w:right="57"/>
            </w:pPr>
            <w:r>
              <w:t>Nokia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847" w:rsidRDefault="009F3361">
            <w:pPr>
              <w:pStyle w:val="TAC"/>
              <w:spacing w:before="20" w:after="20"/>
              <w:ind w:left="57" w:right="57"/>
            </w:pPr>
            <w:proofErr w:type="spellStart"/>
            <w:r>
              <w:t>Gyorgy</w:t>
            </w:r>
            <w:proofErr w:type="spellEnd"/>
            <w:r>
              <w:t xml:space="preserve"> </w:t>
            </w:r>
            <w:proofErr w:type="spellStart"/>
            <w:r>
              <w:t>Wolfner</w:t>
            </w:r>
            <w:proofErr w:type="spellEnd"/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847" w:rsidRDefault="009F3361">
            <w:pPr>
              <w:pStyle w:val="TAC"/>
              <w:spacing w:before="20" w:after="20"/>
              <w:ind w:left="57" w:right="57"/>
            </w:pPr>
            <w:r>
              <w:t>gyorgy.wolfner@nokia.com</w:t>
            </w: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tcBorders>
              <w:top w:val="single" w:sz="4" w:space="0" w:color="auto"/>
            </w:tcBorders>
            <w:vAlign w:val="bottom"/>
          </w:tcPr>
          <w:p w:rsidR="00B36847" w:rsidRDefault="009F3361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vAlign w:val="bottom"/>
          </w:tcPr>
          <w:p w:rsidR="00B36847" w:rsidRDefault="009F3361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Wenting Li</w:t>
            </w:r>
          </w:p>
        </w:tc>
        <w:tc>
          <w:tcPr>
            <w:tcW w:w="3879" w:type="dxa"/>
            <w:tcBorders>
              <w:top w:val="single" w:sz="4" w:space="0" w:color="auto"/>
            </w:tcBorders>
            <w:vAlign w:val="bottom"/>
          </w:tcPr>
          <w:p w:rsidR="00B36847" w:rsidRDefault="009F3361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li.wenting@zte.com.cn</w:t>
            </w: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  <w:rPr>
                <w:lang w:eastAsia="zh-CN"/>
              </w:rPr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  <w:rPr>
                <w:lang w:val="en-US" w:eastAsia="zh-CN"/>
              </w:rPr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  <w:rPr>
                <w:rFonts w:eastAsia="Malgun Gothic"/>
                <w:lang w:eastAsia="ko-KR"/>
              </w:rPr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  <w:rPr>
                <w:rFonts w:eastAsia="Malgun Gothic"/>
                <w:lang w:eastAsia="ko-KR"/>
              </w:rPr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  <w:rPr>
                <w:rFonts w:eastAsia="Malgun Gothic"/>
                <w:lang w:eastAsia="ko-KR"/>
              </w:rPr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  <w:tr w:rsidR="00B36847">
        <w:trPr>
          <w:trHeight w:val="240"/>
          <w:jc w:val="center"/>
        </w:trPr>
        <w:tc>
          <w:tcPr>
            <w:tcW w:w="2245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231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  <w:tc>
          <w:tcPr>
            <w:tcW w:w="3879" w:type="dxa"/>
            <w:vAlign w:val="bottom"/>
          </w:tcPr>
          <w:p w:rsidR="00B36847" w:rsidRDefault="00B36847">
            <w:pPr>
              <w:pStyle w:val="TAC"/>
              <w:spacing w:before="20" w:after="20"/>
              <w:ind w:left="57" w:right="57"/>
            </w:pPr>
          </w:p>
        </w:tc>
      </w:tr>
    </w:tbl>
    <w:p w:rsidR="00B36847" w:rsidRDefault="00B36847"/>
    <w:p w:rsidR="00B36847" w:rsidRDefault="00B36847">
      <w:pPr>
        <w:pStyle w:val="ab"/>
        <w:spacing w:before="0" w:beforeAutospacing="0" w:after="0" w:afterAutospacing="0" w:line="240" w:lineRule="auto"/>
        <w:ind w:left="1620"/>
      </w:pPr>
    </w:p>
    <w:p w:rsidR="00B36847" w:rsidRDefault="009F3361">
      <w:pPr>
        <w:pStyle w:val="1"/>
      </w:pPr>
      <w:r>
        <w:t>2</w:t>
      </w:r>
      <w:r>
        <w:tab/>
        <w:t>Discussion</w:t>
      </w:r>
    </w:p>
    <w:p w:rsidR="00B36847" w:rsidRDefault="009F3361">
      <w:r>
        <w:t>Documents considered during this email discussion (papers submitted to agenda item 8.16.2):</w:t>
      </w:r>
    </w:p>
    <w:p w:rsidR="00B36847" w:rsidRDefault="009F3361">
      <w:hyperlink r:id="rId10" w:history="1">
        <w:r>
          <w:rPr>
            <w:rStyle w:val="af0"/>
          </w:rPr>
          <w:t>R2-2100543</w:t>
        </w:r>
      </w:hyperlink>
      <w:r>
        <w:tab/>
        <w:t xml:space="preserve">Overview of RAN2 impacts to </w:t>
      </w:r>
      <w:r>
        <w:t>support SNPN with 3rd party subscription</w:t>
      </w:r>
      <w:r>
        <w:tab/>
        <w:t>Nokia, Nokia Shanghai Bell</w:t>
      </w:r>
      <w:r>
        <w:tab/>
        <w:t>discussion</w:t>
      </w:r>
      <w:r>
        <w:tab/>
        <w:t>Rel-17</w:t>
      </w:r>
      <w:r>
        <w:tab/>
      </w:r>
      <w:proofErr w:type="spellStart"/>
      <w:r>
        <w:t>NG_RAN_PRN_enh</w:t>
      </w:r>
      <w:proofErr w:type="spellEnd"/>
    </w:p>
    <w:p w:rsidR="00B36847" w:rsidRDefault="009F3361">
      <w:hyperlink r:id="rId11" w:history="1">
        <w:r>
          <w:rPr>
            <w:rStyle w:val="af0"/>
          </w:rPr>
          <w:t>R2-2101717</w:t>
        </w:r>
      </w:hyperlink>
      <w:r>
        <w:tab/>
        <w:t xml:space="preserve">Support SNPN along with credentials owned by an entity </w:t>
      </w:r>
      <w:r>
        <w:t>separate from the SNPN</w:t>
      </w:r>
      <w:r>
        <w:tab/>
        <w:t>CMCC</w:t>
      </w:r>
      <w:r>
        <w:tab/>
        <w:t>discussion</w:t>
      </w:r>
      <w:r>
        <w:tab/>
        <w:t>Rel-17</w:t>
      </w:r>
      <w:r>
        <w:tab/>
      </w:r>
      <w:proofErr w:type="spellStart"/>
      <w:r>
        <w:t>NG_RAN_PRN_enh</w:t>
      </w:r>
      <w:proofErr w:type="spellEnd"/>
      <w:r>
        <w:t>-Core</w:t>
      </w:r>
    </w:p>
    <w:p w:rsidR="00B36847" w:rsidRDefault="009F3361">
      <w:hyperlink r:id="rId12" w:history="1">
        <w:r>
          <w:rPr>
            <w:rStyle w:val="af0"/>
          </w:rPr>
          <w:t>R2-2100241</w:t>
        </w:r>
      </w:hyperlink>
      <w:r>
        <w:tab/>
        <w:t>Initial Discussion on Credential by a Separate Entity</w:t>
      </w:r>
      <w:r>
        <w:tab/>
        <w:t>OPPO</w:t>
      </w:r>
      <w:r>
        <w:tab/>
        <w:t>discussion</w:t>
      </w:r>
      <w:r>
        <w:tab/>
        <w:t>Rel-17</w:t>
      </w:r>
      <w:r>
        <w:tab/>
      </w:r>
      <w:proofErr w:type="spellStart"/>
      <w:r>
        <w:t>NG_RAN_PRN_en</w:t>
      </w:r>
      <w:r>
        <w:t>h</w:t>
      </w:r>
      <w:proofErr w:type="spellEnd"/>
      <w:r>
        <w:t>-Core</w:t>
      </w:r>
    </w:p>
    <w:p w:rsidR="00B36847" w:rsidRDefault="009F3361">
      <w:hyperlink r:id="rId13" w:history="1">
        <w:r>
          <w:rPr>
            <w:rStyle w:val="af0"/>
          </w:rPr>
          <w:t>R2-2100277</w:t>
        </w:r>
      </w:hyperlink>
      <w:r>
        <w:tab/>
        <w:t>Consideration on SNPN with Subscription or Credentials by a Separate Entity</w:t>
      </w:r>
      <w:r>
        <w:tab/>
        <w:t>CATT</w:t>
      </w:r>
      <w:r>
        <w:tab/>
        <w:t>discussion</w:t>
      </w:r>
      <w:r>
        <w:tab/>
        <w:t>Rel-17</w:t>
      </w:r>
      <w:r>
        <w:tab/>
      </w:r>
      <w:proofErr w:type="spellStart"/>
      <w:r>
        <w:t>NG_RAN_PRN_enh</w:t>
      </w:r>
      <w:proofErr w:type="spellEnd"/>
      <w:r>
        <w:t>-Core</w:t>
      </w:r>
    </w:p>
    <w:p w:rsidR="00B36847" w:rsidRDefault="009F3361">
      <w:hyperlink r:id="rId14" w:history="1">
        <w:r>
          <w:rPr>
            <w:rStyle w:val="af0"/>
          </w:rPr>
          <w:t>R2-2100289</w:t>
        </w:r>
      </w:hyperlink>
      <w:r>
        <w:tab/>
        <w:t>Discussion of credentials by a separate entity in SNPN</w:t>
      </w:r>
      <w:r>
        <w:tab/>
        <w:t>China Telecommunication</w:t>
      </w:r>
      <w:r>
        <w:tab/>
        <w:t>discussion</w:t>
      </w:r>
      <w:r>
        <w:tab/>
        <w:t>Rel-17</w:t>
      </w:r>
    </w:p>
    <w:p w:rsidR="00B36847" w:rsidRDefault="009F3361">
      <w:hyperlink r:id="rId15" w:history="1">
        <w:r>
          <w:rPr>
            <w:rStyle w:val="af0"/>
          </w:rPr>
          <w:t>R2-</w:t>
        </w:r>
        <w:r>
          <w:rPr>
            <w:rStyle w:val="af0"/>
          </w:rPr>
          <w:t>2100431</w:t>
        </w:r>
      </w:hyperlink>
      <w:r>
        <w:tab/>
        <w:t>Consideration on the Separate Entity Supporting</w:t>
      </w:r>
      <w:r>
        <w:tab/>
        <w:t xml:space="preserve">ZTE Corporation, </w:t>
      </w:r>
      <w:proofErr w:type="spellStart"/>
      <w:r>
        <w:t>Sanechips</w:t>
      </w:r>
      <w:proofErr w:type="spellEnd"/>
      <w:r>
        <w:tab/>
        <w:t>discussion</w:t>
      </w:r>
      <w:r>
        <w:tab/>
        <w:t>Rel-17</w:t>
      </w:r>
      <w:r>
        <w:tab/>
      </w:r>
      <w:proofErr w:type="spellStart"/>
      <w:r>
        <w:t>NG_RAN_PRN_enh</w:t>
      </w:r>
      <w:proofErr w:type="spellEnd"/>
      <w:r>
        <w:t>-Core</w:t>
      </w:r>
    </w:p>
    <w:p w:rsidR="00B36847" w:rsidRDefault="009F3361">
      <w:hyperlink r:id="rId16" w:history="1">
        <w:r>
          <w:rPr>
            <w:rStyle w:val="af0"/>
          </w:rPr>
          <w:t>R2-2100441</w:t>
        </w:r>
      </w:hyperlink>
      <w:r>
        <w:tab/>
        <w:t xml:space="preserve">Access to SNPN with credentials </w:t>
      </w:r>
      <w:r>
        <w:t>from a different entity</w:t>
      </w:r>
      <w:r>
        <w:tab/>
        <w:t>Qualcomm Incorporated</w:t>
      </w:r>
      <w:r>
        <w:tab/>
        <w:t>discussion</w:t>
      </w:r>
    </w:p>
    <w:p w:rsidR="00B36847" w:rsidRDefault="009F3361">
      <w:hyperlink r:id="rId17" w:history="1">
        <w:r>
          <w:rPr>
            <w:rStyle w:val="af0"/>
          </w:rPr>
          <w:t>R2-2100490</w:t>
        </w:r>
      </w:hyperlink>
      <w:r>
        <w:tab/>
        <w:t>SNPN and Service Provider (SP) separation</w:t>
      </w:r>
      <w:r>
        <w:tab/>
        <w:t>Ericsson</w:t>
      </w:r>
      <w:r>
        <w:tab/>
        <w:t>discussion</w:t>
      </w:r>
      <w:r>
        <w:tab/>
        <w:t>Rel-17</w:t>
      </w:r>
      <w:r>
        <w:tab/>
      </w:r>
      <w:proofErr w:type="spellStart"/>
      <w:r>
        <w:t>NG_RAN_PRN_enh</w:t>
      </w:r>
      <w:proofErr w:type="spellEnd"/>
      <w:r>
        <w:t>-Core</w:t>
      </w:r>
    </w:p>
    <w:p w:rsidR="00B36847" w:rsidRDefault="009F3361">
      <w:hyperlink r:id="rId18" w:history="1">
        <w:r>
          <w:rPr>
            <w:rStyle w:val="af0"/>
          </w:rPr>
          <w:t>R2-2100634</w:t>
        </w:r>
      </w:hyperlink>
      <w:r>
        <w:tab/>
        <w:t>RAN2 impact on support SNPN along with subscription / credentials owned by an entity separate from the SNPN</w:t>
      </w:r>
      <w:r>
        <w:tab/>
        <w:t>Intel Corporation</w:t>
      </w:r>
      <w:r>
        <w:tab/>
        <w:t>discussion</w:t>
      </w:r>
      <w:r>
        <w:tab/>
        <w:t>Rel-17</w:t>
      </w:r>
      <w:r>
        <w:tab/>
      </w:r>
      <w:proofErr w:type="spellStart"/>
      <w:r>
        <w:t>NG_RAN_PRN_enh</w:t>
      </w:r>
      <w:proofErr w:type="spellEnd"/>
      <w:r>
        <w:t>-Core</w:t>
      </w:r>
    </w:p>
    <w:p w:rsidR="00B36847" w:rsidRDefault="009F3361">
      <w:hyperlink r:id="rId19" w:history="1">
        <w:r>
          <w:rPr>
            <w:rStyle w:val="af0"/>
          </w:rPr>
          <w:t>R2-2100838</w:t>
        </w:r>
      </w:hyperlink>
      <w:r>
        <w:tab/>
        <w:t>Support SNPN with subscription or credentials by a separate entity</w:t>
      </w:r>
      <w:r>
        <w:tab/>
        <w:t>vivo</w:t>
      </w:r>
      <w:r>
        <w:tab/>
        <w:t>discussion</w:t>
      </w:r>
    </w:p>
    <w:p w:rsidR="00B36847" w:rsidRDefault="009F3361">
      <w:hyperlink r:id="rId20" w:history="1">
        <w:r>
          <w:rPr>
            <w:rStyle w:val="af0"/>
          </w:rPr>
          <w:t>R2-2100918</w:t>
        </w:r>
      </w:hyperlink>
      <w:r>
        <w:tab/>
        <w:t xml:space="preserve">SIB info for third party credentials and UE </w:t>
      </w:r>
      <w:proofErr w:type="spellStart"/>
      <w:r>
        <w:t>onboarding</w:t>
      </w:r>
      <w:proofErr w:type="spellEnd"/>
      <w:r>
        <w:tab/>
        <w:t>Sony</w:t>
      </w:r>
      <w:r>
        <w:tab/>
        <w:t>discussion</w:t>
      </w:r>
      <w:r>
        <w:tab/>
        <w:t>Rel-17</w:t>
      </w:r>
      <w:r>
        <w:tab/>
      </w:r>
      <w:proofErr w:type="spellStart"/>
      <w:r>
        <w:t>NG_RAN_PRN_enh</w:t>
      </w:r>
      <w:proofErr w:type="spellEnd"/>
      <w:r>
        <w:t>-Core</w:t>
      </w:r>
    </w:p>
    <w:p w:rsidR="00B36847" w:rsidRDefault="009F3361">
      <w:hyperlink r:id="rId21" w:history="1">
        <w:r>
          <w:rPr>
            <w:rStyle w:val="af0"/>
          </w:rPr>
          <w:t>R2-2101001</w:t>
        </w:r>
      </w:hyperlink>
      <w:r>
        <w:tab/>
        <w:t>Discussion on RAN2 impact of supp</w:t>
      </w:r>
      <w:r>
        <w:t>orting SNPN with credentials owned by a separate entity</w:t>
      </w:r>
      <w:r>
        <w:tab/>
        <w:t xml:space="preserve">Huawei, </w:t>
      </w:r>
      <w:proofErr w:type="spellStart"/>
      <w:r>
        <w:t>HiSilicon</w:t>
      </w:r>
      <w:proofErr w:type="spellEnd"/>
      <w:r>
        <w:t>, China Telecom</w:t>
      </w:r>
      <w:r>
        <w:tab/>
        <w:t>discussion</w:t>
      </w:r>
      <w:r>
        <w:tab/>
        <w:t>Rel-17</w:t>
      </w:r>
      <w:r>
        <w:tab/>
      </w:r>
      <w:proofErr w:type="spellStart"/>
      <w:r>
        <w:t>NG_RAN_PRN_enh</w:t>
      </w:r>
      <w:proofErr w:type="spellEnd"/>
      <w:r>
        <w:t>-Core</w:t>
      </w:r>
    </w:p>
    <w:p w:rsidR="00B36847" w:rsidRDefault="009F3361">
      <w:hyperlink r:id="rId22" w:history="1">
        <w:r>
          <w:rPr>
            <w:rStyle w:val="af0"/>
          </w:rPr>
          <w:t>R2-2101515</w:t>
        </w:r>
      </w:hyperlink>
      <w:r>
        <w:tab/>
        <w:t>Support of SNPN with subscrip</w:t>
      </w:r>
      <w:r>
        <w:t>tion or credentials by a separate entity</w:t>
      </w:r>
      <w:r>
        <w:tab/>
        <w:t>LG Electronics</w:t>
      </w:r>
      <w:r>
        <w:tab/>
        <w:t>discussion</w:t>
      </w:r>
      <w:r>
        <w:tab/>
        <w:t>Rel-17</w:t>
      </w:r>
    </w:p>
    <w:p w:rsidR="00B36847" w:rsidRDefault="00B36847"/>
    <w:p w:rsidR="00B36847" w:rsidRDefault="009F3361">
      <w:pPr>
        <w:pStyle w:val="2"/>
      </w:pPr>
      <w:r>
        <w:t>2.1</w:t>
      </w:r>
      <w:r>
        <w:tab/>
        <w:t>Broadcasting related issues</w:t>
      </w:r>
    </w:p>
    <w:p w:rsidR="00B36847" w:rsidRDefault="009F3361">
      <w:pPr>
        <w:rPr>
          <w:b/>
          <w:bCs/>
        </w:rPr>
      </w:pPr>
      <w:r>
        <w:rPr>
          <w:b/>
          <w:bCs/>
        </w:rPr>
        <w:t>Q1.1a: Do you agree that an indicator that "access using credentials from a separate entity is supported" should be broadcasted?</w:t>
      </w:r>
    </w:p>
    <w:p w:rsidR="00B36847" w:rsidRDefault="009F3361">
      <w:pPr>
        <w:rPr>
          <w:b/>
          <w:bCs/>
        </w:rPr>
      </w:pPr>
      <w:r>
        <w:rPr>
          <w:b/>
          <w:bCs/>
        </w:rPr>
        <w:t xml:space="preserve">Q1.1b: Do you agree </w:t>
      </w:r>
      <w:r>
        <w:rPr>
          <w:b/>
          <w:bCs/>
        </w:rPr>
        <w:t>that the indicator should be broadcasted per SNPN in shared cells?</w:t>
      </w:r>
    </w:p>
    <w:p w:rsidR="00B36847" w:rsidRDefault="009F3361">
      <w:pPr>
        <w:rPr>
          <w:b/>
          <w:bCs/>
        </w:rPr>
      </w:pPr>
      <w:r>
        <w:rPr>
          <w:b/>
          <w:bCs/>
        </w:rPr>
        <w:t>Q1.1c: Do you have a proposal in which SIB the indicator should be broadcasted?</w:t>
      </w:r>
    </w:p>
    <w:tbl>
      <w:tblPr>
        <w:tblStyle w:val="ad"/>
        <w:tblW w:w="998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900"/>
        <w:gridCol w:w="900"/>
        <w:gridCol w:w="5940"/>
      </w:tblGrid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Q1.1a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Q1.1b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Q1.1c</w:t>
            </w:r>
          </w:p>
        </w:tc>
        <w:tc>
          <w:tcPr>
            <w:tcW w:w="5940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Yes(SIB1)</w:t>
            </w:r>
          </w:p>
        </w:tc>
        <w:tc>
          <w:tcPr>
            <w:tcW w:w="5940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As concluded in the SA2,   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24"/>
            </w:tblGrid>
            <w:tr w:rsidR="00B36847">
              <w:tc>
                <w:tcPr>
                  <w:tcW w:w="5724" w:type="dxa"/>
                </w:tcPr>
                <w:p w:rsidR="00B36847" w:rsidRDefault="009F3361">
                  <w:pPr>
                    <w:pStyle w:val="B1"/>
                  </w:pPr>
                  <w:r>
                    <w:t>-</w:t>
                  </w:r>
                  <w:r>
                    <w:tab/>
                  </w:r>
                  <w:bookmarkStart w:id="0" w:name="_Hlk54080055"/>
                  <w:r>
                    <w:t>For a UE configured to use SNPNs</w:t>
                  </w:r>
                  <w:bookmarkEnd w:id="0"/>
                  <w:r>
                    <w:t xml:space="preserve">, </w:t>
                  </w:r>
                  <w:r>
                    <w:rPr>
                      <w:color w:val="FF0000"/>
                    </w:rPr>
                    <w:t>automatic SNPN selection is performed in the following order:</w:t>
                  </w:r>
                </w:p>
                <w:p w:rsidR="00B36847" w:rsidRDefault="009F3361">
                  <w:pPr>
                    <w:pStyle w:val="B2"/>
                    <w:ind w:left="684"/>
                  </w:pPr>
                  <w:r>
                    <w:t>-</w:t>
                  </w:r>
                  <w:r>
                    <w:tab/>
                    <w:t>UE selects and attempts to register with the SNPN it was last registered with (if available).</w:t>
                  </w:r>
                </w:p>
                <w:p w:rsidR="00B36847" w:rsidRDefault="009F3361">
                  <w:pPr>
                    <w:pStyle w:val="B2"/>
                    <w:ind w:left="684"/>
                  </w:pPr>
                  <w:r>
                    <w:t>-</w:t>
                  </w:r>
                  <w:r>
                    <w:tab/>
                    <w:t>UE selects and attempts to register with the available SNPN id</w:t>
                  </w:r>
                  <w:r>
                    <w:t>entified by a PLMN ID and NID for which the UE has SUPI and credentials (i.e. as in Rel-16).</w:t>
                  </w:r>
                </w:p>
                <w:p w:rsidR="00B36847" w:rsidRDefault="009F3361">
                  <w:pPr>
                    <w:pStyle w:val="B2"/>
                    <w:ind w:left="684"/>
                  </w:pPr>
                  <w:r>
                    <w:t>-</w:t>
                  </w:r>
                  <w:r>
                    <w:tab/>
                  </w:r>
                  <w:r>
                    <w:rPr>
                      <w:color w:val="FF0000"/>
                    </w:rPr>
                    <w:t>UE selects an available and allowable SNPN, which broadcasts "access using credentials from a separate entity is supported" indication</w:t>
                  </w:r>
                  <w:r>
                    <w:t xml:space="preserve"> and an SNPN ID contained i</w:t>
                  </w:r>
                  <w:r>
                    <w:t>n the user-controlled list (if available)</w:t>
                  </w:r>
                </w:p>
                <w:p w:rsidR="00B36847" w:rsidRDefault="009F3361">
                  <w:pPr>
                    <w:pStyle w:val="B2"/>
                    <w:ind w:left="684"/>
                    <w:rPr>
                      <w:lang w:val="en-US" w:eastAsia="zh-CN"/>
                    </w:rPr>
                  </w:pPr>
                  <w:r>
                    <w:t>-</w:t>
                  </w:r>
                  <w:r>
                    <w:tab/>
                  </w:r>
                  <w:r>
                    <w:t>UE selects an available and allowable SNPN which broadcasts "access using credentials from a separate entity is supported" indication and a GID contained in the separate entity-controlled list (if available)</w:t>
                  </w:r>
                </w:p>
              </w:tc>
            </w:tr>
          </w:tbl>
          <w:p w:rsidR="00B36847" w:rsidRDefault="00B36847">
            <w:pPr>
              <w:spacing w:after="0"/>
              <w:rPr>
                <w:lang w:val="en-US" w:eastAsia="zh-CN"/>
              </w:rPr>
            </w:pPr>
          </w:p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Considering that this indication</w:t>
            </w:r>
            <w:r>
              <w:rPr>
                <w:rFonts w:hint="eastAsia"/>
                <w:lang w:val="en-US" w:eastAsia="zh-CN"/>
              </w:rPr>
              <w:t xml:space="preserve"> will affect the network/ cell selection, </w:t>
            </w:r>
          </w:p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prefer to include</w:t>
            </w:r>
            <w:r>
              <w:rPr>
                <w:rFonts w:hint="eastAsia"/>
                <w:lang w:val="en-US" w:eastAsia="zh-CN"/>
              </w:rPr>
              <w:t xml:space="preserve"> it in the SIB1, FFS for the </w:t>
            </w:r>
            <w:r w:rsidRPr="009F3361">
              <w:rPr>
                <w:rFonts w:hint="eastAsia"/>
                <w:i/>
                <w:lang w:val="en-US" w:eastAsia="zh-CN"/>
              </w:rPr>
              <w:t>NPN-IdentityInfo-r16</w:t>
            </w:r>
            <w:r>
              <w:rPr>
                <w:rFonts w:hint="eastAsia"/>
                <w:lang w:val="en-US" w:eastAsia="zh-CN"/>
              </w:rPr>
              <w:t xml:space="preserve"> or add a new list to the </w:t>
            </w:r>
            <w:proofErr w:type="spellStart"/>
            <w:r w:rsidRPr="009F3361">
              <w:rPr>
                <w:rFonts w:hint="eastAsia"/>
                <w:i/>
                <w:lang w:val="en-US" w:eastAsia="zh-CN"/>
              </w:rPr>
              <w:t>CellAccessRelatedInfo</w:t>
            </w:r>
            <w:proofErr w:type="spellEnd"/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:rsidR="00B36847" w:rsidRDefault="00B36847">
      <w:pPr>
        <w:rPr>
          <w:lang w:val="en-US"/>
        </w:rPr>
      </w:pPr>
    </w:p>
    <w:p w:rsidR="00B36847" w:rsidRDefault="00B36847"/>
    <w:p w:rsidR="00B36847" w:rsidRDefault="00B36847"/>
    <w:p w:rsidR="00B36847" w:rsidRDefault="009F3361">
      <w:pPr>
        <w:rPr>
          <w:b/>
          <w:bCs/>
        </w:rPr>
      </w:pPr>
      <w:r>
        <w:rPr>
          <w:b/>
          <w:bCs/>
        </w:rPr>
        <w:lastRenderedPageBreak/>
        <w:t xml:space="preserve">Q1.2a: Do </w:t>
      </w:r>
      <w:r>
        <w:rPr>
          <w:b/>
          <w:bCs/>
        </w:rPr>
        <w:t>you agree that the Supported Group IDs (GIDs) should be broadcasted?</w:t>
      </w:r>
    </w:p>
    <w:p w:rsidR="00B36847" w:rsidRDefault="009F3361">
      <w:pPr>
        <w:rPr>
          <w:b/>
          <w:bCs/>
        </w:rPr>
      </w:pPr>
      <w:r>
        <w:rPr>
          <w:b/>
          <w:bCs/>
        </w:rPr>
        <w:t>Q1.2b: Do you agree that the Supported Group IDs (GIDs) should be broadcasted per SNPN in shared cells?</w:t>
      </w:r>
    </w:p>
    <w:p w:rsidR="00B36847" w:rsidRDefault="009F3361">
      <w:pPr>
        <w:rPr>
          <w:b/>
          <w:bCs/>
        </w:rPr>
      </w:pPr>
      <w:r>
        <w:rPr>
          <w:b/>
          <w:bCs/>
        </w:rPr>
        <w:t>Q1.2c: Do you have a proposal on the maximum number of Supported Group IDs (GIDs) t</w:t>
      </w:r>
      <w:r>
        <w:rPr>
          <w:b/>
          <w:bCs/>
        </w:rPr>
        <w:t>o be broadcasted?</w:t>
      </w:r>
    </w:p>
    <w:p w:rsidR="00B36847" w:rsidRDefault="009F3361">
      <w:pPr>
        <w:rPr>
          <w:b/>
          <w:bCs/>
        </w:rPr>
      </w:pPr>
      <w:r>
        <w:rPr>
          <w:b/>
          <w:bCs/>
        </w:rPr>
        <w:t>Q1.2d: Do you have a proposal in which SIB the Supported Group IDs (GIDs) should be broadcasted?</w:t>
      </w:r>
    </w:p>
    <w:tbl>
      <w:tblPr>
        <w:tblStyle w:val="ad"/>
        <w:tblW w:w="998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900"/>
        <w:gridCol w:w="900"/>
        <w:gridCol w:w="900"/>
        <w:gridCol w:w="5040"/>
      </w:tblGrid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Q1.2a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Q1.2b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Q1.2c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Q1.2d</w:t>
            </w:r>
          </w:p>
        </w:tc>
        <w:tc>
          <w:tcPr>
            <w:tcW w:w="5040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Yes(See comments)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Yes(See comments)</w:t>
            </w:r>
          </w:p>
        </w:tc>
        <w:tc>
          <w:tcPr>
            <w:tcW w:w="5040" w:type="dxa"/>
            <w:vAlign w:val="center"/>
          </w:tcPr>
          <w:p w:rsidR="00B36847" w:rsidRDefault="009F3361">
            <w:pPr>
              <w:rPr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For the Q1.2c, we think </w:t>
            </w:r>
            <w:r>
              <w:rPr>
                <w:rFonts w:hint="eastAsia"/>
              </w:rPr>
              <w:t>the total number of the Group IDs can be counted independently from the legacy network ID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E.g.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t</w:t>
            </w:r>
            <w:r>
              <w:rPr>
                <w:rFonts w:hint="eastAsia"/>
                <w:bCs/>
              </w:rPr>
              <w:t>he</w:t>
            </w:r>
            <w:r>
              <w:rPr>
                <w:rFonts w:hint="eastAsia"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Cs/>
              </w:rPr>
              <w:t xml:space="preserve">total number of the </w:t>
            </w:r>
            <w:r>
              <w:rPr>
                <w:bCs/>
              </w:rPr>
              <w:t>Group IDs</w:t>
            </w:r>
            <w:r>
              <w:rPr>
                <w:rFonts w:hint="eastAsia"/>
                <w:bCs/>
              </w:rPr>
              <w:t xml:space="preserve"> of all of the SNPNs </w:t>
            </w:r>
            <w:r>
              <w:rPr>
                <w:bCs/>
                <w:lang w:eastAsia="sv-SE"/>
              </w:rPr>
              <w:t xml:space="preserve">does not exceed </w:t>
            </w:r>
            <w:r>
              <w:rPr>
                <w:rFonts w:hint="eastAsia"/>
                <w:bCs/>
                <w:lang w:val="en-US" w:eastAsia="zh-CN"/>
              </w:rPr>
              <w:t xml:space="preserve">12 ( meanwhile, the </w:t>
            </w:r>
            <w:r>
              <w:rPr>
                <w:rFonts w:hint="eastAsia"/>
                <w:bCs/>
              </w:rPr>
              <w:t xml:space="preserve"> total number of the legacy Network IDs including (</w:t>
            </w:r>
            <w:r>
              <w:rPr>
                <w:bCs/>
                <w:lang w:eastAsia="sv-SE"/>
              </w:rPr>
              <w:t>PLMNs, PNI-NPNs, and SNPN</w:t>
            </w:r>
            <w:r>
              <w:rPr>
                <w:rFonts w:hint="eastAsia"/>
                <w:bCs/>
              </w:rPr>
              <w:t xml:space="preserve">) </w:t>
            </w:r>
            <w:r>
              <w:rPr>
                <w:bCs/>
                <w:lang w:eastAsia="sv-SE"/>
              </w:rPr>
              <w:t>does not exceed 12</w:t>
            </w:r>
            <w:r>
              <w:rPr>
                <w:rFonts w:hint="eastAsia"/>
                <w:bCs/>
                <w:lang w:val="en-US" w:eastAsia="zh-CN"/>
              </w:rPr>
              <w:t>)</w:t>
            </w:r>
          </w:p>
          <w:p w:rsidR="00B36847" w:rsidRPr="009F3361" w:rsidRDefault="009F3361" w:rsidP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For the Q1.2d, similar to question 1, c</w:t>
            </w:r>
            <w:r>
              <w:rPr>
                <w:rFonts w:hint="eastAsia"/>
                <w:lang w:val="en-US" w:eastAsia="zh-CN"/>
              </w:rPr>
              <w:t xml:space="preserve">onsidering that this indicate will affect the network/ cell selection, </w:t>
            </w:r>
            <w:r>
              <w:rPr>
                <w:rFonts w:hint="eastAsia"/>
                <w:lang w:val="en-US" w:eastAsia="zh-CN"/>
              </w:rPr>
              <w:t>we prefer to include</w:t>
            </w:r>
            <w:r>
              <w:rPr>
                <w:rFonts w:hint="eastAsia"/>
                <w:lang w:val="en-US" w:eastAsia="zh-CN"/>
              </w:rPr>
              <w:t xml:space="preserve"> it in the SIB1, FFS for th</w:t>
            </w:r>
            <w:r>
              <w:rPr>
                <w:rFonts w:hint="eastAsia"/>
                <w:lang w:val="en-US" w:eastAsia="zh-CN"/>
              </w:rPr>
              <w:t xml:space="preserve">e </w:t>
            </w:r>
            <w:r w:rsidRPr="009F3361">
              <w:rPr>
                <w:rFonts w:hint="eastAsia"/>
                <w:i/>
                <w:lang w:val="en-US" w:eastAsia="zh-CN"/>
              </w:rPr>
              <w:t>NPN-IdentityInfo-r16</w:t>
            </w:r>
            <w:r>
              <w:rPr>
                <w:rFonts w:hint="eastAsia"/>
                <w:lang w:val="en-US" w:eastAsia="zh-CN"/>
              </w:rPr>
              <w:t xml:space="preserve"> or add a new list to the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CellAccessRelatedInfo</w:t>
            </w:r>
            <w:proofErr w:type="spellEnd"/>
            <w:r>
              <w:rPr>
                <w:rFonts w:hint="eastAsia"/>
                <w:i/>
                <w:iCs/>
                <w:lang w:val="en-US" w:eastAsia="zh-CN"/>
              </w:rPr>
              <w:t>.</w:t>
            </w:r>
          </w:p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0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5040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040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:rsidR="00B36847" w:rsidRDefault="00B36847">
      <w:pPr>
        <w:rPr>
          <w:lang w:val="en-US"/>
        </w:rPr>
      </w:pPr>
    </w:p>
    <w:p w:rsidR="00B36847" w:rsidRDefault="00B36847"/>
    <w:p w:rsidR="00B36847" w:rsidRDefault="00B36847"/>
    <w:p w:rsidR="00B36847" w:rsidRDefault="009F3361">
      <w:pPr>
        <w:rPr>
          <w:b/>
          <w:bCs/>
        </w:rPr>
      </w:pPr>
      <w:r>
        <w:rPr>
          <w:b/>
          <w:bCs/>
        </w:rPr>
        <w:t>Q1.3a: Do you agree that an indicator whether "the SNPN allows registration attempts from UEs that are not explicitly</w:t>
      </w:r>
      <w:r>
        <w:rPr>
          <w:b/>
          <w:bCs/>
        </w:rPr>
        <w:t xml:space="preserve"> configured to select the SNPN" should be broadcasted?</w:t>
      </w:r>
    </w:p>
    <w:p w:rsidR="00B36847" w:rsidRDefault="009F3361">
      <w:pPr>
        <w:rPr>
          <w:b/>
          <w:bCs/>
        </w:rPr>
      </w:pPr>
      <w:r>
        <w:rPr>
          <w:b/>
          <w:bCs/>
        </w:rPr>
        <w:t>Q1.3b: Do you agree that the indicator should be broadcasted per SNPN in shared cells?</w:t>
      </w:r>
    </w:p>
    <w:p w:rsidR="00B36847" w:rsidRDefault="009F3361">
      <w:pPr>
        <w:rPr>
          <w:b/>
          <w:bCs/>
        </w:rPr>
      </w:pPr>
      <w:r>
        <w:rPr>
          <w:b/>
          <w:bCs/>
        </w:rPr>
        <w:t>Q1.3c: Do you have a proposal in which SIB the indicator should be broadcasted?</w:t>
      </w:r>
    </w:p>
    <w:tbl>
      <w:tblPr>
        <w:tblStyle w:val="ad"/>
        <w:tblW w:w="998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900"/>
        <w:gridCol w:w="900"/>
        <w:gridCol w:w="5940"/>
      </w:tblGrid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Q1.3a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Q1.3b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  <w:r>
              <w:rPr>
                <w:b/>
                <w:bCs/>
                <w:lang w:val="en-US"/>
              </w:rPr>
              <w:br/>
              <w:t>Q1.3c</w:t>
            </w:r>
          </w:p>
        </w:tc>
        <w:tc>
          <w:tcPr>
            <w:tcW w:w="5940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Yes(See comments)</w:t>
            </w:r>
          </w:p>
        </w:tc>
        <w:tc>
          <w:tcPr>
            <w:tcW w:w="5940" w:type="dxa"/>
            <w:vAlign w:val="center"/>
          </w:tcPr>
          <w:p w:rsidR="00B36847" w:rsidRDefault="009F3361" w:rsidP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bCs/>
                <w:lang w:val="en-US" w:eastAsia="zh-CN"/>
              </w:rPr>
              <w:t>Similar to question 1, c</w:t>
            </w:r>
            <w:r>
              <w:rPr>
                <w:rFonts w:hint="eastAsia"/>
                <w:lang w:val="en-US" w:eastAsia="zh-CN"/>
              </w:rPr>
              <w:t xml:space="preserve">onsidering that this indicate will affect the network/ cell selection, </w:t>
            </w:r>
            <w:r>
              <w:rPr>
                <w:rFonts w:hint="eastAsia"/>
                <w:lang w:val="en-US" w:eastAsia="zh-CN"/>
              </w:rPr>
              <w:t>we prefer to include</w:t>
            </w:r>
            <w:r>
              <w:rPr>
                <w:rFonts w:hint="eastAsia"/>
                <w:lang w:val="en-US" w:eastAsia="zh-CN"/>
              </w:rPr>
              <w:t xml:space="preserve"> it in the SIB1, FFS for the </w:t>
            </w:r>
            <w:r w:rsidRPr="009F3361">
              <w:rPr>
                <w:rFonts w:hint="eastAsia"/>
                <w:i/>
                <w:lang w:val="en-US" w:eastAsia="zh-CN"/>
              </w:rPr>
              <w:t>NPN-IdentityInfo-r16</w:t>
            </w:r>
            <w:r>
              <w:rPr>
                <w:rFonts w:hint="eastAsia"/>
                <w:lang w:val="en-US" w:eastAsia="zh-CN"/>
              </w:rPr>
              <w:t xml:space="preserve"> or add a new list to the </w:t>
            </w:r>
            <w:proofErr w:type="spellStart"/>
            <w:r>
              <w:rPr>
                <w:rFonts w:hint="eastAsia"/>
                <w:i/>
                <w:iCs/>
                <w:lang w:val="en-US" w:eastAsia="zh-CN"/>
              </w:rPr>
              <w:t>CellAccessRelatedInfo</w:t>
            </w:r>
            <w:proofErr w:type="spellEnd"/>
            <w:r>
              <w:rPr>
                <w:rFonts w:hint="eastAsia"/>
                <w:i/>
                <w:iCs/>
                <w:lang w:val="en-US" w:eastAsia="zh-CN"/>
              </w:rPr>
              <w:t>.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5940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:rsidR="00B36847" w:rsidRDefault="00B36847">
      <w:pPr>
        <w:rPr>
          <w:lang w:val="en-US"/>
        </w:rPr>
      </w:pPr>
    </w:p>
    <w:p w:rsidR="00B36847" w:rsidRDefault="00B36847"/>
    <w:p w:rsidR="00B36847" w:rsidRDefault="00B36847"/>
    <w:p w:rsidR="00B36847" w:rsidRDefault="009F3361">
      <w:pPr>
        <w:rPr>
          <w:b/>
          <w:bCs/>
        </w:rPr>
      </w:pPr>
      <w:r>
        <w:rPr>
          <w:b/>
          <w:bCs/>
        </w:rPr>
        <w:t xml:space="preserve">Q1.4: Other broadcasting related proposals (e.g. other parameters to be broadcasted) to support SNPN with subscription or credentials by a separate entity? </w:t>
      </w:r>
    </w:p>
    <w:tbl>
      <w:tblPr>
        <w:tblStyle w:val="ad"/>
        <w:tblW w:w="9085" w:type="dxa"/>
        <w:tblLayout w:type="fixed"/>
        <w:tblLook w:val="04A0" w:firstRow="1" w:lastRow="0" w:firstColumn="1" w:lastColumn="0" w:noHBand="0" w:noVBand="1"/>
      </w:tblPr>
      <w:tblGrid>
        <w:gridCol w:w="1345"/>
        <w:gridCol w:w="7740"/>
      </w:tblGrid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7740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Proposal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7740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:rsidR="00B36847" w:rsidRDefault="00B36847">
      <w:pPr>
        <w:rPr>
          <w:lang w:val="en-US"/>
        </w:rPr>
      </w:pPr>
    </w:p>
    <w:p w:rsidR="00B36847" w:rsidRDefault="00B36847"/>
    <w:p w:rsidR="00B36847" w:rsidRDefault="00B36847"/>
    <w:p w:rsidR="00B36847" w:rsidRDefault="009F3361">
      <w:pPr>
        <w:pStyle w:val="2"/>
      </w:pPr>
      <w:r>
        <w:t>2.2</w:t>
      </w:r>
      <w:r>
        <w:tab/>
        <w:t>Impacts on cell selection and reselection</w:t>
      </w:r>
    </w:p>
    <w:p w:rsidR="00B36847" w:rsidRDefault="009F3361">
      <w:pPr>
        <w:rPr>
          <w:b/>
          <w:bCs/>
        </w:rPr>
      </w:pPr>
      <w:r>
        <w:rPr>
          <w:b/>
          <w:bCs/>
        </w:rPr>
        <w:t>Q2.1: Do you agree that the AS should report to the NAS about the broadcasted parameters listed in Q1.1, Q1.2 and Q1.3?</w:t>
      </w:r>
    </w:p>
    <w:tbl>
      <w:tblPr>
        <w:tblStyle w:val="ad"/>
        <w:tblW w:w="980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7560"/>
      </w:tblGrid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</w:p>
        </w:tc>
        <w:tc>
          <w:tcPr>
            <w:tcW w:w="7560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Comments 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7560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At least for the Q1.3, </w:t>
            </w:r>
            <w:r>
              <w:rPr>
                <w:rFonts w:hint="eastAsia"/>
                <w:lang w:val="en-US" w:eastAsia="zh-CN"/>
              </w:rPr>
              <w:t>it shall be reported to the NAS, for that in the SA2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interim conclusion, on the indication of Q1.3, it said </w:t>
            </w:r>
            <w:proofErr w:type="gramStart"/>
            <w:r>
              <w:rPr>
                <w:lang w:val="en-US" w:eastAsia="zh-CN"/>
              </w:rPr>
              <w:t>“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-</w:t>
            </w:r>
            <w:proofErr w:type="gramEnd"/>
            <w:r>
              <w:tab/>
              <w:t>If the UE detects a plurality of such SNPNs, the order in which the UE selects and attempts a registration with an SNPN is implementation spec</w:t>
            </w:r>
            <w:r>
              <w:t>ific</w:t>
            </w:r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we think the AS can send such kind of the SNPNs list </w:t>
            </w:r>
            <w:r>
              <w:rPr>
                <w:lang w:val="en-US" w:eastAsia="zh-CN"/>
              </w:rPr>
              <w:t xml:space="preserve">and </w:t>
            </w:r>
            <w:proofErr w:type="spellStart"/>
            <w:r>
              <w:rPr>
                <w:lang w:val="en-US" w:eastAsia="zh-CN"/>
              </w:rPr>
              <w:t>relaed</w:t>
            </w:r>
            <w:proofErr w:type="spellEnd"/>
            <w:r>
              <w:rPr>
                <w:lang w:val="en-US" w:eastAsia="zh-CN"/>
              </w:rPr>
              <w:t xml:space="preserve"> indication in Q1.3 </w:t>
            </w:r>
            <w:r>
              <w:rPr>
                <w:rFonts w:hint="eastAsia"/>
                <w:lang w:val="en-US" w:eastAsia="zh-CN"/>
              </w:rPr>
              <w:t>to the NAS and left the NAS to make the final decision.</w:t>
            </w:r>
          </w:p>
          <w:p w:rsidR="00B36847" w:rsidRDefault="00B36847">
            <w:pPr>
              <w:spacing w:after="0"/>
              <w:rPr>
                <w:lang w:val="en-US" w:eastAsia="zh-CN"/>
              </w:rPr>
            </w:pPr>
          </w:p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For the Q1.1/1.2, it also depends on the interaction between NAS and AS, at least for the case that the NAS layer indicate a list of  SNPNs </w:t>
            </w:r>
            <w:r>
              <w:rPr>
                <w:rFonts w:hint="eastAsia"/>
                <w:lang w:val="en-US" w:eastAsia="zh-CN"/>
              </w:rPr>
              <w:t xml:space="preserve">in the </w:t>
            </w:r>
            <w:r>
              <w:t>user-controlled list</w:t>
            </w:r>
            <w:r>
              <w:rPr>
                <w:rFonts w:hint="eastAsia"/>
                <w:lang w:val="en-US" w:eastAsia="zh-CN"/>
              </w:rPr>
              <w:t>, or a list of Group IDs, the UE AS should report to the NAS about t</w:t>
            </w:r>
            <w:r>
              <w:rPr>
                <w:rFonts w:hint="eastAsia"/>
                <w:lang w:val="en-US" w:eastAsia="zh-CN"/>
              </w:rPr>
              <w:t>he broadcasted parameters of the corresponding SNPNs /Group IDs explicitly. For the case that the NAS layer indicate only one SNPN or only one Group ID, the parameter in Q1.1, Q1.2</w:t>
            </w:r>
            <w:r>
              <w:rPr>
                <w:rFonts w:hint="eastAsia"/>
                <w:lang w:val="en-US" w:eastAsia="zh-CN"/>
              </w:rPr>
              <w:t xml:space="preserve"> can be reported implicitly.</w:t>
            </w:r>
          </w:p>
          <w:p w:rsidR="00B36847" w:rsidRDefault="00B36847">
            <w:pPr>
              <w:spacing w:after="0"/>
              <w:rPr>
                <w:lang w:val="en-US" w:eastAsia="zh-CN"/>
              </w:rPr>
            </w:pPr>
          </w:p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Anyway, the AS should report to the NAS about the broadcasted parameters listed in Q1.1, Q1.2 and Q1.3 explicitly or implicitly</w:t>
            </w:r>
          </w:p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:rsidR="00B36847" w:rsidRDefault="00B36847">
      <w:pPr>
        <w:rPr>
          <w:lang w:val="en-US"/>
        </w:rPr>
      </w:pPr>
    </w:p>
    <w:p w:rsidR="00B36847" w:rsidRDefault="00B36847"/>
    <w:p w:rsidR="00B36847" w:rsidRDefault="00B36847"/>
    <w:p w:rsidR="00B36847" w:rsidRDefault="009F3361">
      <w:pPr>
        <w:rPr>
          <w:b/>
          <w:bCs/>
        </w:rPr>
      </w:pPr>
      <w:r>
        <w:rPr>
          <w:b/>
          <w:bCs/>
        </w:rPr>
        <w:t xml:space="preserve">Q2.2: Do you see any impacts on cell </w:t>
      </w:r>
      <w:r>
        <w:rPr>
          <w:b/>
          <w:bCs/>
        </w:rPr>
        <w:t>selection or cell reselection (e.g. a need to change suitable cell criteria) to support SNPN with subscription or credentials by a separate entity?</w:t>
      </w:r>
    </w:p>
    <w:tbl>
      <w:tblPr>
        <w:tblStyle w:val="ad"/>
        <w:tblW w:w="980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7560"/>
      </w:tblGrid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</w:p>
        </w:tc>
        <w:tc>
          <w:tcPr>
            <w:tcW w:w="7560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 (e.g. details on the impacts)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Yes</w:t>
            </w:r>
          </w:p>
        </w:tc>
        <w:tc>
          <w:tcPr>
            <w:tcW w:w="7560" w:type="dxa"/>
            <w:vAlign w:val="center"/>
          </w:tcPr>
          <w:p w:rsidR="00B36847" w:rsidRDefault="009F3361">
            <w:pPr>
              <w:pStyle w:val="B2"/>
              <w:ind w:left="684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think at least it will affect the suitable</w:t>
            </w:r>
            <w:r>
              <w:rPr>
                <w:rFonts w:hint="eastAsia"/>
                <w:lang w:val="en-US" w:eastAsia="zh-CN"/>
              </w:rPr>
              <w:t xml:space="preserve"> cell definition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:rsidR="00B36847" w:rsidRDefault="00B36847">
      <w:pPr>
        <w:rPr>
          <w:lang w:val="en-US"/>
        </w:rPr>
      </w:pPr>
    </w:p>
    <w:p w:rsidR="00B36847" w:rsidRDefault="00B36847"/>
    <w:p w:rsidR="00B36847" w:rsidRDefault="00B36847"/>
    <w:p w:rsidR="00B36847" w:rsidRDefault="009F3361">
      <w:pPr>
        <w:pStyle w:val="2"/>
      </w:pPr>
      <w:r>
        <w:t>2.3</w:t>
      </w:r>
      <w:r>
        <w:tab/>
        <w:t xml:space="preserve">Other issues </w:t>
      </w:r>
    </w:p>
    <w:p w:rsidR="00B36847" w:rsidRDefault="009F3361">
      <w:pPr>
        <w:rPr>
          <w:b/>
          <w:bCs/>
        </w:rPr>
      </w:pPr>
      <w:r>
        <w:rPr>
          <w:b/>
          <w:bCs/>
        </w:rPr>
        <w:t>Q3.1: Do you see any impacts on connected mobility to support SNPN with subscription or credentials by a separate entity?</w:t>
      </w:r>
    </w:p>
    <w:tbl>
      <w:tblPr>
        <w:tblStyle w:val="ad"/>
        <w:tblW w:w="980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7560"/>
      </w:tblGrid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Answer</w:t>
            </w:r>
          </w:p>
        </w:tc>
        <w:tc>
          <w:tcPr>
            <w:tcW w:w="7560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 (e.g. details on the impacts)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No</w:t>
            </w:r>
          </w:p>
        </w:tc>
        <w:tc>
          <w:tcPr>
            <w:tcW w:w="7560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Up to now, we don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t see any impacts on the connected state mobility. 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:rsidR="00B36847" w:rsidRDefault="00B36847">
      <w:pPr>
        <w:rPr>
          <w:lang w:val="en-US"/>
        </w:rPr>
      </w:pPr>
    </w:p>
    <w:p w:rsidR="00B36847" w:rsidRDefault="009F3361">
      <w:pPr>
        <w:rPr>
          <w:lang w:val="en-US"/>
        </w:rPr>
      </w:pPr>
      <w:r>
        <w:rPr>
          <w:b/>
          <w:bCs/>
          <w:lang w:val="en-US"/>
        </w:rPr>
        <w:t xml:space="preserve">Summary: </w:t>
      </w:r>
      <w:r>
        <w:rPr>
          <w:lang w:val="en-US"/>
        </w:rPr>
        <w:t xml:space="preserve"> </w:t>
      </w:r>
    </w:p>
    <w:p w:rsidR="00B36847" w:rsidRDefault="009F3361">
      <w:pPr>
        <w:rPr>
          <w:lang w:val="en-US"/>
        </w:rPr>
      </w:pPr>
      <w:r>
        <w:rPr>
          <w:b/>
          <w:bCs/>
          <w:lang w:val="en-US"/>
        </w:rPr>
        <w:t>Rapporteur's Proposal:</w:t>
      </w:r>
      <w:r>
        <w:rPr>
          <w:lang w:val="en-US"/>
        </w:rPr>
        <w:t xml:space="preserve"> </w:t>
      </w:r>
    </w:p>
    <w:p w:rsidR="00B36847" w:rsidRDefault="00B36847"/>
    <w:p w:rsidR="00B36847" w:rsidRDefault="00B36847"/>
    <w:p w:rsidR="00B36847" w:rsidRDefault="009F3361">
      <w:pPr>
        <w:rPr>
          <w:b/>
          <w:bCs/>
        </w:rPr>
      </w:pPr>
      <w:r>
        <w:rPr>
          <w:b/>
          <w:bCs/>
        </w:rPr>
        <w:t xml:space="preserve">Q3.2: Other issues that are not covered by previous questions related to support SNPN with subscription or </w:t>
      </w:r>
      <w:r>
        <w:rPr>
          <w:b/>
          <w:bCs/>
        </w:rPr>
        <w:t>credentials by a separate entity to be discussed in RAN2</w:t>
      </w:r>
    </w:p>
    <w:tbl>
      <w:tblPr>
        <w:tblStyle w:val="ad"/>
        <w:tblW w:w="9805" w:type="dxa"/>
        <w:tblLayout w:type="fixed"/>
        <w:tblLook w:val="04A0" w:firstRow="1" w:lastRow="0" w:firstColumn="1" w:lastColumn="0" w:noHBand="0" w:noVBand="1"/>
      </w:tblPr>
      <w:tblGrid>
        <w:gridCol w:w="1345"/>
        <w:gridCol w:w="8460"/>
      </w:tblGrid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8460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Issue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8460" w:type="dxa"/>
            <w:vAlign w:val="center"/>
          </w:tcPr>
          <w:p w:rsidR="009F3361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For the SNPN that only support group ID, </w:t>
            </w:r>
            <w:r>
              <w:rPr>
                <w:lang w:val="en-US" w:eastAsia="zh-CN"/>
              </w:rPr>
              <w:t>w</w:t>
            </w:r>
            <w:r>
              <w:rPr>
                <w:rFonts w:hint="eastAsia"/>
                <w:lang w:val="en-US" w:eastAsia="zh-CN"/>
              </w:rPr>
              <w:t>hether the indication in the Q1.1 shall be set?</w:t>
            </w:r>
          </w:p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T</w:t>
            </w:r>
            <w:r>
              <w:rPr>
                <w:rFonts w:hint="eastAsia"/>
                <w:lang w:val="en-US" w:eastAsia="zh-CN"/>
              </w:rPr>
              <w:t xml:space="preserve">hough in the SA2 interim conclusion, it said that </w:t>
            </w:r>
            <w:r>
              <w:rPr>
                <w:lang w:val="en-US" w:eastAsia="zh-CN"/>
              </w:rPr>
              <w:t>“</w:t>
            </w:r>
            <w:r>
              <w:t>-</w:t>
            </w:r>
            <w:r>
              <w:tab/>
            </w:r>
            <w:r>
              <w:t xml:space="preserve">UE selects an available and allowable SNPN which broadcasts </w:t>
            </w:r>
            <w:r>
              <w:rPr>
                <w:color w:val="FFC000"/>
              </w:rPr>
              <w:t xml:space="preserve">"access using credentials from a separate entity is supported" indication and a GID </w:t>
            </w:r>
            <w:r>
              <w:t>contained in the separate entity-controlled list (if available)</w:t>
            </w:r>
            <w:proofErr w:type="gramStart"/>
            <w:r>
              <w:rPr>
                <w:lang w:val="en-US" w:eastAsia="zh-CN"/>
              </w:rPr>
              <w:t>”</w:t>
            </w:r>
            <w:r>
              <w:rPr>
                <w:rFonts w:hint="eastAsia"/>
                <w:lang w:val="en-US" w:eastAsia="zh-CN"/>
              </w:rPr>
              <w:t xml:space="preserve"> ,</w:t>
            </w:r>
            <w:proofErr w:type="gramEnd"/>
            <w:r>
              <w:rPr>
                <w:rFonts w:hint="eastAsia"/>
                <w:lang w:val="en-US" w:eastAsia="zh-CN"/>
              </w:rPr>
              <w:t xml:space="preserve"> we still have concern on the case that the SN</w:t>
            </w:r>
            <w:r>
              <w:rPr>
                <w:rFonts w:hint="eastAsia"/>
                <w:lang w:val="en-US" w:eastAsia="zh-CN"/>
              </w:rPr>
              <w:t xml:space="preserve">PN only support Group ID. For example,  for cell A, the SNPN 1 only support Group ID1, then the UE (with HSP 1) that include the SNPN1 in </w:t>
            </w:r>
            <w:r>
              <w:t>user-controlled list</w:t>
            </w:r>
            <w:r>
              <w:rPr>
                <w:rFonts w:hint="eastAsia"/>
                <w:lang w:val="en-US" w:eastAsia="zh-CN"/>
              </w:rPr>
              <w:t xml:space="preserve"> may try to access Cell A to access </w:t>
            </w:r>
            <w:r>
              <w:rPr>
                <w:rFonts w:hint="eastAsia"/>
                <w:lang w:val="en-US" w:eastAsia="zh-CN"/>
              </w:rPr>
              <w:lastRenderedPageBreak/>
              <w:t>it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 xml:space="preserve">s corresponding HSP 1, but for the Cell A, it only support </w:t>
            </w:r>
            <w:r>
              <w:rPr>
                <w:rFonts w:hint="eastAsia"/>
                <w:lang w:val="en-US" w:eastAsia="zh-CN"/>
              </w:rPr>
              <w:t>HSP with Group ID1, it doesn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t support HSP1.</w:t>
            </w:r>
          </w:p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bookmarkStart w:id="1" w:name="_GoBack"/>
            <w:bookmarkEnd w:id="1"/>
          </w:p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8460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84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8460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:rsidR="00B36847" w:rsidRDefault="00B36847">
      <w:pPr>
        <w:rPr>
          <w:lang w:val="en-US"/>
        </w:rPr>
      </w:pPr>
    </w:p>
    <w:p w:rsidR="00B36847" w:rsidRDefault="009F3361">
      <w:pPr>
        <w:rPr>
          <w:lang w:val="en-US"/>
        </w:rPr>
      </w:pPr>
      <w:r>
        <w:rPr>
          <w:b/>
          <w:bCs/>
          <w:lang w:val="en-US"/>
        </w:rPr>
        <w:t xml:space="preserve">Summary: </w:t>
      </w:r>
      <w:r>
        <w:rPr>
          <w:lang w:val="en-US"/>
        </w:rPr>
        <w:t xml:space="preserve"> </w:t>
      </w:r>
    </w:p>
    <w:p w:rsidR="00B36847" w:rsidRDefault="009F3361">
      <w:pPr>
        <w:rPr>
          <w:lang w:val="en-US"/>
        </w:rPr>
      </w:pPr>
      <w:r>
        <w:rPr>
          <w:b/>
          <w:bCs/>
          <w:lang w:val="en-US"/>
        </w:rPr>
        <w:t>Rapporteur's Proposal:</w:t>
      </w:r>
      <w:r>
        <w:rPr>
          <w:lang w:val="en-US"/>
        </w:rPr>
        <w:t xml:space="preserve"> </w:t>
      </w:r>
    </w:p>
    <w:p w:rsidR="00B36847" w:rsidRDefault="00B36847"/>
    <w:p w:rsidR="00B36847" w:rsidRDefault="00B36847"/>
    <w:p w:rsidR="00B36847" w:rsidRDefault="009F3361">
      <w:pPr>
        <w:pStyle w:val="2"/>
      </w:pPr>
      <w:r>
        <w:t>2.4</w:t>
      </w:r>
      <w:r>
        <w:tab/>
        <w:t xml:space="preserve">Proposed questions to other WGs </w:t>
      </w:r>
    </w:p>
    <w:p w:rsidR="00B36847" w:rsidRDefault="009F3361">
      <w:pPr>
        <w:rPr>
          <w:b/>
          <w:bCs/>
        </w:rPr>
      </w:pPr>
      <w:r>
        <w:rPr>
          <w:b/>
          <w:bCs/>
        </w:rPr>
        <w:t>Q4: Proposed questions to other WGs related to SNPN with subscription or credentials by a separate entity</w:t>
      </w:r>
      <w:r>
        <w:rPr>
          <w:b/>
          <w:bCs/>
        </w:rPr>
        <w:t xml:space="preserve"> (please provide only a question if you think it is important to send an LS to other WGs from this RAN2 meeting)</w:t>
      </w:r>
    </w:p>
    <w:tbl>
      <w:tblPr>
        <w:tblStyle w:val="ad"/>
        <w:tblW w:w="9805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7560"/>
      </w:tblGrid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WG(s)</w:t>
            </w:r>
          </w:p>
        </w:tc>
        <w:tc>
          <w:tcPr>
            <w:tcW w:w="7560" w:type="dxa"/>
            <w:vAlign w:val="center"/>
          </w:tcPr>
          <w:p w:rsidR="00B36847" w:rsidRDefault="009F336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Question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</w:t>
            </w:r>
          </w:p>
        </w:tc>
        <w:tc>
          <w:tcPr>
            <w:tcW w:w="900" w:type="dxa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RAN3/CT1/SA2</w:t>
            </w:r>
          </w:p>
        </w:tc>
        <w:tc>
          <w:tcPr>
            <w:tcW w:w="7560" w:type="dxa"/>
            <w:vAlign w:val="center"/>
          </w:tcPr>
          <w:p w:rsidR="00B36847" w:rsidRDefault="009F3361">
            <w:pPr>
              <w:spacing w:after="0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4"/>
                <w:lang w:val="en-US" w:eastAsia="zh-CN"/>
              </w:rPr>
              <w:t>W</w:t>
            </w:r>
            <w:r>
              <w:rPr>
                <w:rFonts w:eastAsiaTheme="minorEastAsia" w:hint="eastAsia"/>
                <w:b/>
                <w:bCs/>
                <w:kern w:val="2"/>
                <w:sz w:val="21"/>
                <w:szCs w:val="24"/>
                <w:lang w:val="en-US"/>
              </w:rPr>
              <w:t>hether the Ran node need the additional information for the AMF selection</w:t>
            </w:r>
            <w:r>
              <w:rPr>
                <w:rFonts w:hint="eastAsia"/>
                <w:b/>
                <w:bCs/>
                <w:kern w:val="2"/>
                <w:sz w:val="21"/>
                <w:szCs w:val="24"/>
                <w:lang w:val="en-US" w:eastAsia="zh-CN"/>
              </w:rPr>
              <w:t>?</w:t>
            </w:r>
            <w:r>
              <w:rPr>
                <w:rFonts w:eastAsiaTheme="minorEastAsia" w:hint="eastAsia"/>
                <w:b/>
                <w:bCs/>
                <w:kern w:val="2"/>
                <w:sz w:val="21"/>
                <w:szCs w:val="24"/>
                <w:lang w:val="en-US"/>
              </w:rPr>
              <w:t xml:space="preserve"> </w:t>
            </w: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</w:tr>
      <w:tr w:rsidR="00B36847">
        <w:tc>
          <w:tcPr>
            <w:tcW w:w="1345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  <w:tc>
          <w:tcPr>
            <w:tcW w:w="900" w:type="dxa"/>
          </w:tcPr>
          <w:p w:rsidR="00B36847" w:rsidRDefault="00B36847">
            <w:pPr>
              <w:spacing w:after="0"/>
              <w:rPr>
                <w:lang w:val="en-US" w:eastAsia="zh-CN"/>
              </w:rPr>
            </w:pPr>
          </w:p>
        </w:tc>
        <w:tc>
          <w:tcPr>
            <w:tcW w:w="7560" w:type="dxa"/>
            <w:vAlign w:val="center"/>
          </w:tcPr>
          <w:p w:rsidR="00B36847" w:rsidRDefault="00B36847">
            <w:pPr>
              <w:spacing w:after="0"/>
              <w:rPr>
                <w:rFonts w:eastAsia="PMingLiU"/>
                <w:lang w:val="en-US" w:eastAsia="zh-TW"/>
              </w:rPr>
            </w:pPr>
          </w:p>
        </w:tc>
      </w:tr>
    </w:tbl>
    <w:p w:rsidR="00B36847" w:rsidRDefault="00B36847">
      <w:pPr>
        <w:rPr>
          <w:lang w:val="en-US"/>
        </w:rPr>
      </w:pPr>
    </w:p>
    <w:p w:rsidR="00B36847" w:rsidRDefault="009F3361">
      <w:pPr>
        <w:rPr>
          <w:lang w:val="en-US"/>
        </w:rPr>
      </w:pPr>
      <w:r>
        <w:rPr>
          <w:b/>
          <w:bCs/>
          <w:lang w:val="en-US"/>
        </w:rPr>
        <w:t xml:space="preserve">Summary: </w:t>
      </w:r>
      <w:r>
        <w:rPr>
          <w:lang w:val="en-US"/>
        </w:rPr>
        <w:t xml:space="preserve"> </w:t>
      </w:r>
    </w:p>
    <w:p w:rsidR="00B36847" w:rsidRDefault="009F3361">
      <w:pPr>
        <w:rPr>
          <w:lang w:val="en-US"/>
        </w:rPr>
      </w:pPr>
      <w:r>
        <w:rPr>
          <w:b/>
          <w:bCs/>
          <w:lang w:val="en-US"/>
        </w:rPr>
        <w:t>Rapporteur's Proposal:</w:t>
      </w:r>
      <w:r>
        <w:rPr>
          <w:lang w:val="en-US"/>
        </w:rPr>
        <w:t xml:space="preserve"> </w:t>
      </w:r>
    </w:p>
    <w:p w:rsidR="00B36847" w:rsidRDefault="00B36847">
      <w:pPr>
        <w:rPr>
          <w:lang w:val="en-US"/>
        </w:rPr>
      </w:pPr>
    </w:p>
    <w:p w:rsidR="00B36847" w:rsidRDefault="009F3361">
      <w:pPr>
        <w:pStyle w:val="1"/>
      </w:pPr>
      <w:r>
        <w:t>3</w:t>
      </w:r>
      <w:r>
        <w:tab/>
        <w:t>Conclusions</w:t>
      </w:r>
    </w:p>
    <w:p w:rsidR="00B36847" w:rsidRDefault="009F3361">
      <w:pPr>
        <w:pStyle w:val="2"/>
      </w:pPr>
      <w:r>
        <w:t>3.1</w:t>
      </w:r>
      <w:r>
        <w:tab/>
        <w:t>Proposals that may be agreed</w:t>
      </w:r>
    </w:p>
    <w:p w:rsidR="00B36847" w:rsidRDefault="00B36847"/>
    <w:p w:rsidR="00B36847" w:rsidRDefault="009F3361">
      <w:pPr>
        <w:pStyle w:val="2"/>
      </w:pPr>
      <w:r>
        <w:lastRenderedPageBreak/>
        <w:t>3.2</w:t>
      </w:r>
      <w:r>
        <w:tab/>
        <w:t>Proposals/Issues that requires further discussion</w:t>
      </w:r>
    </w:p>
    <w:p w:rsidR="00B36847" w:rsidRDefault="00B36847"/>
    <w:p w:rsidR="00B36847" w:rsidRDefault="009F3361">
      <w:pPr>
        <w:pStyle w:val="2"/>
      </w:pPr>
      <w:r>
        <w:t>3.3</w:t>
      </w:r>
      <w:r>
        <w:tab/>
        <w:t xml:space="preserve">Potential questions to other WGs </w:t>
      </w:r>
    </w:p>
    <w:p w:rsidR="00B36847" w:rsidRDefault="00B36847"/>
    <w:sectPr w:rsidR="00B36847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lang w:val="en-GB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1D19"/>
    <w:rsid w:val="000042BA"/>
    <w:rsid w:val="00014A25"/>
    <w:rsid w:val="00015745"/>
    <w:rsid w:val="00016557"/>
    <w:rsid w:val="00023C40"/>
    <w:rsid w:val="00033397"/>
    <w:rsid w:val="000357EF"/>
    <w:rsid w:val="00036AF5"/>
    <w:rsid w:val="00040095"/>
    <w:rsid w:val="00070A4D"/>
    <w:rsid w:val="00073C9C"/>
    <w:rsid w:val="00075683"/>
    <w:rsid w:val="0007607D"/>
    <w:rsid w:val="00080512"/>
    <w:rsid w:val="000829C4"/>
    <w:rsid w:val="00083E8B"/>
    <w:rsid w:val="000867B6"/>
    <w:rsid w:val="00090468"/>
    <w:rsid w:val="00094568"/>
    <w:rsid w:val="000A06BD"/>
    <w:rsid w:val="000B6D9F"/>
    <w:rsid w:val="000B7BCF"/>
    <w:rsid w:val="000C522B"/>
    <w:rsid w:val="000C5A8C"/>
    <w:rsid w:val="000D0C12"/>
    <w:rsid w:val="000D5738"/>
    <w:rsid w:val="000D58AB"/>
    <w:rsid w:val="000E4A77"/>
    <w:rsid w:val="000E630C"/>
    <w:rsid w:val="0010085D"/>
    <w:rsid w:val="001043ED"/>
    <w:rsid w:val="00112F1A"/>
    <w:rsid w:val="001145A7"/>
    <w:rsid w:val="0013640B"/>
    <w:rsid w:val="00145075"/>
    <w:rsid w:val="00167A34"/>
    <w:rsid w:val="00172089"/>
    <w:rsid w:val="001741A0"/>
    <w:rsid w:val="00175FA0"/>
    <w:rsid w:val="00192D40"/>
    <w:rsid w:val="00192DCA"/>
    <w:rsid w:val="00194CD0"/>
    <w:rsid w:val="001B49C9"/>
    <w:rsid w:val="001B686F"/>
    <w:rsid w:val="001B754F"/>
    <w:rsid w:val="001C23F4"/>
    <w:rsid w:val="001C46CE"/>
    <w:rsid w:val="001C4F79"/>
    <w:rsid w:val="001D0DF7"/>
    <w:rsid w:val="001D71B9"/>
    <w:rsid w:val="001E1589"/>
    <w:rsid w:val="001E1B73"/>
    <w:rsid w:val="001E5380"/>
    <w:rsid w:val="001E655B"/>
    <w:rsid w:val="001F02FF"/>
    <w:rsid w:val="001F168B"/>
    <w:rsid w:val="001F3133"/>
    <w:rsid w:val="001F7831"/>
    <w:rsid w:val="00204045"/>
    <w:rsid w:val="0020712B"/>
    <w:rsid w:val="0022606D"/>
    <w:rsid w:val="0023015B"/>
    <w:rsid w:val="00231728"/>
    <w:rsid w:val="00234F7D"/>
    <w:rsid w:val="002363D1"/>
    <w:rsid w:val="00244015"/>
    <w:rsid w:val="00250404"/>
    <w:rsid w:val="002610D8"/>
    <w:rsid w:val="00261673"/>
    <w:rsid w:val="00265C2E"/>
    <w:rsid w:val="00270DCB"/>
    <w:rsid w:val="00271572"/>
    <w:rsid w:val="002747EC"/>
    <w:rsid w:val="002855BF"/>
    <w:rsid w:val="00285B53"/>
    <w:rsid w:val="002A2571"/>
    <w:rsid w:val="002C12D1"/>
    <w:rsid w:val="002C4154"/>
    <w:rsid w:val="002D0791"/>
    <w:rsid w:val="002D50EB"/>
    <w:rsid w:val="002E1087"/>
    <w:rsid w:val="002F0C7A"/>
    <w:rsid w:val="002F0D22"/>
    <w:rsid w:val="002F18C1"/>
    <w:rsid w:val="002F32F1"/>
    <w:rsid w:val="003034D7"/>
    <w:rsid w:val="003049D1"/>
    <w:rsid w:val="00311B17"/>
    <w:rsid w:val="003172DC"/>
    <w:rsid w:val="00325AE3"/>
    <w:rsid w:val="00326069"/>
    <w:rsid w:val="00327DF5"/>
    <w:rsid w:val="0034547C"/>
    <w:rsid w:val="003518B3"/>
    <w:rsid w:val="0035462D"/>
    <w:rsid w:val="0036459E"/>
    <w:rsid w:val="00364B41"/>
    <w:rsid w:val="003700B6"/>
    <w:rsid w:val="0037201E"/>
    <w:rsid w:val="003736EE"/>
    <w:rsid w:val="00374976"/>
    <w:rsid w:val="00383096"/>
    <w:rsid w:val="0038638C"/>
    <w:rsid w:val="00391D33"/>
    <w:rsid w:val="0039346C"/>
    <w:rsid w:val="003A3CE1"/>
    <w:rsid w:val="003A41EF"/>
    <w:rsid w:val="003A6618"/>
    <w:rsid w:val="003B40AD"/>
    <w:rsid w:val="003C29C5"/>
    <w:rsid w:val="003C4E37"/>
    <w:rsid w:val="003C6ECC"/>
    <w:rsid w:val="003E16BE"/>
    <w:rsid w:val="003E1A44"/>
    <w:rsid w:val="003F4E28"/>
    <w:rsid w:val="003F5CD7"/>
    <w:rsid w:val="003F7030"/>
    <w:rsid w:val="004006E8"/>
    <w:rsid w:val="00400C75"/>
    <w:rsid w:val="00401855"/>
    <w:rsid w:val="004046B2"/>
    <w:rsid w:val="00404E89"/>
    <w:rsid w:val="00406D30"/>
    <w:rsid w:val="00410A9A"/>
    <w:rsid w:val="0041307C"/>
    <w:rsid w:val="0042258E"/>
    <w:rsid w:val="0042468A"/>
    <w:rsid w:val="00445534"/>
    <w:rsid w:val="00452C44"/>
    <w:rsid w:val="004538D6"/>
    <w:rsid w:val="0045738B"/>
    <w:rsid w:val="00465587"/>
    <w:rsid w:val="00477455"/>
    <w:rsid w:val="004848A5"/>
    <w:rsid w:val="00490888"/>
    <w:rsid w:val="004A1F7B"/>
    <w:rsid w:val="004C44D2"/>
    <w:rsid w:val="004D3578"/>
    <w:rsid w:val="004D380D"/>
    <w:rsid w:val="004D657A"/>
    <w:rsid w:val="004D68C7"/>
    <w:rsid w:val="004E213A"/>
    <w:rsid w:val="004E3DA6"/>
    <w:rsid w:val="004F32ED"/>
    <w:rsid w:val="00503171"/>
    <w:rsid w:val="00506C28"/>
    <w:rsid w:val="00511C85"/>
    <w:rsid w:val="00517D2D"/>
    <w:rsid w:val="00521378"/>
    <w:rsid w:val="0052157E"/>
    <w:rsid w:val="00521DFC"/>
    <w:rsid w:val="005233E1"/>
    <w:rsid w:val="005277A8"/>
    <w:rsid w:val="0053098C"/>
    <w:rsid w:val="00534DA0"/>
    <w:rsid w:val="0054014F"/>
    <w:rsid w:val="00543E6C"/>
    <w:rsid w:val="00565087"/>
    <w:rsid w:val="005652B4"/>
    <w:rsid w:val="0056573F"/>
    <w:rsid w:val="00566CBE"/>
    <w:rsid w:val="005719AD"/>
    <w:rsid w:val="005733AC"/>
    <w:rsid w:val="00587548"/>
    <w:rsid w:val="00594D13"/>
    <w:rsid w:val="005A49C6"/>
    <w:rsid w:val="005B489A"/>
    <w:rsid w:val="005C1380"/>
    <w:rsid w:val="005C7A4A"/>
    <w:rsid w:val="005D0DB2"/>
    <w:rsid w:val="005F712C"/>
    <w:rsid w:val="006016AA"/>
    <w:rsid w:val="006059C3"/>
    <w:rsid w:val="0060677B"/>
    <w:rsid w:val="00611566"/>
    <w:rsid w:val="006226B9"/>
    <w:rsid w:val="006335EB"/>
    <w:rsid w:val="006337A4"/>
    <w:rsid w:val="00646D99"/>
    <w:rsid w:val="00652304"/>
    <w:rsid w:val="0065341B"/>
    <w:rsid w:val="00656910"/>
    <w:rsid w:val="006574C0"/>
    <w:rsid w:val="00666C23"/>
    <w:rsid w:val="0067017F"/>
    <w:rsid w:val="00670A04"/>
    <w:rsid w:val="00671352"/>
    <w:rsid w:val="00672204"/>
    <w:rsid w:val="006905A4"/>
    <w:rsid w:val="00693114"/>
    <w:rsid w:val="00694E78"/>
    <w:rsid w:val="006A2C25"/>
    <w:rsid w:val="006B10C3"/>
    <w:rsid w:val="006C1464"/>
    <w:rsid w:val="006C4354"/>
    <w:rsid w:val="006C66D8"/>
    <w:rsid w:val="006C72CA"/>
    <w:rsid w:val="006D12F2"/>
    <w:rsid w:val="006D1BE0"/>
    <w:rsid w:val="006D1E24"/>
    <w:rsid w:val="006E1417"/>
    <w:rsid w:val="006E19F1"/>
    <w:rsid w:val="006F355E"/>
    <w:rsid w:val="006F6A2C"/>
    <w:rsid w:val="006F7AA6"/>
    <w:rsid w:val="00701DBC"/>
    <w:rsid w:val="00704E61"/>
    <w:rsid w:val="007069DC"/>
    <w:rsid w:val="00710201"/>
    <w:rsid w:val="0071279A"/>
    <w:rsid w:val="00712867"/>
    <w:rsid w:val="0072073A"/>
    <w:rsid w:val="007342B5"/>
    <w:rsid w:val="00734A5B"/>
    <w:rsid w:val="007379C8"/>
    <w:rsid w:val="00744E76"/>
    <w:rsid w:val="00756E69"/>
    <w:rsid w:val="00757D40"/>
    <w:rsid w:val="007662B5"/>
    <w:rsid w:val="00772F68"/>
    <w:rsid w:val="00781F0F"/>
    <w:rsid w:val="0078727C"/>
    <w:rsid w:val="0079049D"/>
    <w:rsid w:val="007911D4"/>
    <w:rsid w:val="00793DC5"/>
    <w:rsid w:val="00794F14"/>
    <w:rsid w:val="007A3324"/>
    <w:rsid w:val="007A4493"/>
    <w:rsid w:val="007A71E6"/>
    <w:rsid w:val="007B18D8"/>
    <w:rsid w:val="007C095F"/>
    <w:rsid w:val="007C2DD0"/>
    <w:rsid w:val="007D18D0"/>
    <w:rsid w:val="007D4416"/>
    <w:rsid w:val="007E1716"/>
    <w:rsid w:val="007E27F7"/>
    <w:rsid w:val="007F2E08"/>
    <w:rsid w:val="008019EB"/>
    <w:rsid w:val="008028A4"/>
    <w:rsid w:val="008054E1"/>
    <w:rsid w:val="00805C97"/>
    <w:rsid w:val="00806899"/>
    <w:rsid w:val="00813245"/>
    <w:rsid w:val="00815CAE"/>
    <w:rsid w:val="00816706"/>
    <w:rsid w:val="0083261F"/>
    <w:rsid w:val="00832E29"/>
    <w:rsid w:val="00834BC0"/>
    <w:rsid w:val="00835069"/>
    <w:rsid w:val="00836F41"/>
    <w:rsid w:val="00840DE0"/>
    <w:rsid w:val="00845FBB"/>
    <w:rsid w:val="008506A4"/>
    <w:rsid w:val="0086354A"/>
    <w:rsid w:val="008768CA"/>
    <w:rsid w:val="00877EF9"/>
    <w:rsid w:val="00880334"/>
    <w:rsid w:val="00880559"/>
    <w:rsid w:val="00887A68"/>
    <w:rsid w:val="008A49B1"/>
    <w:rsid w:val="008A4DA3"/>
    <w:rsid w:val="008B106B"/>
    <w:rsid w:val="008B42A8"/>
    <w:rsid w:val="008B5306"/>
    <w:rsid w:val="008B58F9"/>
    <w:rsid w:val="008C0B53"/>
    <w:rsid w:val="008C2E2A"/>
    <w:rsid w:val="008C3057"/>
    <w:rsid w:val="008C3856"/>
    <w:rsid w:val="008D2E4D"/>
    <w:rsid w:val="008E211B"/>
    <w:rsid w:val="008F196E"/>
    <w:rsid w:val="008F396F"/>
    <w:rsid w:val="008F3DCD"/>
    <w:rsid w:val="008F585A"/>
    <w:rsid w:val="00901DDC"/>
    <w:rsid w:val="0090271F"/>
    <w:rsid w:val="00902DB9"/>
    <w:rsid w:val="0090466A"/>
    <w:rsid w:val="009073DF"/>
    <w:rsid w:val="00910F36"/>
    <w:rsid w:val="00911A34"/>
    <w:rsid w:val="00923655"/>
    <w:rsid w:val="00936071"/>
    <w:rsid w:val="009376CD"/>
    <w:rsid w:val="00940212"/>
    <w:rsid w:val="00941B67"/>
    <w:rsid w:val="00942072"/>
    <w:rsid w:val="00942EC2"/>
    <w:rsid w:val="009447EA"/>
    <w:rsid w:val="00947F44"/>
    <w:rsid w:val="00961B32"/>
    <w:rsid w:val="00962509"/>
    <w:rsid w:val="00967A82"/>
    <w:rsid w:val="00970DB3"/>
    <w:rsid w:val="00970F56"/>
    <w:rsid w:val="00971E99"/>
    <w:rsid w:val="00974BB0"/>
    <w:rsid w:val="00975BCD"/>
    <w:rsid w:val="009928A9"/>
    <w:rsid w:val="00997175"/>
    <w:rsid w:val="00997AE1"/>
    <w:rsid w:val="009A0AF3"/>
    <w:rsid w:val="009A7C5D"/>
    <w:rsid w:val="009B07CD"/>
    <w:rsid w:val="009B3931"/>
    <w:rsid w:val="009C19E9"/>
    <w:rsid w:val="009C5AFD"/>
    <w:rsid w:val="009C724D"/>
    <w:rsid w:val="009D13B4"/>
    <w:rsid w:val="009D74A6"/>
    <w:rsid w:val="009E0E87"/>
    <w:rsid w:val="009E3225"/>
    <w:rsid w:val="009E38A1"/>
    <w:rsid w:val="009E7C62"/>
    <w:rsid w:val="009F3361"/>
    <w:rsid w:val="009F4B56"/>
    <w:rsid w:val="009F7C1C"/>
    <w:rsid w:val="00A02AD2"/>
    <w:rsid w:val="00A10F02"/>
    <w:rsid w:val="00A204CA"/>
    <w:rsid w:val="00A209D6"/>
    <w:rsid w:val="00A27330"/>
    <w:rsid w:val="00A304A6"/>
    <w:rsid w:val="00A406D0"/>
    <w:rsid w:val="00A47AEE"/>
    <w:rsid w:val="00A52615"/>
    <w:rsid w:val="00A53724"/>
    <w:rsid w:val="00A54B2B"/>
    <w:rsid w:val="00A71FD9"/>
    <w:rsid w:val="00A75A97"/>
    <w:rsid w:val="00A82346"/>
    <w:rsid w:val="00A82C7E"/>
    <w:rsid w:val="00A92DC4"/>
    <w:rsid w:val="00A955D6"/>
    <w:rsid w:val="00A95EA3"/>
    <w:rsid w:val="00A9671C"/>
    <w:rsid w:val="00A97BAA"/>
    <w:rsid w:val="00AA1553"/>
    <w:rsid w:val="00AB4D65"/>
    <w:rsid w:val="00AD3FA0"/>
    <w:rsid w:val="00AE1EB9"/>
    <w:rsid w:val="00AF1526"/>
    <w:rsid w:val="00B045FF"/>
    <w:rsid w:val="00B05380"/>
    <w:rsid w:val="00B05962"/>
    <w:rsid w:val="00B104CD"/>
    <w:rsid w:val="00B10AEE"/>
    <w:rsid w:val="00B13A01"/>
    <w:rsid w:val="00B15449"/>
    <w:rsid w:val="00B16C2F"/>
    <w:rsid w:val="00B20188"/>
    <w:rsid w:val="00B27303"/>
    <w:rsid w:val="00B350B3"/>
    <w:rsid w:val="00B36847"/>
    <w:rsid w:val="00B37F30"/>
    <w:rsid w:val="00B46F4B"/>
    <w:rsid w:val="00B47020"/>
    <w:rsid w:val="00B47EE6"/>
    <w:rsid w:val="00B47FD1"/>
    <w:rsid w:val="00B516BB"/>
    <w:rsid w:val="00B75237"/>
    <w:rsid w:val="00B76965"/>
    <w:rsid w:val="00B8154B"/>
    <w:rsid w:val="00B84DB2"/>
    <w:rsid w:val="00B91378"/>
    <w:rsid w:val="00B93DAC"/>
    <w:rsid w:val="00BB0B80"/>
    <w:rsid w:val="00BB0C1E"/>
    <w:rsid w:val="00BB16CF"/>
    <w:rsid w:val="00BB79CD"/>
    <w:rsid w:val="00BC3555"/>
    <w:rsid w:val="00BD6C23"/>
    <w:rsid w:val="00BE051D"/>
    <w:rsid w:val="00BE434D"/>
    <w:rsid w:val="00BE6260"/>
    <w:rsid w:val="00BE799D"/>
    <w:rsid w:val="00BF2938"/>
    <w:rsid w:val="00C12B51"/>
    <w:rsid w:val="00C24650"/>
    <w:rsid w:val="00C25465"/>
    <w:rsid w:val="00C2588A"/>
    <w:rsid w:val="00C27EF9"/>
    <w:rsid w:val="00C33079"/>
    <w:rsid w:val="00C54F00"/>
    <w:rsid w:val="00C55D8F"/>
    <w:rsid w:val="00C620E4"/>
    <w:rsid w:val="00C73C94"/>
    <w:rsid w:val="00C81DDC"/>
    <w:rsid w:val="00C83A13"/>
    <w:rsid w:val="00C873B1"/>
    <w:rsid w:val="00C9068C"/>
    <w:rsid w:val="00C92450"/>
    <w:rsid w:val="00C92967"/>
    <w:rsid w:val="00C95EAF"/>
    <w:rsid w:val="00CA3D0C"/>
    <w:rsid w:val="00CA47F2"/>
    <w:rsid w:val="00CA654B"/>
    <w:rsid w:val="00CA6E9B"/>
    <w:rsid w:val="00CB5B74"/>
    <w:rsid w:val="00CB6363"/>
    <w:rsid w:val="00CB72B8"/>
    <w:rsid w:val="00CC0C21"/>
    <w:rsid w:val="00CC70F8"/>
    <w:rsid w:val="00CD106D"/>
    <w:rsid w:val="00CD2AAE"/>
    <w:rsid w:val="00CD4C7B"/>
    <w:rsid w:val="00CD58FE"/>
    <w:rsid w:val="00CE0F3C"/>
    <w:rsid w:val="00CE156B"/>
    <w:rsid w:val="00CE46F4"/>
    <w:rsid w:val="00CF3119"/>
    <w:rsid w:val="00D0298E"/>
    <w:rsid w:val="00D14C5F"/>
    <w:rsid w:val="00D20FA2"/>
    <w:rsid w:val="00D33BE3"/>
    <w:rsid w:val="00D3467B"/>
    <w:rsid w:val="00D3792D"/>
    <w:rsid w:val="00D42020"/>
    <w:rsid w:val="00D50729"/>
    <w:rsid w:val="00D548FB"/>
    <w:rsid w:val="00D55E47"/>
    <w:rsid w:val="00D62E19"/>
    <w:rsid w:val="00D67CD1"/>
    <w:rsid w:val="00D71B65"/>
    <w:rsid w:val="00D72D08"/>
    <w:rsid w:val="00D7313C"/>
    <w:rsid w:val="00D731B7"/>
    <w:rsid w:val="00D738D6"/>
    <w:rsid w:val="00D7517D"/>
    <w:rsid w:val="00D7732A"/>
    <w:rsid w:val="00D80795"/>
    <w:rsid w:val="00D83AED"/>
    <w:rsid w:val="00D84D78"/>
    <w:rsid w:val="00D854BE"/>
    <w:rsid w:val="00D86637"/>
    <w:rsid w:val="00D8782C"/>
    <w:rsid w:val="00D87E00"/>
    <w:rsid w:val="00D910DC"/>
    <w:rsid w:val="00D9134D"/>
    <w:rsid w:val="00D946DC"/>
    <w:rsid w:val="00D9475B"/>
    <w:rsid w:val="00D96009"/>
    <w:rsid w:val="00D96D11"/>
    <w:rsid w:val="00DA1A6F"/>
    <w:rsid w:val="00DA4D24"/>
    <w:rsid w:val="00DA7A03"/>
    <w:rsid w:val="00DB0DB8"/>
    <w:rsid w:val="00DB1818"/>
    <w:rsid w:val="00DC309B"/>
    <w:rsid w:val="00DC4DA2"/>
    <w:rsid w:val="00DC5261"/>
    <w:rsid w:val="00DD1E64"/>
    <w:rsid w:val="00DE1AEF"/>
    <w:rsid w:val="00DE25D2"/>
    <w:rsid w:val="00DE4ED2"/>
    <w:rsid w:val="00DE528C"/>
    <w:rsid w:val="00E041E5"/>
    <w:rsid w:val="00E12375"/>
    <w:rsid w:val="00E17D98"/>
    <w:rsid w:val="00E3119E"/>
    <w:rsid w:val="00E36694"/>
    <w:rsid w:val="00E42E82"/>
    <w:rsid w:val="00E46C08"/>
    <w:rsid w:val="00E471CF"/>
    <w:rsid w:val="00E542F8"/>
    <w:rsid w:val="00E60A1F"/>
    <w:rsid w:val="00E60EEC"/>
    <w:rsid w:val="00E62758"/>
    <w:rsid w:val="00E62835"/>
    <w:rsid w:val="00E64D70"/>
    <w:rsid w:val="00E65E86"/>
    <w:rsid w:val="00E67406"/>
    <w:rsid w:val="00E7513B"/>
    <w:rsid w:val="00E75F40"/>
    <w:rsid w:val="00E77645"/>
    <w:rsid w:val="00E81A22"/>
    <w:rsid w:val="00E83697"/>
    <w:rsid w:val="00EA2E47"/>
    <w:rsid w:val="00EA66C9"/>
    <w:rsid w:val="00EA7930"/>
    <w:rsid w:val="00EB0E7E"/>
    <w:rsid w:val="00EB1B9C"/>
    <w:rsid w:val="00EB3F18"/>
    <w:rsid w:val="00EB75EC"/>
    <w:rsid w:val="00EC1A9E"/>
    <w:rsid w:val="00EC4A25"/>
    <w:rsid w:val="00ED0302"/>
    <w:rsid w:val="00ED0E4F"/>
    <w:rsid w:val="00ED4A9E"/>
    <w:rsid w:val="00EE253F"/>
    <w:rsid w:val="00EE5666"/>
    <w:rsid w:val="00EF3AD4"/>
    <w:rsid w:val="00F0004A"/>
    <w:rsid w:val="00F016B4"/>
    <w:rsid w:val="00F025A2"/>
    <w:rsid w:val="00F036E9"/>
    <w:rsid w:val="00F04C40"/>
    <w:rsid w:val="00F07388"/>
    <w:rsid w:val="00F2026E"/>
    <w:rsid w:val="00F21FB9"/>
    <w:rsid w:val="00F2210A"/>
    <w:rsid w:val="00F3562C"/>
    <w:rsid w:val="00F37743"/>
    <w:rsid w:val="00F419DC"/>
    <w:rsid w:val="00F43DDE"/>
    <w:rsid w:val="00F54A3D"/>
    <w:rsid w:val="00F54CB0"/>
    <w:rsid w:val="00F551E6"/>
    <w:rsid w:val="00F579CD"/>
    <w:rsid w:val="00F61E47"/>
    <w:rsid w:val="00F62D2A"/>
    <w:rsid w:val="00F6468E"/>
    <w:rsid w:val="00F6507F"/>
    <w:rsid w:val="00F653B8"/>
    <w:rsid w:val="00F71A4C"/>
    <w:rsid w:val="00F71B89"/>
    <w:rsid w:val="00F7353C"/>
    <w:rsid w:val="00F73C72"/>
    <w:rsid w:val="00F76F8F"/>
    <w:rsid w:val="00F85987"/>
    <w:rsid w:val="00F91A9D"/>
    <w:rsid w:val="00F941DF"/>
    <w:rsid w:val="00F944AF"/>
    <w:rsid w:val="00F97133"/>
    <w:rsid w:val="00FA0B1D"/>
    <w:rsid w:val="00FA1266"/>
    <w:rsid w:val="00FA6CEF"/>
    <w:rsid w:val="00FB36FA"/>
    <w:rsid w:val="00FB7C54"/>
    <w:rsid w:val="00FC1192"/>
    <w:rsid w:val="00FE2459"/>
    <w:rsid w:val="00FE251B"/>
    <w:rsid w:val="0D584EFA"/>
    <w:rsid w:val="15200A94"/>
    <w:rsid w:val="2E4027B2"/>
    <w:rsid w:val="34794AEF"/>
    <w:rsid w:val="3F823097"/>
    <w:rsid w:val="45426410"/>
    <w:rsid w:val="47420546"/>
    <w:rsid w:val="6DDB7C4B"/>
    <w:rsid w:val="738A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5F7583-59D3-4A5F-8008-1157CACC0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able of figures" w:uiPriority="99" w:unhideWhenUsed="1" w:qFormat="1"/>
    <w:lsdException w:name="annotation reference" w:qFormat="1"/>
    <w:lsdException w:name="List" w:qFormat="1"/>
    <w:lsdException w:name="List 2" w:unhideWhenUsed="1" w:qFormat="1"/>
    <w:lsdException w:name="List 3" w:qFormat="1"/>
    <w:lsdException w:name="Title" w:qFormat="1"/>
    <w:lsdException w:name="Default Paragraph Font" w:semiHidden="1" w:uiPriority="1" w:unhideWhenUsed="1"/>
    <w:lsdException w:name="Body Text" w:unhideWhenUsed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 w:line="259" w:lineRule="auto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a"/>
    <w:qFormat/>
    <w:pPr>
      <w:spacing w:before="40"/>
      <w:ind w:left="849" w:hanging="283"/>
      <w:contextualSpacing/>
    </w:pPr>
    <w:rPr>
      <w:rFonts w:ascii="Arial" w:eastAsia="MS Mincho" w:hAnsi="Arial"/>
      <w:lang w:eastAsia="en-GB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0"/>
    <w:next w:val="a"/>
    <w:semiHidden/>
    <w:qFormat/>
    <w:pPr>
      <w:ind w:left="1134" w:hanging="1134"/>
    </w:pPr>
  </w:style>
  <w:style w:type="paragraph" w:styleId="20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a3">
    <w:name w:val="Document Map"/>
    <w:basedOn w:val="a"/>
    <w:link w:val="Char"/>
    <w:qFormat/>
    <w:pPr>
      <w:spacing w:after="0"/>
    </w:pPr>
    <w:rPr>
      <w:sz w:val="24"/>
      <w:szCs w:val="24"/>
    </w:rPr>
  </w:style>
  <w:style w:type="paragraph" w:styleId="a4">
    <w:name w:val="annotation text"/>
    <w:basedOn w:val="a"/>
    <w:link w:val="Char0"/>
    <w:qFormat/>
    <w:pPr>
      <w:spacing w:line="240" w:lineRule="auto"/>
    </w:pPr>
  </w:style>
  <w:style w:type="paragraph" w:styleId="a5">
    <w:name w:val="Body Text"/>
    <w:basedOn w:val="a"/>
    <w:link w:val="Char1"/>
    <w:unhideWhenUsed/>
    <w:qFormat/>
    <w:pPr>
      <w:spacing w:before="40" w:after="120" w:line="256" w:lineRule="auto"/>
    </w:pPr>
    <w:rPr>
      <w:rFonts w:ascii="Arial" w:eastAsia="MS Mincho" w:hAnsi="Arial"/>
      <w:szCs w:val="24"/>
      <w:lang w:eastAsia="en-GB"/>
    </w:rPr>
  </w:style>
  <w:style w:type="paragraph" w:styleId="21">
    <w:name w:val="List 2"/>
    <w:basedOn w:val="a6"/>
    <w:unhideWhenUsed/>
    <w:qFormat/>
    <w:pPr>
      <w:ind w:leftChars="200" w:left="100"/>
    </w:pPr>
  </w:style>
  <w:style w:type="paragraph" w:styleId="a6">
    <w:name w:val="List"/>
    <w:basedOn w:val="a"/>
    <w:qFormat/>
    <w:pPr>
      <w:ind w:left="568" w:hanging="284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7">
    <w:name w:val="Balloon Text"/>
    <w:basedOn w:val="a"/>
    <w:link w:val="Char2"/>
    <w:qFormat/>
    <w:pPr>
      <w:spacing w:after="0"/>
    </w:pPr>
    <w:rPr>
      <w:rFonts w:ascii="Helvetica" w:hAnsi="Helvetica"/>
      <w:sz w:val="18"/>
      <w:szCs w:val="18"/>
    </w:rPr>
  </w:style>
  <w:style w:type="paragraph" w:styleId="a8">
    <w:name w:val="footer"/>
    <w:basedOn w:val="a9"/>
    <w:qFormat/>
    <w:pPr>
      <w:jc w:val="center"/>
    </w:pPr>
    <w:rPr>
      <w:i/>
    </w:rPr>
  </w:style>
  <w:style w:type="paragraph" w:styleId="a9">
    <w:name w:val="header"/>
    <w:link w:val="Char3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aa">
    <w:name w:val="table of figures"/>
    <w:basedOn w:val="a5"/>
    <w:next w:val="a"/>
    <w:uiPriority w:val="99"/>
    <w:unhideWhenUsed/>
    <w:qFormat/>
    <w:pPr>
      <w:overflowPunct w:val="0"/>
      <w:autoSpaceDE w:val="0"/>
      <w:autoSpaceDN w:val="0"/>
      <w:adjustRightInd w:val="0"/>
      <w:spacing w:before="0" w:line="240" w:lineRule="auto"/>
      <w:ind w:left="1701" w:hanging="1701"/>
    </w:pPr>
    <w:rPr>
      <w:rFonts w:eastAsia="Times New Roman"/>
      <w:b/>
      <w:szCs w:val="20"/>
      <w:lang w:eastAsia="zh-CN"/>
    </w:r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styleId="ac">
    <w:name w:val="annotation subject"/>
    <w:basedOn w:val="a4"/>
    <w:next w:val="a4"/>
    <w:link w:val="Char4"/>
    <w:semiHidden/>
    <w:unhideWhenUsed/>
    <w:qFormat/>
    <w:rPr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FollowedHyperlink"/>
    <w:basedOn w:val="a0"/>
    <w:qFormat/>
    <w:rPr>
      <w:color w:val="954F72" w:themeColor="followedHyperlink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16"/>
      <w:szCs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6"/>
    <w:link w:val="B1Char1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link w:val="B2Char"/>
    <w:qFormat/>
    <w:pPr>
      <w:ind w:left="851"/>
    </w:pPr>
  </w:style>
  <w:style w:type="paragraph" w:customStyle="1" w:styleId="B3">
    <w:name w:val="B3"/>
    <w:basedOn w:val="30"/>
    <w:link w:val="B3Car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Char3">
    <w:name w:val="页眉 Char"/>
    <w:link w:val="a9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Char">
    <w:name w:val="文档结构图 Char"/>
    <w:basedOn w:val="a0"/>
    <w:link w:val="a3"/>
    <w:qFormat/>
    <w:rPr>
      <w:sz w:val="24"/>
      <w:szCs w:val="24"/>
      <w:lang w:eastAsia="en-US"/>
    </w:rPr>
  </w:style>
  <w:style w:type="character" w:customStyle="1" w:styleId="Char2">
    <w:name w:val="批注框文本 Char"/>
    <w:basedOn w:val="a0"/>
    <w:link w:val="a7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0"/>
    <w:qFormat/>
    <w:rPr>
      <w:color w:val="605E5C"/>
      <w:shd w:val="clear" w:color="auto" w:fill="E1DFDD"/>
    </w:rPr>
  </w:style>
  <w:style w:type="paragraph" w:styleId="af2">
    <w:name w:val="List Paragraph"/>
    <w:basedOn w:val="a"/>
    <w:link w:val="Char5"/>
    <w:uiPriority w:val="34"/>
    <w:qFormat/>
    <w:pPr>
      <w:ind w:left="720"/>
      <w:contextualSpacing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0">
    <w:name w:val="批注文字 Char"/>
    <w:basedOn w:val="a0"/>
    <w:link w:val="a4"/>
    <w:qFormat/>
    <w:rPr>
      <w:rFonts w:ascii="Times New Roman" w:hAnsi="Times New Roman"/>
      <w:lang w:val="en-GB"/>
    </w:rPr>
  </w:style>
  <w:style w:type="character" w:customStyle="1" w:styleId="Char4">
    <w:name w:val="批注主题 Char"/>
    <w:basedOn w:val="Char0"/>
    <w:link w:val="ac"/>
    <w:semiHidden/>
    <w:qFormat/>
    <w:rPr>
      <w:rFonts w:ascii="Times New Roman" w:hAnsi="Times New Roman"/>
      <w:b/>
      <w:bCs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正文文本 Char"/>
    <w:basedOn w:val="a0"/>
    <w:link w:val="a5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qFormat/>
  </w:style>
  <w:style w:type="character" w:customStyle="1" w:styleId="NOZchn">
    <w:name w:val="NO Zchn"/>
    <w:link w:val="NO"/>
    <w:qFormat/>
    <w:rPr>
      <w:rFonts w:ascii="Times New Roman" w:hAnsi="Times New Roman"/>
      <w:lang w:eastAsia="en-US"/>
    </w:rPr>
  </w:style>
  <w:style w:type="paragraph" w:customStyle="1" w:styleId="Doc-title">
    <w:name w:val="Doc-title"/>
    <w:basedOn w:val="a"/>
    <w:next w:val="Doc-text2"/>
    <w:link w:val="Doc-titleChar"/>
    <w:uiPriority w:val="99"/>
    <w:qFormat/>
    <w:pPr>
      <w:spacing w:before="60" w:after="0" w:line="240" w:lineRule="auto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uiPriority w:val="99"/>
    <w:qFormat/>
    <w:rPr>
      <w:rFonts w:ascii="Arial" w:eastAsia="MS Mincho" w:hAnsi="Arial"/>
      <w:szCs w:val="24"/>
      <w:lang w:val="en-GB" w:eastAsia="en-GB"/>
    </w:rPr>
  </w:style>
  <w:style w:type="paragraph" w:customStyle="1" w:styleId="Comments">
    <w:name w:val="Comments"/>
    <w:basedOn w:val="a"/>
    <w:link w:val="CommentsChar"/>
    <w:qFormat/>
    <w:pPr>
      <w:spacing w:before="40" w:after="0" w:line="240" w:lineRule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spacing w:before="40" w:after="0" w:line="240" w:lineRule="auto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character" w:customStyle="1" w:styleId="Char5">
    <w:name w:val="列出段落 Char"/>
    <w:link w:val="af2"/>
    <w:uiPriority w:val="34"/>
    <w:qFormat/>
    <w:rPr>
      <w:rFonts w:ascii="Times New Roman" w:hAnsi="Times New Roman"/>
      <w:lang w:val="en-GB"/>
    </w:r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/>
    </w:rPr>
  </w:style>
  <w:style w:type="character" w:customStyle="1" w:styleId="TALChar">
    <w:name w:val="TAL Char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Proposal">
    <w:name w:val="Proposal"/>
    <w:basedOn w:val="a5"/>
    <w:qFormat/>
    <w:pPr>
      <w:numPr>
        <w:numId w:val="2"/>
      </w:numPr>
      <w:tabs>
        <w:tab w:val="clear" w:pos="1304"/>
        <w:tab w:val="left" w:pos="360"/>
        <w:tab w:val="left" w:pos="1701"/>
      </w:tabs>
      <w:overflowPunct w:val="0"/>
      <w:autoSpaceDE w:val="0"/>
      <w:autoSpaceDN w:val="0"/>
      <w:adjustRightInd w:val="0"/>
      <w:spacing w:before="0" w:line="240" w:lineRule="auto"/>
      <w:ind w:left="0" w:firstLine="0"/>
      <w:jc w:val="both"/>
    </w:pPr>
    <w:rPr>
      <w:rFonts w:eastAsia="Times New Roman"/>
      <w:b/>
      <w:bCs/>
      <w:szCs w:val="20"/>
      <w:lang w:eastAsia="zh-CN"/>
    </w:rPr>
  </w:style>
  <w:style w:type="character" w:customStyle="1" w:styleId="B1Zchn">
    <w:name w:val="B1 Zchn"/>
    <w:qFormat/>
    <w:locked/>
    <w:rPr>
      <w:rFonts w:ascii="Times New Roman" w:hAnsi="Times New Roman"/>
    </w:rPr>
  </w:style>
  <w:style w:type="paragraph" w:customStyle="1" w:styleId="Observation">
    <w:name w:val="Observation"/>
    <w:basedOn w:val="a"/>
    <w:qFormat/>
    <w:pPr>
      <w:widowControl w:val="0"/>
      <w:numPr>
        <w:numId w:val="3"/>
      </w:numPr>
      <w:tabs>
        <w:tab w:val="left" w:pos="1701"/>
      </w:tabs>
      <w:spacing w:after="0" w:line="240" w:lineRule="auto"/>
      <w:ind w:left="1701" w:hanging="1701"/>
      <w:jc w:val="both"/>
    </w:pPr>
    <w:rPr>
      <w:rFonts w:asciiTheme="minorHAnsi" w:eastAsiaTheme="minorEastAsia" w:hAnsiTheme="minorHAnsi" w:cstheme="minorBidi"/>
      <w:b/>
      <w:bCs/>
      <w:kern w:val="2"/>
      <w:sz w:val="21"/>
      <w:szCs w:val="22"/>
      <w:lang w:val="en-US" w:eastAsia="zh-CN"/>
    </w:rPr>
  </w:style>
  <w:style w:type="character" w:customStyle="1" w:styleId="B3Car">
    <w:name w:val="B3 Car"/>
    <w:link w:val="B3"/>
    <w:qFormat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13-e/Docs/R2-2100277.zip" TargetMode="External"/><Relationship Id="rId18" Type="http://schemas.openxmlformats.org/officeDocument/2006/relationships/hyperlink" Target="https://www.3gpp.org/ftp/tsg_ran/WG2_RL2/TSGR2_113-e/Docs/R2-210063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2_RL2/TSGR2_113-e/Docs/R2-2101001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13-e/Docs/R2-2100241.zip" TargetMode="External"/><Relationship Id="rId17" Type="http://schemas.openxmlformats.org/officeDocument/2006/relationships/hyperlink" Target="https://www.3gpp.org/ftp/tsg_ran/WG2_RL2/TSGR2_113-e/Docs/R2-210049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13-e/Docs/R2-2100441.zip" TargetMode="External"/><Relationship Id="rId20" Type="http://schemas.openxmlformats.org/officeDocument/2006/relationships/hyperlink" Target="https://www.3gpp.org/ftp/tsg_ran/WG2_RL2/TSGR2_113-e/Docs/R2-2100918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3gpp.org/ftp/tsg_ran/WG2_RL2/TSGR2_113-e/Docs/R2-2101717.zip" TargetMode="Externa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13-e/Docs/R2-2100431.zi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3gpp.org/ftp/tsg_ran/WG2_RL2/TSGR2_113-e/Docs/R2-2100543.zip" TargetMode="External"/><Relationship Id="rId19" Type="http://schemas.openxmlformats.org/officeDocument/2006/relationships/hyperlink" Target="https://www.3gpp.org/ftp/tsg_ran/WG2_RL2/TSGR2_113-e/Docs/R2-2100838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2_RL2/TSGR2_113-e/Docs/R2-2100289.zip" TargetMode="External"/><Relationship Id="rId22" Type="http://schemas.openxmlformats.org/officeDocument/2006/relationships/hyperlink" Target="https://www.3gpp.org/ftp/tsg_ran/WG2_RL2/TSGR2_113-e/Docs/R2-2101515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50BE-69FC-49E1-A455-0CFE6F80E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B105B0-70E3-4211-90BA-EA2CC0C3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1657</Words>
  <Characters>9448</Characters>
  <Application>Microsoft Office Word</Application>
  <DocSecurity>0</DocSecurity>
  <Lines>78</Lines>
  <Paragraphs>22</Paragraphs>
  <ScaleCrop>false</ScaleCrop>
  <Company>Nokia</Company>
  <LinksUpToDate>false</LinksUpToDate>
  <CharactersWithSpaces>11083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Benoist</dc:creator>
  <cp:lastModifiedBy>ZTE(Wenting)</cp:lastModifiedBy>
  <cp:revision>45</cp:revision>
  <dcterms:created xsi:type="dcterms:W3CDTF">2020-11-04T05:48:00Z</dcterms:created>
  <dcterms:modified xsi:type="dcterms:W3CDTF">2021-01-26T12:27:00Z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  <property fmtid="{D5CDD505-2E9C-101B-9397-08002B2CF9AE}" pid="3" name="_dlc_DocIdItemGuid">
    <vt:lpwstr>cfa9db5f-9900-4d9e-bf1f-672f35501799</vt:lpwstr>
  </property>
  <property fmtid="{D5CDD505-2E9C-101B-9397-08002B2CF9AE}" pid="4" name="_2015_ms_pID_725343">
    <vt:lpwstr>(2)FRrlMYc6Q4WPKSABWws1uw1Sz0Ga1M8/YKZTSedO8ZvARnJce6kQPc9PXOXOmQphtmMr+bWC
e64GDZFxVmov30UUHBc7HTuCad+nG/6ejeyDckoWCaxXuFJQZPJLxGimDriEu55aA/eGfzPr
5eOrKOe9jy36TTexaXcAFqcjm5M45pSlD/U4EYqF/TobgBERkiaUG8WSPtv+PkipzZyaQWw+
M39KW+Z586gq8J3CUf</vt:lpwstr>
  </property>
  <property fmtid="{D5CDD505-2E9C-101B-9397-08002B2CF9AE}" pid="5" name="_2015_ms_pID_7253431">
    <vt:lpwstr>coTFtjdKRheLQYwv8bMNKcqSa8joqjVkVoi9pT0+pXwTYFAtlUQYmf
BI6HaAxSPVmc7K+qFpiKEtgiurQT0EkE8W+fKsu4rELIM349a8Xl5eol0nM35cstwJzcKcOX
XhhXHKcFQGqtfaOzKfr+NAgo0edipCeV4Opz8igpDUDRa6rQY2jDfwueckeDCsXGDxbTqu3p
M/qq2BsfmmiNqivA</vt:lpwstr>
  </property>
  <property fmtid="{D5CDD505-2E9C-101B-9397-08002B2CF9AE}" pid="6" name="KSOProductBuildVer">
    <vt:lpwstr>2052-11.8.2.9022</vt:lpwstr>
  </property>
  <property fmtid="{D5CDD505-2E9C-101B-9397-08002B2CF9AE}" pid="7" name="TitusGUID">
    <vt:lpwstr>43395c0b-7ea2-4664-a110-ffb8cd5a0846</vt:lpwstr>
  </property>
  <property fmtid="{D5CDD505-2E9C-101B-9397-08002B2CF9AE}" pid="8" name="CTPClassification">
    <vt:lpwstr>CTP_NT</vt:lpwstr>
  </property>
  <property fmtid="{D5CDD505-2E9C-101B-9397-08002B2CF9AE}" pid="9" name="NSCPROP_SA">
    <vt:lpwstr>D:\NR RAN2\RAN2 회의\RAN2_111e\Inbox\Drafts\[Offline-104][PRN] Stage 3 Corrections\Draft-R2-2008184[104][PRN]Stage3Corrections_v10_APT.docx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1604281342</vt:lpwstr>
  </property>
</Properties>
</file>