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12421A4A"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C71EDD">
        <w:rPr>
          <w:b/>
          <w:i/>
          <w:noProof/>
          <w:sz w:val="28"/>
        </w:rPr>
        <w:t>draft</w:t>
      </w:r>
      <w:r w:rsidR="00C90943" w:rsidRPr="00C90943">
        <w:rPr>
          <w:b/>
          <w:bCs/>
          <w:sz w:val="28"/>
        </w:rPr>
        <w:t>R2-</w:t>
      </w:r>
      <w:r w:rsidR="003D289F">
        <w:rPr>
          <w:b/>
          <w:bCs/>
          <w:sz w:val="28"/>
        </w:rPr>
        <w:t>20</w:t>
      </w:r>
      <w:r w:rsidR="00C71EDD">
        <w:rPr>
          <w:b/>
          <w:bCs/>
          <w:sz w:val="28"/>
        </w:rPr>
        <w:t>10819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36FDA81" w:rsidR="00087A4D" w:rsidRPr="00410371" w:rsidRDefault="00087A4D" w:rsidP="00EA3C4E">
            <w:pPr>
              <w:pStyle w:val="CRCoverPage"/>
              <w:spacing w:after="0"/>
              <w:jc w:val="right"/>
              <w:rPr>
                <w:b/>
                <w:noProof/>
                <w:sz w:val="28"/>
              </w:rPr>
            </w:pPr>
            <w:r>
              <w:rPr>
                <w:b/>
                <w:noProof/>
                <w:sz w:val="28"/>
              </w:rPr>
              <w:t>36.3</w:t>
            </w:r>
            <w:r w:rsidR="00EA3C4E">
              <w:rPr>
                <w:b/>
                <w:noProof/>
                <w:sz w:val="28"/>
              </w:rPr>
              <w:t>06</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27C5CB4F" w:rsidR="00087A4D" w:rsidRPr="00410371" w:rsidRDefault="00A611CF" w:rsidP="00B23B81">
            <w:pPr>
              <w:pStyle w:val="CRCoverPage"/>
              <w:spacing w:after="0"/>
              <w:rPr>
                <w:noProof/>
              </w:rPr>
            </w:pPr>
            <w:r>
              <w:rPr>
                <w:b/>
                <w:noProof/>
                <w:sz w:val="28"/>
              </w:rPr>
              <w:t>1780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8D90FC4" w:rsidR="00087A4D" w:rsidRPr="00410371" w:rsidRDefault="00C71EDD" w:rsidP="0060175C">
            <w:pPr>
              <w:pStyle w:val="CRCoverPage"/>
              <w:spacing w:after="0"/>
              <w:jc w:val="center"/>
              <w:rPr>
                <w:b/>
                <w:noProof/>
              </w:rPr>
            </w:pPr>
            <w:r>
              <w:rPr>
                <w:b/>
                <w:noProof/>
                <w:sz w:val="28"/>
              </w:rPr>
              <w:t>3</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01FCC833" w:rsidR="00087A4D" w:rsidRPr="00410371" w:rsidRDefault="00087A4D" w:rsidP="0060175C">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61931EB8" w:rsidR="00087A4D" w:rsidRDefault="00087A4D" w:rsidP="00DA2861">
            <w:pPr>
              <w:pStyle w:val="CRCoverPage"/>
              <w:spacing w:after="0"/>
              <w:ind w:left="100"/>
              <w:rPr>
                <w:noProof/>
              </w:rPr>
            </w:pPr>
            <w:r w:rsidRPr="00B125A0">
              <w:rPr>
                <w:noProof/>
              </w:rPr>
              <w:t>20</w:t>
            </w:r>
            <w:r>
              <w:rPr>
                <w:noProof/>
              </w:rPr>
              <w:t>20-</w:t>
            </w:r>
            <w:r w:rsidR="00D64D8B">
              <w:rPr>
                <w:noProof/>
              </w:rPr>
              <w:t>1</w:t>
            </w:r>
            <w:r w:rsidR="00DA2861">
              <w:rPr>
                <w:noProof/>
              </w:rPr>
              <w:t>1</w:t>
            </w:r>
            <w:r>
              <w:rPr>
                <w:noProof/>
              </w:rPr>
              <w:t>-</w:t>
            </w:r>
            <w:r w:rsidR="00DA2861">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6CF417B9" w14:textId="774D64F1" w:rsidR="00087A4D" w:rsidRDefault="00EA3C4E" w:rsidP="00A47209">
            <w:pPr>
              <w:pStyle w:val="CRCoverPage"/>
              <w:numPr>
                <w:ilvl w:val="0"/>
                <w:numId w:val="21"/>
              </w:numPr>
              <w:tabs>
                <w:tab w:val="left" w:pos="342"/>
              </w:tabs>
              <w:spacing w:after="0"/>
              <w:rPr>
                <w:noProof/>
                <w:lang w:eastAsia="zh-CN"/>
              </w:rPr>
            </w:pPr>
            <w:r>
              <w:rPr>
                <w:noProof/>
                <w:lang w:eastAsia="zh-CN"/>
              </w:rPr>
              <w:t>RAN4 related optional UE features without capability signalling, according to R2-2006134</w:t>
            </w:r>
            <w:r w:rsidR="00992307">
              <w:rPr>
                <w:noProof/>
                <w:lang w:eastAsia="zh-CN"/>
              </w:rPr>
              <w:t>,</w:t>
            </w:r>
            <w:r>
              <w:rPr>
                <w:noProof/>
                <w:lang w:eastAsia="zh-CN"/>
              </w:rPr>
              <w:t xml:space="preserve"> </w:t>
            </w:r>
            <w:r w:rsidRPr="00EF40F5">
              <w:rPr>
                <w:noProof/>
                <w:lang w:eastAsia="zh-CN"/>
              </w:rPr>
              <w:t>are missing</w:t>
            </w:r>
            <w:r w:rsidR="00EF40F5">
              <w:rPr>
                <w:noProof/>
                <w:lang w:eastAsia="zh-CN"/>
              </w:rPr>
              <w:t>:</w:t>
            </w:r>
          </w:p>
          <w:p w14:paraId="6DA1430D" w14:textId="77777777" w:rsidR="00EF40F5" w:rsidRDefault="00EF40F5" w:rsidP="00EA3C4E">
            <w:pPr>
              <w:pStyle w:val="CRCoverPage"/>
              <w:tabs>
                <w:tab w:val="left" w:pos="342"/>
              </w:tabs>
              <w:spacing w:after="0"/>
              <w:ind w:left="197" w:hanging="142"/>
              <w:rPr>
                <w:noProof/>
                <w:lang w:eastAsia="zh-CN"/>
              </w:rPr>
            </w:pPr>
          </w:p>
          <w:p w14:paraId="447830EF" w14:textId="5E85B558" w:rsidR="00EF40F5" w:rsidRDefault="00EF40F5" w:rsidP="00EF40F5">
            <w:pPr>
              <w:pStyle w:val="CRCoverPage"/>
              <w:spacing w:after="0"/>
              <w:ind w:left="197"/>
              <w:rPr>
                <w:noProof/>
                <w:lang w:eastAsia="zh-CN"/>
              </w:rPr>
            </w:pPr>
            <w:r>
              <w:rPr>
                <w:noProof/>
                <w:lang w:eastAsia="zh-CN"/>
              </w:rPr>
              <w:t>1-1</w:t>
            </w:r>
            <w:r>
              <w:rPr>
                <w:noProof/>
                <w:lang w:eastAsia="zh-CN"/>
              </w:rPr>
              <w:tab/>
              <w:t>Relaxed RRM measurements</w:t>
            </w:r>
            <w:r>
              <w:rPr>
                <w:noProof/>
                <w:lang w:eastAsia="zh-CN"/>
              </w:rPr>
              <w:tab/>
            </w:r>
          </w:p>
          <w:p w14:paraId="04974DA0" w14:textId="0493989D" w:rsidR="00EF40F5" w:rsidRDefault="00EF5A92" w:rsidP="00EF5A92">
            <w:pPr>
              <w:pStyle w:val="CRCoverPage"/>
              <w:numPr>
                <w:ilvl w:val="0"/>
                <w:numId w:val="19"/>
              </w:numPr>
              <w:spacing w:after="0"/>
              <w:rPr>
                <w:noProof/>
                <w:lang w:eastAsia="zh-CN"/>
              </w:rPr>
            </w:pPr>
            <w:r>
              <w:rPr>
                <w:noProof/>
                <w:lang w:eastAsia="zh-CN"/>
              </w:rPr>
              <w:t>Relaxation of RRM measurements for serving cell for UEs using MWUS for at least low mobility UEs</w:t>
            </w:r>
          </w:p>
          <w:p w14:paraId="5CDB9084" w14:textId="77777777" w:rsidR="00EF5A92" w:rsidRDefault="00EF5A92" w:rsidP="00EF40F5">
            <w:pPr>
              <w:pStyle w:val="CRCoverPage"/>
              <w:spacing w:after="0"/>
              <w:ind w:left="197"/>
              <w:rPr>
                <w:noProof/>
                <w:lang w:eastAsia="zh-CN"/>
              </w:rPr>
            </w:pPr>
          </w:p>
          <w:p w14:paraId="51FA07B5" w14:textId="368F286C" w:rsidR="00EF40F5" w:rsidRDefault="00EF40F5" w:rsidP="00EF40F5">
            <w:pPr>
              <w:pStyle w:val="CRCoverPage"/>
              <w:spacing w:after="0"/>
              <w:ind w:left="197"/>
              <w:rPr>
                <w:noProof/>
                <w:lang w:eastAsia="zh-CN"/>
              </w:rPr>
            </w:pPr>
            <w:r>
              <w:rPr>
                <w:noProof/>
                <w:lang w:eastAsia="zh-CN"/>
              </w:rPr>
              <w:t>1-2</w:t>
            </w:r>
            <w:r>
              <w:rPr>
                <w:noProof/>
                <w:lang w:eastAsia="zh-CN"/>
              </w:rPr>
              <w:tab/>
              <w:t>RSS-based measurement improvement in RRC_IDLE</w:t>
            </w:r>
            <w:r>
              <w:rPr>
                <w:noProof/>
                <w:lang w:eastAsia="zh-CN"/>
              </w:rPr>
              <w:tab/>
            </w:r>
          </w:p>
          <w:p w14:paraId="3B89AECA" w14:textId="3D1BE23D" w:rsidR="00EF40F5" w:rsidRDefault="00EF5A92" w:rsidP="00EF5A92">
            <w:pPr>
              <w:pStyle w:val="CRCoverPage"/>
              <w:numPr>
                <w:ilvl w:val="0"/>
                <w:numId w:val="18"/>
              </w:numPr>
              <w:spacing w:after="0"/>
              <w:rPr>
                <w:noProof/>
                <w:lang w:eastAsia="zh-CN"/>
              </w:rPr>
            </w:pPr>
            <w:r>
              <w:rPr>
                <w:noProof/>
                <w:lang w:eastAsia="zh-CN"/>
              </w:rPr>
              <w:t>Improved DL RSRP measurement accuracy through use of RSS in RRC_IDLE</w:t>
            </w:r>
          </w:p>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A47209">
            <w:pPr>
              <w:pStyle w:val="CRCoverPage"/>
              <w:numPr>
                <w:ilvl w:val="0"/>
                <w:numId w:val="21"/>
              </w:numPr>
              <w:spacing w:after="0"/>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77777777" w:rsidR="00A47209" w:rsidRPr="009A5842"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Introduce capability signaling to indicate whether the UE is able to measure on neighbor cell RSS that is in the same NB that UE monitors.</w:t>
            </w:r>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501585DA" w14:textId="053DF0D7" w:rsidR="00206C72" w:rsidRPr="00206C72" w:rsidRDefault="00206C72" w:rsidP="00206C72">
            <w:pPr>
              <w:pStyle w:val="CRCoverPage"/>
              <w:numPr>
                <w:ilvl w:val="0"/>
                <w:numId w:val="22"/>
              </w:numPr>
              <w:spacing w:after="0"/>
              <w:rPr>
                <w:rFonts w:cs="Arial"/>
                <w:b/>
                <w:noProof/>
              </w:rPr>
            </w:pPr>
            <w:r>
              <w:rPr>
                <w:noProof/>
                <w:lang w:eastAsia="zh-CN"/>
              </w:rPr>
              <w:t>Add two new optional features without UE capability signalling in section 6.17</w:t>
            </w:r>
          </w:p>
          <w:p w14:paraId="344D1F67" w14:textId="793E27D9" w:rsidR="00206C72" w:rsidRPr="00206C72" w:rsidRDefault="00206C72" w:rsidP="00206C72">
            <w:pPr>
              <w:pStyle w:val="CRCoverPage"/>
              <w:numPr>
                <w:ilvl w:val="0"/>
                <w:numId w:val="22"/>
              </w:numPr>
              <w:spacing w:after="0"/>
              <w:rPr>
                <w:rFonts w:cs="Arial"/>
                <w:b/>
                <w:noProof/>
              </w:rPr>
            </w:pPr>
            <w:r>
              <w:rPr>
                <w:noProof/>
                <w:lang w:eastAsia="zh-CN"/>
              </w:rPr>
              <w:t>Add new UE capability in section 4.3.6</w:t>
            </w:r>
          </w:p>
          <w:p w14:paraId="608BAE29" w14:textId="77777777" w:rsidR="00206C72" w:rsidRDefault="00206C72" w:rsidP="00206C72">
            <w:pPr>
              <w:pStyle w:val="CRCoverPage"/>
              <w:spacing w:after="0"/>
              <w:ind w:left="557"/>
              <w:rPr>
                <w:rFonts w:cs="Arial"/>
                <w:b/>
                <w:noProof/>
              </w:rPr>
            </w:pPr>
          </w:p>
          <w:p w14:paraId="64BCDC07" w14:textId="77777777" w:rsidR="00206C72" w:rsidRPr="003263B0" w:rsidRDefault="00206C72" w:rsidP="00206C72">
            <w:pPr>
              <w:pStyle w:val="CRCoverPage"/>
              <w:spacing w:after="0"/>
              <w:ind w:left="100" w:firstLine="97"/>
              <w:rPr>
                <w:rFonts w:cs="Arial"/>
                <w:b/>
                <w:noProof/>
              </w:rPr>
            </w:pPr>
            <w:r w:rsidRPr="00281308">
              <w:rPr>
                <w:rFonts w:cs="Arial"/>
                <w:b/>
                <w:noProof/>
              </w:rPr>
              <w:t>Impact analysis</w:t>
            </w:r>
          </w:p>
          <w:p w14:paraId="3C51DE99" w14:textId="77777777" w:rsidR="00206C72" w:rsidRPr="00CC7E51" w:rsidRDefault="00206C72" w:rsidP="00206C72">
            <w:pPr>
              <w:pStyle w:val="CRCoverPage"/>
              <w:spacing w:after="0"/>
              <w:ind w:left="100" w:firstLine="97"/>
              <w:rPr>
                <w:noProof/>
              </w:rPr>
            </w:pPr>
          </w:p>
          <w:p w14:paraId="2BD55632" w14:textId="77777777" w:rsidR="00206C72" w:rsidRPr="00CC7E51" w:rsidRDefault="00206C72" w:rsidP="00206C72">
            <w:pPr>
              <w:pStyle w:val="CRCoverPage"/>
              <w:spacing w:after="0"/>
              <w:ind w:left="100" w:firstLine="97"/>
              <w:rPr>
                <w:noProof/>
                <w:u w:val="single"/>
              </w:rPr>
            </w:pPr>
            <w:r w:rsidRPr="00CC7E51">
              <w:rPr>
                <w:noProof/>
                <w:u w:val="single"/>
              </w:rPr>
              <w:t>Impacted functionality:</w:t>
            </w:r>
          </w:p>
          <w:p w14:paraId="32588200" w14:textId="77777777" w:rsidR="00206C72" w:rsidRPr="00CC7E51" w:rsidRDefault="00206C72" w:rsidP="00206C72">
            <w:pPr>
              <w:pStyle w:val="CRCoverPage"/>
              <w:spacing w:after="0"/>
              <w:ind w:left="100" w:firstLine="97"/>
              <w:rPr>
                <w:noProof/>
              </w:rPr>
            </w:pPr>
            <w:r>
              <w:rPr>
                <w:noProof/>
              </w:rPr>
              <w:t>eMTC Idle mode</w:t>
            </w:r>
          </w:p>
          <w:p w14:paraId="087FF892" w14:textId="77777777" w:rsidR="00206C72" w:rsidRDefault="00206C72" w:rsidP="00206C72">
            <w:pPr>
              <w:pStyle w:val="CRCoverPage"/>
              <w:spacing w:after="0"/>
              <w:ind w:firstLineChars="50" w:firstLine="100"/>
              <w:rPr>
                <w:rFonts w:eastAsia="Times New Roman" w:cs="Arial"/>
                <w:noProof/>
                <w:lang w:val="en-US" w:eastAsia="zh-CN"/>
              </w:rPr>
            </w:pPr>
          </w:p>
          <w:p w14:paraId="306F9FDA" w14:textId="77777777" w:rsidR="00206C72" w:rsidRPr="00281308" w:rsidRDefault="00206C72" w:rsidP="00206C7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45544B7B" w14:textId="77777777" w:rsidR="00206C72" w:rsidRDefault="00206C72" w:rsidP="00206C72">
            <w:pPr>
              <w:pStyle w:val="CRCoverPage"/>
              <w:spacing w:after="0"/>
              <w:ind w:left="760"/>
              <w:rPr>
                <w:noProof/>
                <w:lang w:eastAsia="zh-CN"/>
              </w:rPr>
            </w:pPr>
            <w:r>
              <w:rPr>
                <w:rFonts w:eastAsia="Times New Roman" w:cs="Arial"/>
                <w:noProof/>
                <w:lang w:val="en-US" w:eastAsia="zh-CN"/>
              </w:rPr>
              <w:lastRenderedPageBreak/>
              <w:t>No interoperability issues, since for (1) there is no need to indicate capability, however for (2) the NW will not be aware of the UE capability and may not be able to optimise accordingly.</w:t>
            </w: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69A53E52"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1210A794" w:rsidR="00087A4D" w:rsidRDefault="0095484D" w:rsidP="00B9263F">
            <w:pPr>
              <w:pStyle w:val="CRCoverPage"/>
              <w:spacing w:after="0"/>
              <w:ind w:left="100" w:firstLine="97"/>
              <w:rPr>
                <w:noProof/>
                <w:lang w:eastAsia="zh-CN"/>
              </w:rPr>
            </w:pPr>
            <w:r>
              <w:rPr>
                <w:noProof/>
                <w:lang w:eastAsia="zh-CN"/>
              </w:rPr>
              <w:t>4.3.6.x (new), 6.17.x (new), 6.17.y (new)</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16B58D1A" w:rsidR="00087A4D" w:rsidRDefault="0071538E"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4DF2CACD"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2D38FEA5" w:rsidR="00087A4D" w:rsidRDefault="00087A4D" w:rsidP="003D289F">
            <w:pPr>
              <w:pStyle w:val="CRCoverPage"/>
              <w:spacing w:after="0"/>
              <w:ind w:left="99"/>
              <w:rPr>
                <w:noProof/>
              </w:rPr>
            </w:pPr>
            <w:r>
              <w:rPr>
                <w:noProof/>
              </w:rPr>
              <w:t xml:space="preserve">TS/TR </w:t>
            </w:r>
            <w:r w:rsidR="00CA4926">
              <w:rPr>
                <w:noProof/>
              </w:rPr>
              <w:t>36.331</w:t>
            </w:r>
            <w:r>
              <w:rPr>
                <w:noProof/>
              </w:rPr>
              <w:t xml:space="preserve"> CR </w:t>
            </w:r>
            <w:r w:rsidR="003D289F">
              <w:rPr>
                <w:noProof/>
              </w:rPr>
              <w:t>4483</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3" w:name="_Toc46493885"/>
            <w:bookmarkStart w:id="4" w:name="_Toc52534779"/>
            <w:bookmarkStart w:id="5" w:name="_Toc46494294"/>
            <w:bookmarkEnd w:id="0"/>
            <w:r>
              <w:rPr>
                <w:lang w:eastAsia="en-GB"/>
              </w:rPr>
              <w:lastRenderedPageBreak/>
              <w:t>FIRST CHANGE</w:t>
            </w:r>
          </w:p>
        </w:tc>
      </w:tr>
    </w:tbl>
    <w:p w14:paraId="3FC7452B" w14:textId="77777777" w:rsidR="00DA2861" w:rsidRPr="006B166F" w:rsidRDefault="00DA2861" w:rsidP="00DA2861">
      <w:pPr>
        <w:pStyle w:val="Heading4"/>
      </w:pPr>
      <w:bookmarkStart w:id="6" w:name="_Toc46493879"/>
      <w:bookmarkStart w:id="7" w:name="_Toc52534773"/>
      <w:bookmarkEnd w:id="3"/>
      <w:bookmarkEnd w:id="4"/>
      <w:r w:rsidRPr="006B166F">
        <w:t>4.3.6.39</w:t>
      </w:r>
      <w:r w:rsidRPr="006B166F">
        <w:tab/>
      </w:r>
      <w:r w:rsidRPr="006B166F">
        <w:rPr>
          <w:i/>
          <w:iCs/>
        </w:rPr>
        <w:t>ce-MeasRSS-Dedicated-r16</w:t>
      </w:r>
      <w:bookmarkEnd w:id="6"/>
      <w:bookmarkEnd w:id="7"/>
    </w:p>
    <w:p w14:paraId="5AB56839" w14:textId="77777777" w:rsidR="00DA2861" w:rsidRPr="006B166F" w:rsidRDefault="00DA2861" w:rsidP="00DA2861">
      <w:pPr>
        <w:rPr>
          <w:lang w:eastAsia="en-GB"/>
        </w:rPr>
      </w:pPr>
      <w:r w:rsidRPr="006B166F">
        <w:t xml:space="preserve">This field indicates whether the UE supports improved DL RSRP measurement accuracy through use of RSS in RRC_CONNECTED 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indicate support of</w:t>
      </w:r>
      <w:r w:rsidRPr="006B166F" w:rsidDel="00D22E31">
        <w:rPr>
          <w:lang w:eastAsia="en-GB"/>
        </w:rPr>
        <w:t xml:space="preserve"> </w:t>
      </w:r>
      <w:r w:rsidRPr="006B166F">
        <w:rPr>
          <w:i/>
          <w:iCs/>
          <w:lang w:eastAsia="en-GB"/>
        </w:rPr>
        <w:t>ce-ModeA-r13</w:t>
      </w:r>
      <w:r w:rsidRPr="006B166F">
        <w:rPr>
          <w:lang w:eastAsia="en-GB"/>
        </w:rPr>
        <w:t>.</w:t>
      </w:r>
    </w:p>
    <w:p w14:paraId="1ACFB7C5" w14:textId="110219B6" w:rsidR="006E4794" w:rsidRPr="006B166F" w:rsidRDefault="006E4794" w:rsidP="006E4794">
      <w:pPr>
        <w:pStyle w:val="Heading4"/>
        <w:rPr>
          <w:ins w:id="8" w:author="Huawei" w:date="2020-10-12T14:38:00Z"/>
        </w:rPr>
      </w:pPr>
      <w:ins w:id="9" w:author="Huawei" w:date="2020-10-12T14:38:00Z">
        <w:r>
          <w:t>4.3.6.</w:t>
        </w:r>
      </w:ins>
      <w:ins w:id="10" w:author="Brian" w:date="2020-11-03T20:40:00Z">
        <w:r w:rsidR="00DA2861">
          <w:t>39a</w:t>
        </w:r>
      </w:ins>
      <w:ins w:id="11" w:author="Huawei" w:date="2020-10-12T14:38:00Z">
        <w:r w:rsidRPr="006B166F">
          <w:tab/>
        </w:r>
      </w:ins>
      <w:ins w:id="12" w:author="Brian" w:date="2020-11-03T20:35:00Z">
        <w:r w:rsidR="00DA2861">
          <w:rPr>
            <w:i/>
            <w:iCs/>
          </w:rPr>
          <w:t>ce-M</w:t>
        </w:r>
      </w:ins>
      <w:ins w:id="13" w:author="Huawei" w:date="2020-10-12T14:38:00Z">
        <w:r w:rsidRPr="006B166F">
          <w:rPr>
            <w:i/>
            <w:iCs/>
          </w:rPr>
          <w:t>eas</w:t>
        </w:r>
      </w:ins>
      <w:ins w:id="14" w:author="Huawei" w:date="2020-10-12T14:39:00Z">
        <w:r>
          <w:rPr>
            <w:i/>
            <w:iCs/>
          </w:rPr>
          <w:t>RSS-InMonitoredNB</w:t>
        </w:r>
      </w:ins>
      <w:ins w:id="15" w:author="Huawei" w:date="2020-10-12T14:38:00Z">
        <w:r w:rsidRPr="006B166F">
          <w:rPr>
            <w:i/>
            <w:iCs/>
          </w:rPr>
          <w:t>-r16</w:t>
        </w:r>
      </w:ins>
    </w:p>
    <w:p w14:paraId="252F189B" w14:textId="2CEEE946" w:rsidR="006E4794" w:rsidRPr="006B166F" w:rsidRDefault="006E4794" w:rsidP="006E4794">
      <w:pPr>
        <w:rPr>
          <w:lang w:eastAsia="x-none"/>
        </w:rPr>
      </w:pPr>
      <w:ins w:id="16" w:author="Huawei" w:date="2020-10-12T14:38:00Z">
        <w:r w:rsidRPr="006B166F">
          <w:rPr>
            <w:lang w:eastAsia="x-none"/>
          </w:rPr>
          <w:t xml:space="preserve">This field indicates whether the UE supports </w:t>
        </w:r>
      </w:ins>
      <w:ins w:id="17" w:author="Huawei" w:date="2020-10-12T14:40:00Z">
        <w:r>
          <w:rPr>
            <w:lang w:eastAsia="x-none"/>
          </w:rPr>
          <w:t xml:space="preserve">measurement on a neighbour cell RSS that is in the same </w:t>
        </w:r>
      </w:ins>
      <w:ins w:id="18" w:author="Huawei" w:date="2020-10-12T14:41:00Z">
        <w:r w:rsidR="00A52593">
          <w:rPr>
            <w:lang w:eastAsia="x-none"/>
          </w:rPr>
          <w:t>narrowband</w:t>
        </w:r>
      </w:ins>
      <w:ins w:id="19" w:author="Huawei" w:date="2020-10-12T14:40:00Z">
        <w:r>
          <w:rPr>
            <w:lang w:eastAsia="x-none"/>
          </w:rPr>
          <w:t xml:space="preserve"> </w:t>
        </w:r>
      </w:ins>
      <w:ins w:id="20" w:author="Huawei" w:date="2020-10-12T14:42:00Z">
        <w:r w:rsidR="00A52593">
          <w:rPr>
            <w:lang w:eastAsia="x-none"/>
          </w:rPr>
          <w:t>as</w:t>
        </w:r>
      </w:ins>
      <w:ins w:id="21" w:author="Huawei" w:date="2020-10-12T14:40:00Z">
        <w:r>
          <w:rPr>
            <w:lang w:eastAsia="x-none"/>
          </w:rPr>
          <w:t xml:space="preserve"> the </w:t>
        </w:r>
      </w:ins>
      <w:ins w:id="22" w:author="Huawei" w:date="2020-10-12T14:42:00Z">
        <w:r w:rsidR="00A52593" w:rsidRPr="00992307">
          <w:t>MPDCCH</w:t>
        </w:r>
        <w:r w:rsidR="00A52593">
          <w:t xml:space="preserve"> which the </w:t>
        </w:r>
      </w:ins>
      <w:ins w:id="23" w:author="Huawei" w:date="2020-10-12T14:40:00Z">
        <w:r>
          <w:rPr>
            <w:lang w:eastAsia="x-none"/>
          </w:rPr>
          <w:t>UE monitors</w:t>
        </w:r>
      </w:ins>
      <w:ins w:id="24" w:author="Huawei" w:date="2020-10-12T14:38:00Z">
        <w:r>
          <w:rPr>
            <w:lang w:eastAsia="x-none"/>
          </w:rPr>
          <w:t xml:space="preserve">, as specified in </w:t>
        </w:r>
      </w:ins>
      <w:ins w:id="25" w:author="Huawei" w:date="2020-10-12T14:40:00Z">
        <w:r>
          <w:rPr>
            <w:lang w:eastAsia="x-none"/>
          </w:rPr>
          <w:t>TS 36.133[</w:t>
        </w:r>
      </w:ins>
      <w:ins w:id="26" w:author="Brian" w:date="2020-11-03T20:41:00Z">
        <w:r w:rsidR="00DA2861">
          <w:rPr>
            <w:lang w:eastAsia="x-none"/>
          </w:rPr>
          <w:t>1</w:t>
        </w:r>
      </w:ins>
      <w:ins w:id="27" w:author="Huawei" w:date="2020-10-12T14:40:00Z">
        <w:r>
          <w:rPr>
            <w:lang w:eastAsia="x-none"/>
          </w:rPr>
          <w:t>6]</w:t>
        </w:r>
      </w:ins>
      <w:ins w:id="28" w:author="Huawei" w:date="2020-10-12T14:41:00Z">
        <w:r w:rsidR="00A52593">
          <w:rPr>
            <w:lang w:eastAsia="x-none"/>
          </w:rPr>
          <w:t xml:space="preserve">. </w:t>
        </w:r>
      </w:ins>
      <w:ins w:id="29" w:author="Brian" w:date="2020-11-03T20:40:00Z">
        <w:r w:rsidR="00DA2861" w:rsidRPr="006B166F">
          <w:rPr>
            <w:lang w:eastAsia="en-GB"/>
          </w:rPr>
          <w:t>A UE indicating support of</w:t>
        </w:r>
        <w:r w:rsidR="00DA2861" w:rsidRPr="006B166F">
          <w:rPr>
            <w:noProof/>
          </w:rPr>
          <w:t xml:space="preserve"> </w:t>
        </w:r>
        <w:r w:rsidR="00DA2861" w:rsidRPr="006B166F">
          <w:rPr>
            <w:i/>
          </w:rPr>
          <w:t>ce-MeasRSS-Dedicated-r16</w:t>
        </w:r>
        <w:r w:rsidR="00DA2861" w:rsidRPr="006B166F">
          <w:rPr>
            <w:noProof/>
          </w:rPr>
          <w:t xml:space="preserve"> shall also indicate support of</w:t>
        </w:r>
        <w:r w:rsidR="00DA2861" w:rsidRPr="006B166F" w:rsidDel="00D22E31">
          <w:rPr>
            <w:lang w:eastAsia="en-GB"/>
          </w:rPr>
          <w:t xml:space="preserve"> </w:t>
        </w:r>
        <w:r w:rsidR="00DA2861" w:rsidRPr="00DA2861">
          <w:rPr>
            <w:i/>
            <w:iCs/>
            <w:lang w:eastAsia="en-GB"/>
          </w:rPr>
          <w:t>ce-MeasRSS-Dedicated-r16</w:t>
        </w:r>
        <w:r w:rsidR="00DA2861" w:rsidRPr="006B166F">
          <w:rPr>
            <w:lang w:eastAsia="en-GB"/>
          </w:rPr>
          <w:t>.</w:t>
        </w:r>
      </w:ins>
      <w:bookmarkStart w:id="30" w:name="_GoBack"/>
      <w:bookmarkEnd w:id="30"/>
    </w:p>
    <w:tbl>
      <w:tblPr>
        <w:tblStyle w:val="TableGrid"/>
        <w:tblW w:w="0" w:type="auto"/>
        <w:shd w:val="clear" w:color="auto" w:fill="FFFF00"/>
        <w:tblLook w:val="04A0" w:firstRow="1" w:lastRow="0" w:firstColumn="1" w:lastColumn="0" w:noHBand="0" w:noVBand="1"/>
      </w:tblPr>
      <w:tblGrid>
        <w:gridCol w:w="9631"/>
      </w:tblGrid>
      <w:tr w:rsidR="006E4794" w14:paraId="174DB0E1" w14:textId="77777777" w:rsidTr="00696AA9">
        <w:tc>
          <w:tcPr>
            <w:tcW w:w="9631" w:type="dxa"/>
            <w:shd w:val="clear" w:color="auto" w:fill="FFFF00"/>
          </w:tcPr>
          <w:p w14:paraId="53058F0C" w14:textId="5E98D3A7" w:rsidR="006E4794" w:rsidRDefault="006E4794" w:rsidP="00696AA9">
            <w:pPr>
              <w:jc w:val="center"/>
              <w:rPr>
                <w:lang w:eastAsia="en-GB"/>
              </w:rPr>
            </w:pPr>
            <w:r>
              <w:rPr>
                <w:lang w:eastAsia="en-GB"/>
              </w:rPr>
              <w:t>NEXT CHANGE</w:t>
            </w:r>
          </w:p>
        </w:tc>
      </w:tr>
    </w:tbl>
    <w:p w14:paraId="0C8040B2" w14:textId="77777777" w:rsidR="00EA3C4E" w:rsidRPr="00787539" w:rsidRDefault="00EA3C4E" w:rsidP="00EA3C4E">
      <w:pPr>
        <w:pStyle w:val="Heading3"/>
      </w:pPr>
      <w:bookmarkStart w:id="31" w:name="_Toc46494304"/>
      <w:bookmarkStart w:id="32" w:name="_Toc37237098"/>
      <w:bookmarkEnd w:id="5"/>
      <w:r w:rsidRPr="00787539">
        <w:t>6.17.10</w:t>
      </w:r>
      <w:r w:rsidRPr="00787539">
        <w:tab/>
        <w:t>DL channel quality reporting in Msg3</w:t>
      </w:r>
      <w:bookmarkEnd w:id="31"/>
    </w:p>
    <w:p w14:paraId="2F3EA370" w14:textId="77777777" w:rsidR="00EA3C4E" w:rsidRPr="00787539" w:rsidRDefault="00EA3C4E" w:rsidP="00EA3C4E">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14:paraId="429F4E06" w14:textId="2D501265" w:rsidR="00992307" w:rsidRPr="00787539" w:rsidRDefault="00992307" w:rsidP="00992307">
      <w:pPr>
        <w:pStyle w:val="Heading3"/>
        <w:rPr>
          <w:ins w:id="33" w:author="Huawei" w:date="2020-07-27T17:48:00Z"/>
        </w:rPr>
      </w:pPr>
      <w:bookmarkStart w:id="34" w:name="_Toc46494305"/>
      <w:ins w:id="35" w:author="Huawei" w:date="2020-07-27T17:48:00Z">
        <w:r>
          <w:t>6.17.x</w:t>
        </w:r>
        <w:r w:rsidRPr="00787539">
          <w:tab/>
        </w:r>
        <w:r w:rsidRPr="00992307">
          <w:t>Relaxed RRM measurements</w:t>
        </w:r>
      </w:ins>
    </w:p>
    <w:p w14:paraId="32C3BF3E" w14:textId="6477DC7F" w:rsidR="00B9263F" w:rsidRPr="00B9263F" w:rsidRDefault="00992307" w:rsidP="00992307">
      <w:pPr>
        <w:rPr>
          <w:ins w:id="36" w:author="Huawei" w:date="2020-07-27T17:48:00Z"/>
        </w:rPr>
      </w:pPr>
      <w:ins w:id="37" w:author="Huawei" w:date="2020-07-27T17:48:00Z">
        <w:r w:rsidRPr="00787539">
          <w:t xml:space="preserve">It is optional for UE to support </w:t>
        </w:r>
      </w:ins>
      <w:ins w:id="38" w:author="Huawei" w:date="2020-07-27T17:49:00Z">
        <w:r>
          <w:t>r</w:t>
        </w:r>
        <w:r w:rsidRPr="00992307">
          <w:t>elaxation of RRM me</w:t>
        </w:r>
        <w:r>
          <w:t xml:space="preserve">asurements for serving cell while </w:t>
        </w:r>
        <w:r w:rsidRPr="00992307">
          <w:t>using WUS</w:t>
        </w:r>
      </w:ins>
      <w:ins w:id="39" w:author="Huawei" w:date="2020-07-27T17:48:00Z">
        <w:r w:rsidRPr="00787539">
          <w:t>, as specified in TS 36.</w:t>
        </w:r>
      </w:ins>
      <w:ins w:id="40" w:author="Huawei" w:date="2020-07-27T17:49:00Z">
        <w:r>
          <w:t>133</w:t>
        </w:r>
      </w:ins>
      <w:ins w:id="41" w:author="Huawei" w:date="2020-07-27T17:48:00Z">
        <w:r>
          <w:t xml:space="preserve"> [</w:t>
        </w:r>
      </w:ins>
      <w:ins w:id="42" w:author="Brian" w:date="2020-11-03T20:41:00Z">
        <w:r w:rsidR="00DA2861">
          <w:t>1</w:t>
        </w:r>
      </w:ins>
      <w:ins w:id="43" w:author="Huawei" w:date="2020-07-27T17:48:00Z">
        <w:r>
          <w:t>6</w:t>
        </w:r>
        <w:r w:rsidRPr="00787539">
          <w:t xml:space="preserve">]. This feature is only applicable if the UE supports </w:t>
        </w:r>
        <w:r w:rsidRPr="00787539">
          <w:rPr>
            <w:i/>
          </w:rPr>
          <w:t>ce-ModeA-r13</w:t>
        </w:r>
        <w:r w:rsidR="00B9263F">
          <w:t xml:space="preserve"> </w:t>
        </w:r>
      </w:ins>
      <w:ins w:id="44" w:author="Huawei" w:date="2020-08-25T21:54:00Z">
        <w:r w:rsidR="00B9263F">
          <w:t xml:space="preserve">and </w:t>
        </w:r>
      </w:ins>
      <w:ins w:id="45" w:author="Huawei" w:date="2020-10-13T12:07:00Z">
        <w:r w:rsidR="00206C72">
          <w:t>(</w:t>
        </w:r>
      </w:ins>
      <w:ins w:id="46" w:author="Huawei" w:date="2020-08-25T21:54:00Z">
        <w:r w:rsidR="00B9263F" w:rsidRPr="00787539">
          <w:rPr>
            <w:i/>
          </w:rPr>
          <w:t>wakeUpSignal-r15</w:t>
        </w:r>
      </w:ins>
      <w:ins w:id="47" w:author="Huawei" w:date="2020-10-13T12:06:00Z">
        <w:r w:rsidR="00206C72" w:rsidRPr="00206C72">
          <w:t xml:space="preserve"> </w:t>
        </w:r>
        <w:r w:rsidR="00206C72" w:rsidRPr="006B166F">
          <w:t xml:space="preserve">or </w:t>
        </w:r>
        <w:r w:rsidR="00206C72" w:rsidRPr="006B166F">
          <w:rPr>
            <w:i/>
            <w:iCs/>
          </w:rPr>
          <w:t>groupWakeUpSignal-r16</w:t>
        </w:r>
        <w:r w:rsidR="00206C72">
          <w:rPr>
            <w:i/>
            <w:iCs/>
          </w:rPr>
          <w:t xml:space="preserve"> </w:t>
        </w:r>
        <w:r w:rsidR="00206C72" w:rsidRPr="00206C72">
          <w:t>or</w:t>
        </w:r>
        <w:r w:rsidR="00206C72" w:rsidRPr="00206C72">
          <w:rPr>
            <w:i/>
          </w:rPr>
          <w:t xml:space="preserve"> </w:t>
        </w:r>
        <w:r w:rsidR="00206C72" w:rsidRPr="006B166F">
          <w:rPr>
            <w:i/>
          </w:rPr>
          <w:t>wakeUpSignal-TDD-r15</w:t>
        </w:r>
        <w:r w:rsidR="00206C72" w:rsidRPr="006B166F">
          <w:t xml:space="preserve"> or </w:t>
        </w:r>
        <w:r w:rsidR="00206C72" w:rsidRPr="006B166F">
          <w:rPr>
            <w:i/>
          </w:rPr>
          <w:t>groupWakeUpSignalTDD-r16</w:t>
        </w:r>
      </w:ins>
      <w:ins w:id="48" w:author="Huawei" w:date="2020-10-13T12:07:00Z">
        <w:r w:rsidR="00206C72">
          <w:rPr>
            <w:i/>
          </w:rPr>
          <w:t>).</w:t>
        </w:r>
      </w:ins>
    </w:p>
    <w:p w14:paraId="507D7EDD" w14:textId="3136EC0F" w:rsidR="00992307" w:rsidRPr="00787539" w:rsidRDefault="00992307" w:rsidP="00992307">
      <w:pPr>
        <w:pStyle w:val="Heading3"/>
        <w:rPr>
          <w:ins w:id="49" w:author="Huawei" w:date="2020-07-27T17:50:00Z"/>
        </w:rPr>
      </w:pPr>
      <w:ins w:id="50" w:author="Huawei" w:date="2020-07-27T17:50:00Z">
        <w:r>
          <w:t>6.17.y</w:t>
        </w:r>
        <w:r w:rsidRPr="00787539">
          <w:tab/>
        </w:r>
        <w:r>
          <w:t xml:space="preserve">RSS </w:t>
        </w:r>
        <w:r w:rsidR="00EF40F5">
          <w:t>based measurement improvement</w:t>
        </w:r>
      </w:ins>
    </w:p>
    <w:bookmarkEnd w:id="32"/>
    <w:bookmarkEnd w:id="34"/>
    <w:p w14:paraId="32453219" w14:textId="6552EB92" w:rsidR="00B9263F" w:rsidRPr="00787539" w:rsidRDefault="00B9263F" w:rsidP="00B9263F">
      <w:pPr>
        <w:rPr>
          <w:ins w:id="51" w:author="Huawei" w:date="2020-08-25T21:53:00Z"/>
        </w:rPr>
      </w:pPr>
      <w:ins w:id="52" w:author="Huawei" w:date="2020-08-25T21:53: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w:t>
        </w:r>
      </w:ins>
      <w:ins w:id="53" w:author="Brian" w:date="2020-11-03T20:41:00Z">
        <w:r w:rsidR="00DA2861">
          <w:t>1</w:t>
        </w:r>
      </w:ins>
      <w:ins w:id="54" w:author="Huawei" w:date="2020-08-25T21:53:00Z">
        <w:r>
          <w:t>6</w:t>
        </w:r>
        <w:r w:rsidRPr="00787539">
          <w:t>]. This feature is only applicable if the UE supports</w:t>
        </w:r>
      </w:ins>
      <w:ins w:id="55" w:author="Huawei" w:date="2020-10-12T14:41:00Z">
        <w:r w:rsidR="00A52593">
          <w:t xml:space="preserve"> </w:t>
        </w:r>
      </w:ins>
      <w:ins w:id="56" w:author="Huawei" w:date="2020-08-25T21:53:00Z">
        <w:r w:rsidRPr="00787539">
          <w:rPr>
            <w:i/>
          </w:rPr>
          <w:t>ce-ModeA-r13</w:t>
        </w:r>
        <w:r>
          <w:rPr>
            <w:i/>
          </w:rPr>
          <w:t xml:space="preserve"> </w:t>
        </w:r>
        <w:r w:rsidRPr="00233200">
          <w:t>a</w:t>
        </w:r>
        <w:r>
          <w:t>n</w:t>
        </w:r>
        <w:r w:rsidRPr="00233200">
          <w:t>d</w:t>
        </w:r>
      </w:ins>
      <w:ins w:id="57" w:author="Huawei" w:date="2020-10-12T14:43:00Z">
        <w:r w:rsidR="00A52593">
          <w:t xml:space="preserve"> </w:t>
        </w:r>
      </w:ins>
      <w:ins w:id="58" w:author="Huawei" w:date="2020-08-25T21:53:00Z">
        <w:r>
          <w:t>resynchronization signals</w:t>
        </w:r>
        <w:r w:rsidRPr="00787539">
          <w:t>.</w:t>
        </w:r>
      </w:ins>
    </w:p>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A31DC" w16cid:durableId="22EE12A7"/>
  <w16cid:commentId w16cid:paraId="108F54F0" w16cid:durableId="22EF45E1"/>
  <w16cid:commentId w16cid:paraId="331560F2" w16cid:durableId="22EF4F03"/>
  <w16cid:commentId w16cid:paraId="6C057997" w16cid:durableId="22EE12DA"/>
  <w16cid:commentId w16cid:paraId="28E09F1E" w16cid:durableId="22EF45E3"/>
  <w16cid:commentId w16cid:paraId="3B6F5419" w16cid:durableId="22EF4F13"/>
  <w16cid:commentId w16cid:paraId="247F2D0A" w16cid:durableId="22EF45E4"/>
  <w16cid:commentId w16cid:paraId="3DEFAC7A" w16cid:durableId="22EF45E5"/>
  <w16cid:commentId w16cid:paraId="0D2C2FBF" w16cid:durableId="22EF45E6"/>
  <w16cid:commentId w16cid:paraId="733064F6" w16cid:durableId="22EF45E7"/>
  <w16cid:commentId w16cid:paraId="70DA7581" w16cid:durableId="22EF4F59"/>
  <w16cid:commentId w16cid:paraId="5FB39369" w16cid:durableId="22EF4F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4A974" w14:textId="77777777" w:rsidR="00C71F28" w:rsidRDefault="00C71F28">
      <w:r>
        <w:separator/>
      </w:r>
    </w:p>
  </w:endnote>
  <w:endnote w:type="continuationSeparator" w:id="0">
    <w:p w14:paraId="24A451C2" w14:textId="77777777" w:rsidR="00C71F28" w:rsidRDefault="00C7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2705" w14:textId="77777777" w:rsidR="00C71F28" w:rsidRDefault="00C71F28">
      <w:r>
        <w:separator/>
      </w:r>
    </w:p>
  </w:footnote>
  <w:footnote w:type="continuationSeparator" w:id="0">
    <w:p w14:paraId="3AA3ED76" w14:textId="77777777" w:rsidR="00C71F28" w:rsidRDefault="00C71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1A532C6"/>
    <w:multiLevelType w:val="hybridMultilevel"/>
    <w:tmpl w:val="A9246A68"/>
    <w:lvl w:ilvl="0" w:tplc="55E2569A">
      <w:start w:val="1"/>
      <w:numFmt w:val="decimal"/>
      <w:lvlText w:val="%1)"/>
      <w:lvlJc w:val="left"/>
      <w:pPr>
        <w:ind w:left="557" w:hanging="360"/>
      </w:pPr>
      <w:rPr>
        <w:rFonts w:cs="Times New Roman" w:hint="default"/>
        <w:b w:val="0"/>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0E45006"/>
    <w:multiLevelType w:val="hybridMultilevel"/>
    <w:tmpl w:val="E98401E8"/>
    <w:lvl w:ilvl="0" w:tplc="06D093D6">
      <w:start w:val="3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5"/>
  </w:num>
  <w:num w:numId="8">
    <w:abstractNumId w:val="20"/>
  </w:num>
  <w:num w:numId="9">
    <w:abstractNumId w:val="0"/>
    <w:lvlOverride w:ilvl="0">
      <w:startOverride w:val="1"/>
    </w:lvlOverride>
  </w:num>
  <w:num w:numId="10">
    <w:abstractNumId w:val="18"/>
  </w:num>
  <w:num w:numId="11">
    <w:abstractNumId w:val="12"/>
  </w:num>
  <w:num w:numId="12">
    <w:abstractNumId w:val="13"/>
  </w:num>
  <w:num w:numId="13">
    <w:abstractNumId w:val="11"/>
  </w:num>
  <w:num w:numId="14">
    <w:abstractNumId w:val="3"/>
  </w:num>
  <w:num w:numId="15">
    <w:abstractNumId w:val="16"/>
  </w:num>
  <w:num w:numId="16">
    <w:abstractNumId w:val="21"/>
  </w:num>
  <w:num w:numId="17">
    <w:abstractNumId w:val="4"/>
  </w:num>
  <w:num w:numId="18">
    <w:abstractNumId w:val="19"/>
  </w:num>
  <w:num w:numId="19">
    <w:abstractNumId w:val="8"/>
  </w:num>
  <w:num w:numId="20">
    <w:abstractNumId w:val="14"/>
  </w:num>
  <w:num w:numId="21">
    <w:abstractNumId w:val="17"/>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4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A5D"/>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6C72"/>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89F"/>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538E"/>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B2F"/>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484D"/>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045"/>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1EDD"/>
    <w:rsid w:val="00C71F2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4926"/>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4D8B"/>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861"/>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25B0-F4A4-4158-BE0B-9B1F7B8F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3</Pages>
  <Words>610</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4354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Brian</cp:lastModifiedBy>
  <cp:revision>8</cp:revision>
  <cp:lastPrinted>2018-03-06T08:25:00Z</cp:lastPrinted>
  <dcterms:created xsi:type="dcterms:W3CDTF">2020-10-12T15:41:00Z</dcterms:created>
  <dcterms:modified xsi:type="dcterms:W3CDTF">2020-11-03T20:41:00Z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1604434460</vt:lpwstr>
  </property>
</Properties>
</file>